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7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0.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61.xml" ContentType="application/vnd.openxmlformats-officedocument.wordprocessingml.footer+xml"/>
  <Override PartName="/word/footer7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AD55EE" w:rsidR="00DB646C" w:rsidRDefault="007D73BB" w14:paraId="3652470C" w14:textId="77777777">
      <w:pPr>
        <w:spacing w:before="480" w:after="240"/>
        <w:jc w:val="center"/>
        <w:rPr>
          <w:rFonts w:cs="Arial"/>
          <w:b/>
          <w:smallCaps/>
        </w:rPr>
      </w:pPr>
      <w:r>
        <w:rPr>
          <w:rFonts w:cs="Arial"/>
          <w:b/>
          <w:smallCaps/>
        </w:rPr>
        <w:tab/>
      </w:r>
    </w:p>
    <w:p w:rsidR="00AD55EE" w:rsidRDefault="00AD55EE" w14:paraId="0D7C5E2C" w14:textId="32C2145E">
      <w:pPr>
        <w:spacing w:before="480" w:after="240"/>
        <w:jc w:val="center"/>
        <w:rPr>
          <w:rFonts w:cs="Arial"/>
          <w:b/>
          <w:smallCaps/>
        </w:rPr>
      </w:pPr>
      <w:r w:rsidRPr="00F96EFE">
        <w:rPr>
          <w:rFonts w:cs="Arial"/>
          <w:b/>
          <w:smallCaps/>
        </w:rPr>
        <w:t>Solar</w:t>
      </w:r>
      <w:r>
        <w:rPr>
          <w:rFonts w:cs="Arial"/>
          <w:b/>
          <w:smallCaps/>
        </w:rPr>
        <w:t xml:space="preserve"> Generating and Battery Storage</w:t>
      </w:r>
      <w:r w:rsidR="007055E1">
        <w:rPr>
          <w:rStyle w:val="FootnoteReference"/>
          <w:rFonts w:cs="Arial"/>
          <w:b/>
          <w:smallCaps/>
        </w:rPr>
        <w:footnoteReference w:id="2"/>
      </w:r>
      <w:r>
        <w:rPr>
          <w:rFonts w:cs="Arial"/>
          <w:b/>
          <w:smallCaps/>
        </w:rPr>
        <w:t xml:space="preserve"> </w:t>
      </w:r>
    </w:p>
    <w:p w:rsidRPr="00AD55EE" w:rsidR="00DB646C" w:rsidRDefault="00DB646C" w14:paraId="7735640B" w14:textId="77777777">
      <w:pPr>
        <w:spacing w:before="480" w:after="240"/>
        <w:jc w:val="center"/>
        <w:rPr>
          <w:rFonts w:cs="Arial"/>
          <w:b/>
          <w:smallCaps/>
        </w:rPr>
      </w:pPr>
      <w:r w:rsidRPr="00AD55EE">
        <w:rPr>
          <w:rFonts w:cs="Arial"/>
          <w:b/>
          <w:smallCaps/>
        </w:rPr>
        <w:t>Energy Purchase Agreement</w:t>
      </w:r>
    </w:p>
    <w:p w:rsidRPr="00AD55EE" w:rsidR="00DB646C" w:rsidRDefault="00DB646C" w14:paraId="564C04B0" w14:textId="77777777">
      <w:pPr>
        <w:spacing w:before="480"/>
        <w:jc w:val="center"/>
        <w:rPr>
          <w:rFonts w:cs="Arial"/>
          <w:b/>
          <w:smallCaps/>
        </w:rPr>
      </w:pPr>
      <w:r w:rsidRPr="00AD55EE">
        <w:rPr>
          <w:rFonts w:cs="Arial"/>
          <w:b/>
          <w:smallCaps/>
        </w:rPr>
        <w:t>between</w:t>
      </w:r>
    </w:p>
    <w:p w:rsidRPr="00AD55EE" w:rsidR="00DB646C" w:rsidRDefault="00131420" w14:paraId="3D5CB62B" w14:textId="299D455E">
      <w:pPr>
        <w:spacing w:before="480"/>
        <w:jc w:val="center"/>
        <w:rPr>
          <w:rFonts w:cs="Arial"/>
          <w:b/>
          <w:smallCaps/>
        </w:rPr>
      </w:pPr>
      <w:r>
        <w:rPr>
          <w:rFonts w:cs="Arial"/>
          <w:b/>
          <w:smallCaps/>
        </w:rPr>
        <w:t>Public Service Company Of Colorado</w:t>
      </w:r>
    </w:p>
    <w:p w:rsidRPr="00AD55EE" w:rsidR="00DB646C" w:rsidRDefault="00DB646C" w14:paraId="28C56E7B" w14:textId="77777777">
      <w:pPr>
        <w:spacing w:before="480"/>
        <w:jc w:val="center"/>
        <w:rPr>
          <w:rFonts w:cs="Arial"/>
          <w:b/>
          <w:smallCaps/>
        </w:rPr>
      </w:pPr>
      <w:r w:rsidRPr="00AD55EE">
        <w:rPr>
          <w:rFonts w:cs="Arial"/>
          <w:b/>
          <w:smallCaps/>
        </w:rPr>
        <w:t>and</w:t>
      </w:r>
    </w:p>
    <w:p w:rsidRPr="00AD55EE" w:rsidR="00DB646C" w:rsidRDefault="00DB646C" w14:paraId="392C3CE0" w14:textId="77777777">
      <w:pPr>
        <w:spacing w:before="480"/>
        <w:jc w:val="center"/>
        <w:rPr>
          <w:rFonts w:cs="Arial"/>
          <w:b/>
          <w:smallCaps/>
        </w:rPr>
      </w:pPr>
      <w:r w:rsidRPr="00AD55EE">
        <w:rPr>
          <w:rFonts w:cs="Arial"/>
          <w:b/>
          <w:smallCaps/>
          <w:highlight w:val="yellow"/>
        </w:rPr>
        <w:t>[_______________]</w:t>
      </w:r>
    </w:p>
    <w:p w:rsidRPr="00AD55EE" w:rsidR="00DB646C" w:rsidRDefault="00DB646C" w14:paraId="71282F32" w14:textId="77777777">
      <w:pPr>
        <w:spacing w:before="240" w:after="240"/>
        <w:jc w:val="center"/>
        <w:rPr>
          <w:rFonts w:cs="Arial"/>
          <w:b/>
          <w:smallCaps/>
        </w:rPr>
      </w:pPr>
    </w:p>
    <w:p w:rsidRPr="00AD55EE" w:rsidR="00DB646C" w:rsidRDefault="00DB646C" w14:paraId="2DA7787E" w14:textId="77777777">
      <w:pPr>
        <w:spacing w:before="240" w:after="240"/>
        <w:jc w:val="center"/>
        <w:rPr>
          <w:rFonts w:cs="Arial"/>
          <w:b/>
          <w:smallCaps/>
        </w:rPr>
      </w:pPr>
    </w:p>
    <w:p w:rsidRPr="00AD55EE" w:rsidR="00DB646C" w:rsidRDefault="00DB646C" w14:paraId="0CC63FD6" w14:textId="77777777">
      <w:pPr>
        <w:spacing w:before="240" w:after="240"/>
        <w:jc w:val="center"/>
        <w:rPr>
          <w:rFonts w:cs="Arial"/>
          <w:b/>
          <w:smallCaps/>
        </w:rPr>
      </w:pPr>
    </w:p>
    <w:p w:rsidRPr="00AD55EE" w:rsidR="00DB646C" w:rsidRDefault="00DB646C" w14:paraId="2C8BA1DA" w14:textId="77777777">
      <w:pPr>
        <w:spacing w:before="240" w:after="240"/>
        <w:jc w:val="center"/>
        <w:rPr>
          <w:rFonts w:cs="Arial"/>
          <w:b/>
          <w:smallCaps/>
        </w:rPr>
      </w:pPr>
    </w:p>
    <w:p w:rsidRPr="00AD55EE" w:rsidR="00DB646C" w:rsidRDefault="00DB646C" w14:paraId="03CCE903" w14:textId="00C500BE">
      <w:pPr>
        <w:keepLines/>
        <w:spacing w:after="240"/>
        <w:jc w:val="center"/>
        <w:rPr>
          <w:rFonts w:cs="Arial"/>
        </w:rPr>
      </w:pPr>
      <w:r w:rsidRPr="00AD55EE">
        <w:rPr>
          <w:rFonts w:cs="Arial"/>
        </w:rPr>
        <w:t xml:space="preserve">                 </w:t>
      </w:r>
      <w:r w:rsidR="00A63105">
        <w:rPr>
          <w:rFonts w:cs="Arial"/>
          <w:noProof/>
        </w:rPr>
        <w:drawing>
          <wp:inline distT="0" distB="0" distL="0" distR="0" wp14:anchorId="3F9D2A49" wp14:editId="15267E39">
            <wp:extent cx="3304540" cy="607695"/>
            <wp:effectExtent l="0" t="0" r="0" b="1905"/>
            <wp:docPr id="1" name="Picture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04540" cy="607695"/>
                    </a:xfrm>
                    <a:prstGeom prst="rect">
                      <a:avLst/>
                    </a:prstGeom>
                    <a:noFill/>
                    <a:ln>
                      <a:noFill/>
                    </a:ln>
                  </pic:spPr>
                </pic:pic>
              </a:graphicData>
            </a:graphic>
          </wp:inline>
        </w:drawing>
      </w:r>
    </w:p>
    <w:p w:rsidRPr="003B6941" w:rsidR="00DB646C" w:rsidRDefault="00DB646C" w14:paraId="6713D022" w14:textId="77777777">
      <w:pPr>
        <w:rPr>
          <w:rFonts w:cs="Arial"/>
        </w:rPr>
      </w:pPr>
    </w:p>
    <w:p w:rsidRPr="003B6941" w:rsidR="00DB646C" w:rsidRDefault="00DB646C" w14:paraId="7E24A375" w14:textId="77777777">
      <w:pPr>
        <w:rPr>
          <w:rFonts w:cs="Arial"/>
        </w:rPr>
      </w:pPr>
    </w:p>
    <w:p w:rsidRPr="003B6941" w:rsidR="00DB646C" w:rsidRDefault="00DB646C" w14:paraId="5E9FAA0D" w14:textId="77777777">
      <w:pPr>
        <w:rPr>
          <w:rFonts w:cs="Arial"/>
        </w:rPr>
      </w:pPr>
    </w:p>
    <w:p w:rsidRPr="00AD55EE" w:rsidR="00DB646C" w:rsidRDefault="00DB646C" w14:paraId="2E4B99F4" w14:textId="77777777">
      <w:pPr>
        <w:jc w:val="center"/>
        <w:rPr>
          <w:rFonts w:cs="Arial"/>
          <w:b/>
        </w:rPr>
        <w:sectPr w:rsidRPr="00AD55EE" w:rsidR="00DB646C" w:rsidSect="00A202F1">
          <w:headerReference w:type="even" r:id="rId9"/>
          <w:headerReference w:type="default" r:id="rId10"/>
          <w:footerReference w:type="even" r:id="rId11"/>
          <w:footerReference w:type="default" r:id="rId12"/>
          <w:headerReference w:type="first" r:id="rId13"/>
          <w:footerReference w:type="first" r:id="rId14"/>
          <w:pgSz w:w="12240" w:h="15840" w:code="1"/>
          <w:pgMar w:top="1584" w:right="1440" w:bottom="1440" w:left="1440" w:header="1440" w:footer="576" w:gutter="0"/>
          <w:pgNumType w:fmt="lowerRoman" w:start="1"/>
          <w:cols w:space="720"/>
          <w:titlePg/>
        </w:sectPr>
      </w:pPr>
      <w:r w:rsidRPr="00AD55EE">
        <w:rPr>
          <w:rFonts w:cs="Arial"/>
          <w:b/>
        </w:rPr>
        <w:t>- [</w:t>
      </w:r>
      <w:r w:rsidRPr="00AD55EE">
        <w:rPr>
          <w:rFonts w:cs="Arial"/>
          <w:b/>
          <w:highlight w:val="yellow"/>
        </w:rPr>
        <w:t>date</w:t>
      </w:r>
      <w:r w:rsidRPr="00AD55EE">
        <w:rPr>
          <w:rFonts w:cs="Arial"/>
          <w:b/>
        </w:rPr>
        <w:t>] -</w:t>
      </w:r>
    </w:p>
    <w:p w:rsidRPr="003B6941" w:rsidR="00DB646C" w:rsidRDefault="00DB646C" w14:paraId="255DE854" w14:textId="0D4BD56F">
      <w:pPr>
        <w:keepNext/>
        <w:keepLines/>
        <w:tabs>
          <w:tab w:val="right" w:leader="dot" w:pos="9288"/>
        </w:tabs>
        <w:ind w:left="1320" w:right="720" w:hanging="1320"/>
        <w:jc w:val="center"/>
        <w:rPr>
          <w:rFonts w:cs="Arial"/>
          <w:b/>
          <w:smallCaps/>
        </w:rPr>
      </w:pPr>
      <w:bookmarkStart w:name="_Hlk67575439" w:id="0"/>
      <w:r w:rsidRPr="003B6941">
        <w:rPr>
          <w:rFonts w:cs="Arial"/>
          <w:b/>
          <w:smallCaps/>
        </w:rPr>
        <w:lastRenderedPageBreak/>
        <w:t>TABLE OF CONTENTS</w:t>
      </w:r>
      <w:r w:rsidR="000440BC">
        <w:rPr>
          <w:rStyle w:val="FootnoteReference"/>
          <w:rFonts w:cs="Arial"/>
          <w:b/>
          <w:smallCaps/>
        </w:rPr>
        <w:footnoteReference w:id="3"/>
      </w:r>
    </w:p>
    <w:p w:rsidRPr="003B6941" w:rsidR="00DB646C" w:rsidRDefault="00DB646C" w14:paraId="1EA6AB52" w14:textId="77777777">
      <w:pPr>
        <w:keepNext/>
        <w:keepLines/>
        <w:tabs>
          <w:tab w:val="right" w:leader="dot" w:pos="9288"/>
        </w:tabs>
        <w:ind w:left="1440" w:hanging="1440"/>
        <w:jc w:val="right"/>
        <w:rPr>
          <w:rFonts w:cs="Arial"/>
          <w:b/>
          <w:smallCaps/>
        </w:rPr>
      </w:pPr>
      <w:r w:rsidRPr="003B6941">
        <w:rPr>
          <w:rFonts w:cs="Arial"/>
          <w:b/>
          <w:smallCaps/>
        </w:rPr>
        <w:t>Page</w:t>
      </w:r>
    </w:p>
    <w:bookmarkStart w:name="mpTableOfContents" w:id="1"/>
    <w:p w:rsidR="00EA46C8" w:rsidRDefault="00DB646C" w14:paraId="41BC92F8" w14:textId="26E54F75">
      <w:pPr>
        <w:pStyle w:val="TOC1"/>
        <w:rPr>
          <w:rFonts w:asciiTheme="minorHAnsi" w:hAnsiTheme="minorHAnsi" w:eastAsiaTheme="minorEastAsia" w:cstheme="minorBidi"/>
          <w:b w:val="0"/>
          <w:noProof/>
          <w:sz w:val="22"/>
          <w:szCs w:val="22"/>
        </w:rPr>
      </w:pPr>
      <w:r w:rsidRPr="00023DFD">
        <w:rPr>
          <w:szCs w:val="24"/>
        </w:rPr>
        <w:fldChar w:fldCharType="begin"/>
      </w:r>
      <w:r w:rsidRPr="00D21E5D">
        <w:rPr>
          <w:szCs w:val="24"/>
        </w:rPr>
        <w:instrText xml:space="preserve"> TOC \f \h \z </w:instrText>
      </w:r>
      <w:r w:rsidRPr="00023DFD">
        <w:rPr>
          <w:szCs w:val="24"/>
        </w:rPr>
        <w:fldChar w:fldCharType="separate"/>
      </w:r>
      <w:hyperlink w:history="1" w:anchor="_Toc119239131">
        <w:r w:rsidRPr="007109C2" w:rsidR="00EA46C8">
          <w:rPr>
            <w:rStyle w:val="Hyperlink"/>
            <w:noProof/>
          </w:rPr>
          <w:t>Article 1 - Rules of Interpretation</w:t>
        </w:r>
        <w:r w:rsidR="00EA46C8">
          <w:rPr>
            <w:noProof/>
            <w:webHidden/>
          </w:rPr>
          <w:tab/>
        </w:r>
        <w:r w:rsidR="00EA46C8">
          <w:rPr>
            <w:noProof/>
            <w:webHidden/>
          </w:rPr>
          <w:fldChar w:fldCharType="begin"/>
        </w:r>
        <w:r w:rsidR="00EA46C8">
          <w:rPr>
            <w:noProof/>
            <w:webHidden/>
          </w:rPr>
          <w:instrText xml:space="preserve"> PAGEREF _Toc119239131 \h </w:instrText>
        </w:r>
        <w:r w:rsidR="00EA46C8">
          <w:rPr>
            <w:noProof/>
            <w:webHidden/>
          </w:rPr>
        </w:r>
        <w:r w:rsidR="00EA46C8">
          <w:rPr>
            <w:noProof/>
            <w:webHidden/>
          </w:rPr>
          <w:fldChar w:fldCharType="separate"/>
        </w:r>
        <w:r w:rsidR="00EA46C8">
          <w:rPr>
            <w:noProof/>
            <w:webHidden/>
          </w:rPr>
          <w:t>1</w:t>
        </w:r>
        <w:r w:rsidR="00EA46C8">
          <w:rPr>
            <w:noProof/>
            <w:webHidden/>
          </w:rPr>
          <w:fldChar w:fldCharType="end"/>
        </w:r>
      </w:hyperlink>
    </w:p>
    <w:p w:rsidR="00EA46C8" w:rsidRDefault="00EA46C8" w14:paraId="7A5F19FE" w14:textId="37BD373E">
      <w:pPr>
        <w:pStyle w:val="TOC2"/>
        <w:rPr>
          <w:rFonts w:asciiTheme="minorHAnsi" w:hAnsiTheme="minorHAnsi" w:eastAsiaTheme="minorEastAsia" w:cstheme="minorBidi"/>
          <w:noProof/>
          <w:sz w:val="22"/>
          <w:szCs w:val="22"/>
        </w:rPr>
      </w:pPr>
      <w:hyperlink w:history="1" w:anchor="_Toc119239132">
        <w:r w:rsidRPr="007109C2">
          <w:rPr>
            <w:rStyle w:val="Hyperlink"/>
            <w:noProof/>
          </w:rPr>
          <w:t>1.1</w:t>
        </w:r>
        <w:r>
          <w:rPr>
            <w:rFonts w:asciiTheme="minorHAnsi" w:hAnsiTheme="minorHAnsi" w:eastAsiaTheme="minorEastAsia" w:cstheme="minorBidi"/>
            <w:noProof/>
            <w:sz w:val="22"/>
            <w:szCs w:val="22"/>
          </w:rPr>
          <w:tab/>
        </w:r>
        <w:r w:rsidRPr="007109C2">
          <w:rPr>
            <w:rStyle w:val="Hyperlink"/>
            <w:noProof/>
          </w:rPr>
          <w:t>Interpretation</w:t>
        </w:r>
        <w:r>
          <w:rPr>
            <w:noProof/>
            <w:webHidden/>
          </w:rPr>
          <w:tab/>
        </w:r>
        <w:r>
          <w:rPr>
            <w:noProof/>
            <w:webHidden/>
          </w:rPr>
          <w:fldChar w:fldCharType="begin"/>
        </w:r>
        <w:r>
          <w:rPr>
            <w:noProof/>
            <w:webHidden/>
          </w:rPr>
          <w:instrText xml:space="preserve"> PAGEREF _Toc119239132 \h </w:instrText>
        </w:r>
        <w:r>
          <w:rPr>
            <w:noProof/>
            <w:webHidden/>
          </w:rPr>
        </w:r>
        <w:r>
          <w:rPr>
            <w:noProof/>
            <w:webHidden/>
          </w:rPr>
          <w:fldChar w:fldCharType="separate"/>
        </w:r>
        <w:r>
          <w:rPr>
            <w:noProof/>
            <w:webHidden/>
          </w:rPr>
          <w:t>1</w:t>
        </w:r>
        <w:r>
          <w:rPr>
            <w:noProof/>
            <w:webHidden/>
          </w:rPr>
          <w:fldChar w:fldCharType="end"/>
        </w:r>
      </w:hyperlink>
    </w:p>
    <w:p w:rsidR="00EA46C8" w:rsidRDefault="00EA46C8" w14:paraId="2D7526AD" w14:textId="5CC9376B">
      <w:pPr>
        <w:pStyle w:val="TOC2"/>
        <w:rPr>
          <w:rFonts w:asciiTheme="minorHAnsi" w:hAnsiTheme="minorHAnsi" w:eastAsiaTheme="minorEastAsia" w:cstheme="minorBidi"/>
          <w:noProof/>
          <w:sz w:val="22"/>
          <w:szCs w:val="22"/>
        </w:rPr>
      </w:pPr>
      <w:hyperlink w:history="1" w:anchor="_Toc119239133">
        <w:r w:rsidRPr="007109C2">
          <w:rPr>
            <w:rStyle w:val="Hyperlink"/>
            <w:noProof/>
          </w:rPr>
          <w:t>1.2</w:t>
        </w:r>
        <w:r>
          <w:rPr>
            <w:rFonts w:asciiTheme="minorHAnsi" w:hAnsiTheme="minorHAnsi" w:eastAsiaTheme="minorEastAsia" w:cstheme="minorBidi"/>
            <w:noProof/>
            <w:sz w:val="22"/>
            <w:szCs w:val="22"/>
          </w:rPr>
          <w:tab/>
        </w:r>
        <w:r w:rsidRPr="007109C2">
          <w:rPr>
            <w:rStyle w:val="Hyperlink"/>
            <w:noProof/>
          </w:rPr>
          <w:t>Interpretation with Other Agreements</w:t>
        </w:r>
        <w:r>
          <w:rPr>
            <w:noProof/>
            <w:webHidden/>
          </w:rPr>
          <w:tab/>
        </w:r>
        <w:r>
          <w:rPr>
            <w:noProof/>
            <w:webHidden/>
          </w:rPr>
          <w:fldChar w:fldCharType="begin"/>
        </w:r>
        <w:r>
          <w:rPr>
            <w:noProof/>
            <w:webHidden/>
          </w:rPr>
          <w:instrText xml:space="preserve"> PAGEREF _Toc119239133 \h </w:instrText>
        </w:r>
        <w:r>
          <w:rPr>
            <w:noProof/>
            <w:webHidden/>
          </w:rPr>
        </w:r>
        <w:r>
          <w:rPr>
            <w:noProof/>
            <w:webHidden/>
          </w:rPr>
          <w:fldChar w:fldCharType="separate"/>
        </w:r>
        <w:r>
          <w:rPr>
            <w:noProof/>
            <w:webHidden/>
          </w:rPr>
          <w:t>2</w:t>
        </w:r>
        <w:r>
          <w:rPr>
            <w:noProof/>
            <w:webHidden/>
          </w:rPr>
          <w:fldChar w:fldCharType="end"/>
        </w:r>
      </w:hyperlink>
    </w:p>
    <w:p w:rsidR="00EA46C8" w:rsidRDefault="00EA46C8" w14:paraId="02598901" w14:textId="4B33DCC7">
      <w:pPr>
        <w:pStyle w:val="TOC2"/>
        <w:rPr>
          <w:rFonts w:asciiTheme="minorHAnsi" w:hAnsiTheme="minorHAnsi" w:eastAsiaTheme="minorEastAsia" w:cstheme="minorBidi"/>
          <w:noProof/>
          <w:sz w:val="22"/>
          <w:szCs w:val="22"/>
        </w:rPr>
      </w:pPr>
      <w:hyperlink w:history="1" w:anchor="_Toc119239134">
        <w:r w:rsidRPr="007109C2">
          <w:rPr>
            <w:rStyle w:val="Hyperlink"/>
            <w:noProof/>
          </w:rPr>
          <w:t>1.3</w:t>
        </w:r>
        <w:r>
          <w:rPr>
            <w:rFonts w:asciiTheme="minorHAnsi" w:hAnsiTheme="minorHAnsi" w:eastAsiaTheme="minorEastAsia" w:cstheme="minorBidi"/>
            <w:noProof/>
            <w:sz w:val="22"/>
            <w:szCs w:val="22"/>
          </w:rPr>
          <w:tab/>
        </w:r>
        <w:r w:rsidRPr="007109C2">
          <w:rPr>
            <w:rStyle w:val="Hyperlink"/>
            <w:noProof/>
          </w:rPr>
          <w:t>Good Faith and Fair Dealing</w:t>
        </w:r>
        <w:r>
          <w:rPr>
            <w:noProof/>
            <w:webHidden/>
          </w:rPr>
          <w:tab/>
        </w:r>
        <w:r>
          <w:rPr>
            <w:noProof/>
            <w:webHidden/>
          </w:rPr>
          <w:fldChar w:fldCharType="begin"/>
        </w:r>
        <w:r>
          <w:rPr>
            <w:noProof/>
            <w:webHidden/>
          </w:rPr>
          <w:instrText xml:space="preserve"> PAGEREF _Toc119239134 \h </w:instrText>
        </w:r>
        <w:r>
          <w:rPr>
            <w:noProof/>
            <w:webHidden/>
          </w:rPr>
        </w:r>
        <w:r>
          <w:rPr>
            <w:noProof/>
            <w:webHidden/>
          </w:rPr>
          <w:fldChar w:fldCharType="separate"/>
        </w:r>
        <w:r>
          <w:rPr>
            <w:noProof/>
            <w:webHidden/>
          </w:rPr>
          <w:t>2</w:t>
        </w:r>
        <w:r>
          <w:rPr>
            <w:noProof/>
            <w:webHidden/>
          </w:rPr>
          <w:fldChar w:fldCharType="end"/>
        </w:r>
      </w:hyperlink>
    </w:p>
    <w:p w:rsidR="00EA46C8" w:rsidRDefault="00EA46C8" w14:paraId="3FE989C9" w14:textId="6BA0A758">
      <w:pPr>
        <w:pStyle w:val="TOC1"/>
        <w:rPr>
          <w:rFonts w:asciiTheme="minorHAnsi" w:hAnsiTheme="minorHAnsi" w:eastAsiaTheme="minorEastAsia" w:cstheme="minorBidi"/>
          <w:b w:val="0"/>
          <w:noProof/>
          <w:sz w:val="22"/>
          <w:szCs w:val="22"/>
        </w:rPr>
      </w:pPr>
      <w:hyperlink w:history="1" w:anchor="_Toc119239135">
        <w:r w:rsidRPr="007109C2">
          <w:rPr>
            <w:rStyle w:val="Hyperlink"/>
            <w:noProof/>
          </w:rPr>
          <w:t>Article 2 – Term and Termination</w:t>
        </w:r>
        <w:r>
          <w:rPr>
            <w:noProof/>
            <w:webHidden/>
          </w:rPr>
          <w:tab/>
        </w:r>
        <w:r>
          <w:rPr>
            <w:noProof/>
            <w:webHidden/>
          </w:rPr>
          <w:fldChar w:fldCharType="begin"/>
        </w:r>
        <w:r>
          <w:rPr>
            <w:noProof/>
            <w:webHidden/>
          </w:rPr>
          <w:instrText xml:space="preserve"> PAGEREF _Toc119239135 \h </w:instrText>
        </w:r>
        <w:r>
          <w:rPr>
            <w:noProof/>
            <w:webHidden/>
          </w:rPr>
        </w:r>
        <w:r>
          <w:rPr>
            <w:noProof/>
            <w:webHidden/>
          </w:rPr>
          <w:fldChar w:fldCharType="separate"/>
        </w:r>
        <w:r>
          <w:rPr>
            <w:noProof/>
            <w:webHidden/>
          </w:rPr>
          <w:t>3</w:t>
        </w:r>
        <w:r>
          <w:rPr>
            <w:noProof/>
            <w:webHidden/>
          </w:rPr>
          <w:fldChar w:fldCharType="end"/>
        </w:r>
      </w:hyperlink>
    </w:p>
    <w:p w:rsidR="00EA46C8" w:rsidRDefault="00EA46C8" w14:paraId="7D57B41E" w14:textId="1BEA7D18">
      <w:pPr>
        <w:pStyle w:val="TOC1"/>
        <w:rPr>
          <w:rFonts w:asciiTheme="minorHAnsi" w:hAnsiTheme="minorHAnsi" w:eastAsiaTheme="minorEastAsia" w:cstheme="minorBidi"/>
          <w:b w:val="0"/>
          <w:noProof/>
          <w:sz w:val="22"/>
          <w:szCs w:val="22"/>
        </w:rPr>
      </w:pPr>
      <w:hyperlink w:history="1" w:anchor="_Toc119239136">
        <w:r w:rsidRPr="007109C2">
          <w:rPr>
            <w:rStyle w:val="Hyperlink"/>
            <w:noProof/>
          </w:rPr>
          <w:t>Article 3 – Facility Description</w:t>
        </w:r>
        <w:r>
          <w:rPr>
            <w:noProof/>
            <w:webHidden/>
          </w:rPr>
          <w:tab/>
        </w:r>
        <w:r>
          <w:rPr>
            <w:noProof/>
            <w:webHidden/>
          </w:rPr>
          <w:fldChar w:fldCharType="begin"/>
        </w:r>
        <w:r>
          <w:rPr>
            <w:noProof/>
            <w:webHidden/>
          </w:rPr>
          <w:instrText xml:space="preserve"> PAGEREF _Toc119239136 \h </w:instrText>
        </w:r>
        <w:r>
          <w:rPr>
            <w:noProof/>
            <w:webHidden/>
          </w:rPr>
        </w:r>
        <w:r>
          <w:rPr>
            <w:noProof/>
            <w:webHidden/>
          </w:rPr>
          <w:fldChar w:fldCharType="separate"/>
        </w:r>
        <w:r>
          <w:rPr>
            <w:noProof/>
            <w:webHidden/>
          </w:rPr>
          <w:t>3</w:t>
        </w:r>
        <w:r>
          <w:rPr>
            <w:noProof/>
            <w:webHidden/>
          </w:rPr>
          <w:fldChar w:fldCharType="end"/>
        </w:r>
      </w:hyperlink>
    </w:p>
    <w:p w:rsidR="00EA46C8" w:rsidRDefault="00EA46C8" w14:paraId="28A5DA69" w14:textId="73BCDE1D">
      <w:pPr>
        <w:pStyle w:val="TOC2"/>
        <w:rPr>
          <w:rFonts w:asciiTheme="minorHAnsi" w:hAnsiTheme="minorHAnsi" w:eastAsiaTheme="minorEastAsia" w:cstheme="minorBidi"/>
          <w:noProof/>
          <w:sz w:val="22"/>
          <w:szCs w:val="22"/>
        </w:rPr>
      </w:pPr>
      <w:hyperlink w:history="1" w:anchor="_Toc119239137">
        <w:r w:rsidRPr="007109C2">
          <w:rPr>
            <w:rStyle w:val="Hyperlink"/>
            <w:noProof/>
          </w:rPr>
          <w:t>3.1</w:t>
        </w:r>
        <w:r>
          <w:rPr>
            <w:rFonts w:asciiTheme="minorHAnsi" w:hAnsiTheme="minorHAnsi" w:eastAsiaTheme="minorEastAsia" w:cstheme="minorBidi"/>
            <w:noProof/>
            <w:sz w:val="22"/>
            <w:szCs w:val="22"/>
          </w:rPr>
          <w:tab/>
        </w:r>
        <w:r w:rsidRPr="007109C2">
          <w:rPr>
            <w:rStyle w:val="Hyperlink"/>
            <w:noProof/>
          </w:rPr>
          <w:t>Description</w:t>
        </w:r>
        <w:r>
          <w:rPr>
            <w:noProof/>
            <w:webHidden/>
          </w:rPr>
          <w:tab/>
        </w:r>
        <w:r>
          <w:rPr>
            <w:noProof/>
            <w:webHidden/>
          </w:rPr>
          <w:fldChar w:fldCharType="begin"/>
        </w:r>
        <w:r>
          <w:rPr>
            <w:noProof/>
            <w:webHidden/>
          </w:rPr>
          <w:instrText xml:space="preserve"> PAGEREF _Toc119239137 \h </w:instrText>
        </w:r>
        <w:r>
          <w:rPr>
            <w:noProof/>
            <w:webHidden/>
          </w:rPr>
        </w:r>
        <w:r>
          <w:rPr>
            <w:noProof/>
            <w:webHidden/>
          </w:rPr>
          <w:fldChar w:fldCharType="separate"/>
        </w:r>
        <w:r>
          <w:rPr>
            <w:noProof/>
            <w:webHidden/>
          </w:rPr>
          <w:t>3</w:t>
        </w:r>
        <w:r>
          <w:rPr>
            <w:noProof/>
            <w:webHidden/>
          </w:rPr>
          <w:fldChar w:fldCharType="end"/>
        </w:r>
      </w:hyperlink>
    </w:p>
    <w:p w:rsidR="00EA46C8" w:rsidRDefault="00EA46C8" w14:paraId="7DB8BD31" w14:textId="6DD95C66">
      <w:pPr>
        <w:pStyle w:val="TOC2"/>
        <w:rPr>
          <w:rFonts w:asciiTheme="minorHAnsi" w:hAnsiTheme="minorHAnsi" w:eastAsiaTheme="minorEastAsia" w:cstheme="minorBidi"/>
          <w:noProof/>
          <w:sz w:val="22"/>
          <w:szCs w:val="22"/>
        </w:rPr>
      </w:pPr>
      <w:hyperlink w:history="1" w:anchor="_Toc119239138">
        <w:r w:rsidRPr="007109C2">
          <w:rPr>
            <w:rStyle w:val="Hyperlink"/>
            <w:noProof/>
          </w:rPr>
          <w:t>3.2</w:t>
        </w:r>
        <w:r>
          <w:rPr>
            <w:rFonts w:asciiTheme="minorHAnsi" w:hAnsiTheme="minorHAnsi" w:eastAsiaTheme="minorEastAsia" w:cstheme="minorBidi"/>
            <w:noProof/>
            <w:sz w:val="22"/>
            <w:szCs w:val="22"/>
          </w:rPr>
          <w:tab/>
        </w:r>
        <w:r w:rsidRPr="007109C2">
          <w:rPr>
            <w:rStyle w:val="Hyperlink"/>
            <w:noProof/>
          </w:rPr>
          <w:t>General Design of the Facility</w:t>
        </w:r>
        <w:r>
          <w:rPr>
            <w:noProof/>
            <w:webHidden/>
          </w:rPr>
          <w:tab/>
        </w:r>
        <w:r>
          <w:rPr>
            <w:noProof/>
            <w:webHidden/>
          </w:rPr>
          <w:fldChar w:fldCharType="begin"/>
        </w:r>
        <w:r>
          <w:rPr>
            <w:noProof/>
            <w:webHidden/>
          </w:rPr>
          <w:instrText xml:space="preserve"> PAGEREF _Toc119239138 \h </w:instrText>
        </w:r>
        <w:r>
          <w:rPr>
            <w:noProof/>
            <w:webHidden/>
          </w:rPr>
        </w:r>
        <w:r>
          <w:rPr>
            <w:noProof/>
            <w:webHidden/>
          </w:rPr>
          <w:fldChar w:fldCharType="separate"/>
        </w:r>
        <w:r>
          <w:rPr>
            <w:noProof/>
            <w:webHidden/>
          </w:rPr>
          <w:t>3</w:t>
        </w:r>
        <w:r>
          <w:rPr>
            <w:noProof/>
            <w:webHidden/>
          </w:rPr>
          <w:fldChar w:fldCharType="end"/>
        </w:r>
      </w:hyperlink>
    </w:p>
    <w:p w:rsidR="00EA46C8" w:rsidRDefault="00EA46C8" w14:paraId="333EF2D8" w14:textId="295FC428">
      <w:pPr>
        <w:pStyle w:val="TOC1"/>
        <w:rPr>
          <w:rFonts w:asciiTheme="minorHAnsi" w:hAnsiTheme="minorHAnsi" w:eastAsiaTheme="minorEastAsia" w:cstheme="minorBidi"/>
          <w:b w:val="0"/>
          <w:noProof/>
          <w:sz w:val="22"/>
          <w:szCs w:val="22"/>
        </w:rPr>
      </w:pPr>
      <w:hyperlink w:history="1" w:anchor="_Toc119239139">
        <w:r w:rsidRPr="007109C2">
          <w:rPr>
            <w:rStyle w:val="Hyperlink"/>
            <w:noProof/>
          </w:rPr>
          <w:t>Article 4 - Implementation</w:t>
        </w:r>
        <w:r>
          <w:rPr>
            <w:noProof/>
            <w:webHidden/>
          </w:rPr>
          <w:tab/>
        </w:r>
        <w:r>
          <w:rPr>
            <w:noProof/>
            <w:webHidden/>
          </w:rPr>
          <w:fldChar w:fldCharType="begin"/>
        </w:r>
        <w:r>
          <w:rPr>
            <w:noProof/>
            <w:webHidden/>
          </w:rPr>
          <w:instrText xml:space="preserve"> PAGEREF _Toc119239139 \h </w:instrText>
        </w:r>
        <w:r>
          <w:rPr>
            <w:noProof/>
            <w:webHidden/>
          </w:rPr>
        </w:r>
        <w:r>
          <w:rPr>
            <w:noProof/>
            <w:webHidden/>
          </w:rPr>
          <w:fldChar w:fldCharType="separate"/>
        </w:r>
        <w:r>
          <w:rPr>
            <w:noProof/>
            <w:webHidden/>
          </w:rPr>
          <w:t>4</w:t>
        </w:r>
        <w:r>
          <w:rPr>
            <w:noProof/>
            <w:webHidden/>
          </w:rPr>
          <w:fldChar w:fldCharType="end"/>
        </w:r>
      </w:hyperlink>
    </w:p>
    <w:p w:rsidR="00EA46C8" w:rsidRDefault="00EA46C8" w14:paraId="10F70DA1" w14:textId="5D8A978D">
      <w:pPr>
        <w:pStyle w:val="TOC2"/>
        <w:rPr>
          <w:rFonts w:asciiTheme="minorHAnsi" w:hAnsiTheme="minorHAnsi" w:eastAsiaTheme="minorEastAsia" w:cstheme="minorBidi"/>
          <w:noProof/>
          <w:sz w:val="22"/>
          <w:szCs w:val="22"/>
        </w:rPr>
      </w:pPr>
      <w:hyperlink w:history="1" w:anchor="_Toc119239140">
        <w:r w:rsidRPr="007109C2">
          <w:rPr>
            <w:rStyle w:val="Hyperlink"/>
            <w:noProof/>
          </w:rPr>
          <w:t>4.1</w:t>
        </w:r>
        <w:r>
          <w:rPr>
            <w:rFonts w:asciiTheme="minorHAnsi" w:hAnsiTheme="minorHAnsi" w:eastAsiaTheme="minorEastAsia" w:cstheme="minorBidi"/>
            <w:noProof/>
            <w:sz w:val="22"/>
            <w:szCs w:val="22"/>
          </w:rPr>
          <w:tab/>
        </w:r>
        <w:r w:rsidRPr="007109C2">
          <w:rPr>
            <w:rStyle w:val="Hyperlink"/>
            <w:noProof/>
          </w:rPr>
          <w:t>Project Development</w:t>
        </w:r>
        <w:r>
          <w:rPr>
            <w:noProof/>
            <w:webHidden/>
          </w:rPr>
          <w:tab/>
        </w:r>
        <w:r>
          <w:rPr>
            <w:noProof/>
            <w:webHidden/>
          </w:rPr>
          <w:fldChar w:fldCharType="begin"/>
        </w:r>
        <w:r>
          <w:rPr>
            <w:noProof/>
            <w:webHidden/>
          </w:rPr>
          <w:instrText xml:space="preserve"> PAGEREF _Toc119239140 \h </w:instrText>
        </w:r>
        <w:r>
          <w:rPr>
            <w:noProof/>
            <w:webHidden/>
          </w:rPr>
        </w:r>
        <w:r>
          <w:rPr>
            <w:noProof/>
            <w:webHidden/>
          </w:rPr>
          <w:fldChar w:fldCharType="separate"/>
        </w:r>
        <w:r>
          <w:rPr>
            <w:noProof/>
            <w:webHidden/>
          </w:rPr>
          <w:t>4</w:t>
        </w:r>
        <w:r>
          <w:rPr>
            <w:noProof/>
            <w:webHidden/>
          </w:rPr>
          <w:fldChar w:fldCharType="end"/>
        </w:r>
      </w:hyperlink>
    </w:p>
    <w:p w:rsidR="00EA46C8" w:rsidRDefault="00EA46C8" w14:paraId="70D2A610" w14:textId="1D72C358">
      <w:pPr>
        <w:pStyle w:val="TOC2"/>
        <w:rPr>
          <w:rFonts w:asciiTheme="minorHAnsi" w:hAnsiTheme="minorHAnsi" w:eastAsiaTheme="minorEastAsia" w:cstheme="minorBidi"/>
          <w:noProof/>
          <w:sz w:val="22"/>
          <w:szCs w:val="22"/>
        </w:rPr>
      </w:pPr>
      <w:hyperlink w:history="1" w:anchor="_Toc119239141">
        <w:r w:rsidRPr="007109C2">
          <w:rPr>
            <w:rStyle w:val="Hyperlink"/>
            <w:noProof/>
          </w:rPr>
          <w:t>4.2</w:t>
        </w:r>
        <w:r>
          <w:rPr>
            <w:rFonts w:asciiTheme="minorHAnsi" w:hAnsiTheme="minorHAnsi" w:eastAsiaTheme="minorEastAsia" w:cstheme="minorBidi"/>
            <w:noProof/>
            <w:sz w:val="22"/>
            <w:szCs w:val="22"/>
          </w:rPr>
          <w:tab/>
        </w:r>
        <w:r w:rsidRPr="007109C2">
          <w:rPr>
            <w:rStyle w:val="Hyperlink"/>
            <w:noProof/>
          </w:rPr>
          <w:t>Environmental Matters</w:t>
        </w:r>
        <w:r>
          <w:rPr>
            <w:noProof/>
            <w:webHidden/>
          </w:rPr>
          <w:tab/>
        </w:r>
        <w:r>
          <w:rPr>
            <w:noProof/>
            <w:webHidden/>
          </w:rPr>
          <w:fldChar w:fldCharType="begin"/>
        </w:r>
        <w:r>
          <w:rPr>
            <w:noProof/>
            <w:webHidden/>
          </w:rPr>
          <w:instrText xml:space="preserve"> PAGEREF _Toc119239141 \h </w:instrText>
        </w:r>
        <w:r>
          <w:rPr>
            <w:noProof/>
            <w:webHidden/>
          </w:rPr>
        </w:r>
        <w:r>
          <w:rPr>
            <w:noProof/>
            <w:webHidden/>
          </w:rPr>
          <w:fldChar w:fldCharType="separate"/>
        </w:r>
        <w:r>
          <w:rPr>
            <w:noProof/>
            <w:webHidden/>
          </w:rPr>
          <w:t>4</w:t>
        </w:r>
        <w:r>
          <w:rPr>
            <w:noProof/>
            <w:webHidden/>
          </w:rPr>
          <w:fldChar w:fldCharType="end"/>
        </w:r>
      </w:hyperlink>
    </w:p>
    <w:p w:rsidR="00EA46C8" w:rsidRDefault="00EA46C8" w14:paraId="5C39A614" w14:textId="07EF7177">
      <w:pPr>
        <w:pStyle w:val="TOC2"/>
        <w:rPr>
          <w:rFonts w:asciiTheme="minorHAnsi" w:hAnsiTheme="minorHAnsi" w:eastAsiaTheme="minorEastAsia" w:cstheme="minorBidi"/>
          <w:noProof/>
          <w:sz w:val="22"/>
          <w:szCs w:val="22"/>
        </w:rPr>
      </w:pPr>
      <w:hyperlink w:history="1" w:anchor="_Toc119239142">
        <w:r w:rsidRPr="007109C2">
          <w:rPr>
            <w:rStyle w:val="Hyperlink"/>
            <w:noProof/>
          </w:rPr>
          <w:t>4.3</w:t>
        </w:r>
        <w:r>
          <w:rPr>
            <w:rFonts w:asciiTheme="minorHAnsi" w:hAnsiTheme="minorHAnsi" w:eastAsiaTheme="minorEastAsia" w:cstheme="minorBidi"/>
            <w:noProof/>
            <w:sz w:val="22"/>
            <w:szCs w:val="22"/>
          </w:rPr>
          <w:tab/>
        </w:r>
        <w:r w:rsidRPr="007109C2">
          <w:rPr>
            <w:rStyle w:val="Hyperlink"/>
            <w:noProof/>
          </w:rPr>
          <w:t>Permits</w:t>
        </w:r>
        <w:r>
          <w:rPr>
            <w:noProof/>
            <w:webHidden/>
          </w:rPr>
          <w:tab/>
        </w:r>
        <w:r>
          <w:rPr>
            <w:noProof/>
            <w:webHidden/>
          </w:rPr>
          <w:fldChar w:fldCharType="begin"/>
        </w:r>
        <w:r>
          <w:rPr>
            <w:noProof/>
            <w:webHidden/>
          </w:rPr>
          <w:instrText xml:space="preserve"> PAGEREF _Toc119239142 \h </w:instrText>
        </w:r>
        <w:r>
          <w:rPr>
            <w:noProof/>
            <w:webHidden/>
          </w:rPr>
        </w:r>
        <w:r>
          <w:rPr>
            <w:noProof/>
            <w:webHidden/>
          </w:rPr>
          <w:fldChar w:fldCharType="separate"/>
        </w:r>
        <w:r>
          <w:rPr>
            <w:noProof/>
            <w:webHidden/>
          </w:rPr>
          <w:t>6</w:t>
        </w:r>
        <w:r>
          <w:rPr>
            <w:noProof/>
            <w:webHidden/>
          </w:rPr>
          <w:fldChar w:fldCharType="end"/>
        </w:r>
      </w:hyperlink>
    </w:p>
    <w:p w:rsidR="00EA46C8" w:rsidRDefault="00EA46C8" w14:paraId="2AA52742" w14:textId="21B29C45">
      <w:pPr>
        <w:pStyle w:val="TOC2"/>
        <w:rPr>
          <w:rFonts w:asciiTheme="minorHAnsi" w:hAnsiTheme="minorHAnsi" w:eastAsiaTheme="minorEastAsia" w:cstheme="minorBidi"/>
          <w:noProof/>
          <w:sz w:val="22"/>
          <w:szCs w:val="22"/>
        </w:rPr>
      </w:pPr>
      <w:hyperlink w:history="1" w:anchor="_Toc119239143">
        <w:r w:rsidRPr="007109C2">
          <w:rPr>
            <w:rStyle w:val="Hyperlink"/>
            <w:noProof/>
          </w:rPr>
          <w:t>4.4</w:t>
        </w:r>
        <w:r>
          <w:rPr>
            <w:rFonts w:asciiTheme="minorHAnsi" w:hAnsiTheme="minorHAnsi" w:eastAsiaTheme="minorEastAsia" w:cstheme="minorBidi"/>
            <w:noProof/>
            <w:sz w:val="22"/>
            <w:szCs w:val="22"/>
          </w:rPr>
          <w:tab/>
        </w:r>
        <w:r w:rsidRPr="007109C2">
          <w:rPr>
            <w:rStyle w:val="Hyperlink"/>
            <w:noProof/>
          </w:rPr>
          <w:t>Safety Requirements; Governmental Inspections</w:t>
        </w:r>
        <w:r>
          <w:rPr>
            <w:noProof/>
            <w:webHidden/>
          </w:rPr>
          <w:tab/>
        </w:r>
        <w:r>
          <w:rPr>
            <w:noProof/>
            <w:webHidden/>
          </w:rPr>
          <w:fldChar w:fldCharType="begin"/>
        </w:r>
        <w:r>
          <w:rPr>
            <w:noProof/>
            <w:webHidden/>
          </w:rPr>
          <w:instrText xml:space="preserve"> PAGEREF _Toc119239143 \h </w:instrText>
        </w:r>
        <w:r>
          <w:rPr>
            <w:noProof/>
            <w:webHidden/>
          </w:rPr>
        </w:r>
        <w:r>
          <w:rPr>
            <w:noProof/>
            <w:webHidden/>
          </w:rPr>
          <w:fldChar w:fldCharType="separate"/>
        </w:r>
        <w:r>
          <w:rPr>
            <w:noProof/>
            <w:webHidden/>
          </w:rPr>
          <w:t>6</w:t>
        </w:r>
        <w:r>
          <w:rPr>
            <w:noProof/>
            <w:webHidden/>
          </w:rPr>
          <w:fldChar w:fldCharType="end"/>
        </w:r>
      </w:hyperlink>
    </w:p>
    <w:p w:rsidR="00EA46C8" w:rsidRDefault="00EA46C8" w14:paraId="1CDFC839" w14:textId="66E9A522">
      <w:pPr>
        <w:pStyle w:val="TOC2"/>
        <w:rPr>
          <w:rFonts w:asciiTheme="minorHAnsi" w:hAnsiTheme="minorHAnsi" w:eastAsiaTheme="minorEastAsia" w:cstheme="minorBidi"/>
          <w:noProof/>
          <w:sz w:val="22"/>
          <w:szCs w:val="22"/>
        </w:rPr>
      </w:pPr>
      <w:hyperlink w:history="1" w:anchor="_Toc119239144">
        <w:r w:rsidRPr="007109C2">
          <w:rPr>
            <w:rStyle w:val="Hyperlink"/>
            <w:noProof/>
          </w:rPr>
          <w:t>4.5</w:t>
        </w:r>
        <w:r>
          <w:rPr>
            <w:rFonts w:asciiTheme="minorHAnsi" w:hAnsiTheme="minorHAnsi" w:eastAsiaTheme="minorEastAsia" w:cstheme="minorBidi"/>
            <w:noProof/>
            <w:sz w:val="22"/>
            <w:szCs w:val="22"/>
          </w:rPr>
          <w:tab/>
        </w:r>
        <w:r w:rsidRPr="007109C2">
          <w:rPr>
            <w:rStyle w:val="Hyperlink"/>
            <w:noProof/>
          </w:rPr>
          <w:t>Commercial Operation</w:t>
        </w:r>
        <w:r>
          <w:rPr>
            <w:noProof/>
            <w:webHidden/>
          </w:rPr>
          <w:tab/>
        </w:r>
        <w:r>
          <w:rPr>
            <w:noProof/>
            <w:webHidden/>
          </w:rPr>
          <w:fldChar w:fldCharType="begin"/>
        </w:r>
        <w:r>
          <w:rPr>
            <w:noProof/>
            <w:webHidden/>
          </w:rPr>
          <w:instrText xml:space="preserve"> PAGEREF _Toc119239144 \h </w:instrText>
        </w:r>
        <w:r>
          <w:rPr>
            <w:noProof/>
            <w:webHidden/>
          </w:rPr>
        </w:r>
        <w:r>
          <w:rPr>
            <w:noProof/>
            <w:webHidden/>
          </w:rPr>
          <w:fldChar w:fldCharType="separate"/>
        </w:r>
        <w:r>
          <w:rPr>
            <w:noProof/>
            <w:webHidden/>
          </w:rPr>
          <w:t>6</w:t>
        </w:r>
        <w:r>
          <w:rPr>
            <w:noProof/>
            <w:webHidden/>
          </w:rPr>
          <w:fldChar w:fldCharType="end"/>
        </w:r>
      </w:hyperlink>
    </w:p>
    <w:p w:rsidR="00EA46C8" w:rsidRDefault="00EA46C8" w14:paraId="501103DB" w14:textId="6E7DA751">
      <w:pPr>
        <w:pStyle w:val="TOC2"/>
        <w:rPr>
          <w:rFonts w:asciiTheme="minorHAnsi" w:hAnsiTheme="minorHAnsi" w:eastAsiaTheme="minorEastAsia" w:cstheme="minorBidi"/>
          <w:noProof/>
          <w:sz w:val="22"/>
          <w:szCs w:val="22"/>
        </w:rPr>
      </w:pPr>
      <w:hyperlink w:history="1" w:anchor="_Toc119239145">
        <w:r w:rsidRPr="007109C2">
          <w:rPr>
            <w:rStyle w:val="Hyperlink"/>
            <w:noProof/>
          </w:rPr>
          <w:t>4.6</w:t>
        </w:r>
        <w:r>
          <w:rPr>
            <w:rFonts w:asciiTheme="minorHAnsi" w:hAnsiTheme="minorHAnsi" w:eastAsiaTheme="minorEastAsia" w:cstheme="minorBidi"/>
            <w:noProof/>
            <w:sz w:val="22"/>
            <w:szCs w:val="22"/>
          </w:rPr>
          <w:tab/>
        </w:r>
        <w:r w:rsidRPr="007109C2">
          <w:rPr>
            <w:rStyle w:val="Hyperlink"/>
            <w:noProof/>
          </w:rPr>
          <w:t>Test Energy</w:t>
        </w:r>
        <w:r>
          <w:rPr>
            <w:noProof/>
            <w:webHidden/>
          </w:rPr>
          <w:tab/>
        </w:r>
        <w:r>
          <w:rPr>
            <w:noProof/>
            <w:webHidden/>
          </w:rPr>
          <w:fldChar w:fldCharType="begin"/>
        </w:r>
        <w:r>
          <w:rPr>
            <w:noProof/>
            <w:webHidden/>
          </w:rPr>
          <w:instrText xml:space="preserve"> PAGEREF _Toc119239145 \h </w:instrText>
        </w:r>
        <w:r>
          <w:rPr>
            <w:noProof/>
            <w:webHidden/>
          </w:rPr>
        </w:r>
        <w:r>
          <w:rPr>
            <w:noProof/>
            <w:webHidden/>
          </w:rPr>
          <w:fldChar w:fldCharType="separate"/>
        </w:r>
        <w:r>
          <w:rPr>
            <w:noProof/>
            <w:webHidden/>
          </w:rPr>
          <w:t>9</w:t>
        </w:r>
        <w:r>
          <w:rPr>
            <w:noProof/>
            <w:webHidden/>
          </w:rPr>
          <w:fldChar w:fldCharType="end"/>
        </w:r>
      </w:hyperlink>
    </w:p>
    <w:p w:rsidR="00EA46C8" w:rsidRDefault="00EA46C8" w14:paraId="37CDB789" w14:textId="172C4BC5">
      <w:pPr>
        <w:pStyle w:val="TOC1"/>
        <w:rPr>
          <w:rFonts w:asciiTheme="minorHAnsi" w:hAnsiTheme="minorHAnsi" w:eastAsiaTheme="minorEastAsia" w:cstheme="minorBidi"/>
          <w:b w:val="0"/>
          <w:noProof/>
          <w:sz w:val="22"/>
          <w:szCs w:val="22"/>
        </w:rPr>
      </w:pPr>
      <w:hyperlink w:history="1" w:anchor="_Toc119239146">
        <w:r w:rsidRPr="007109C2">
          <w:rPr>
            <w:rStyle w:val="Hyperlink"/>
            <w:noProof/>
          </w:rPr>
          <w:t>Article 5 – Delivery and Testing</w:t>
        </w:r>
        <w:r>
          <w:rPr>
            <w:noProof/>
            <w:webHidden/>
          </w:rPr>
          <w:tab/>
        </w:r>
        <w:r>
          <w:rPr>
            <w:noProof/>
            <w:webHidden/>
          </w:rPr>
          <w:fldChar w:fldCharType="begin"/>
        </w:r>
        <w:r>
          <w:rPr>
            <w:noProof/>
            <w:webHidden/>
          </w:rPr>
          <w:instrText xml:space="preserve"> PAGEREF _Toc119239146 \h </w:instrText>
        </w:r>
        <w:r>
          <w:rPr>
            <w:noProof/>
            <w:webHidden/>
          </w:rPr>
        </w:r>
        <w:r>
          <w:rPr>
            <w:noProof/>
            <w:webHidden/>
          </w:rPr>
          <w:fldChar w:fldCharType="separate"/>
        </w:r>
        <w:r>
          <w:rPr>
            <w:noProof/>
            <w:webHidden/>
          </w:rPr>
          <w:t>9</w:t>
        </w:r>
        <w:r>
          <w:rPr>
            <w:noProof/>
            <w:webHidden/>
          </w:rPr>
          <w:fldChar w:fldCharType="end"/>
        </w:r>
      </w:hyperlink>
    </w:p>
    <w:p w:rsidR="00EA46C8" w:rsidRDefault="00EA46C8" w14:paraId="6A06C77A" w14:textId="284D4B03">
      <w:pPr>
        <w:pStyle w:val="TOC2"/>
        <w:rPr>
          <w:rFonts w:asciiTheme="minorHAnsi" w:hAnsiTheme="minorHAnsi" w:eastAsiaTheme="minorEastAsia" w:cstheme="minorBidi"/>
          <w:noProof/>
          <w:sz w:val="22"/>
          <w:szCs w:val="22"/>
        </w:rPr>
      </w:pPr>
      <w:hyperlink w:history="1" w:anchor="_Toc119239147">
        <w:r w:rsidRPr="007109C2">
          <w:rPr>
            <w:rStyle w:val="Hyperlink"/>
            <w:noProof/>
          </w:rPr>
          <w:t>5.1</w:t>
        </w:r>
        <w:r>
          <w:rPr>
            <w:rFonts w:asciiTheme="minorHAnsi" w:hAnsiTheme="minorHAnsi" w:eastAsiaTheme="minorEastAsia" w:cstheme="minorBidi"/>
            <w:noProof/>
            <w:sz w:val="22"/>
            <w:szCs w:val="22"/>
          </w:rPr>
          <w:tab/>
        </w:r>
        <w:r w:rsidRPr="007109C2">
          <w:rPr>
            <w:rStyle w:val="Hyperlink"/>
            <w:noProof/>
          </w:rPr>
          <w:t>Arrangements</w:t>
        </w:r>
        <w:r>
          <w:rPr>
            <w:noProof/>
            <w:webHidden/>
          </w:rPr>
          <w:tab/>
        </w:r>
        <w:r>
          <w:rPr>
            <w:noProof/>
            <w:webHidden/>
          </w:rPr>
          <w:fldChar w:fldCharType="begin"/>
        </w:r>
        <w:r>
          <w:rPr>
            <w:noProof/>
            <w:webHidden/>
          </w:rPr>
          <w:instrText xml:space="preserve"> PAGEREF _Toc119239147 \h </w:instrText>
        </w:r>
        <w:r>
          <w:rPr>
            <w:noProof/>
            <w:webHidden/>
          </w:rPr>
        </w:r>
        <w:r>
          <w:rPr>
            <w:noProof/>
            <w:webHidden/>
          </w:rPr>
          <w:fldChar w:fldCharType="separate"/>
        </w:r>
        <w:r>
          <w:rPr>
            <w:noProof/>
            <w:webHidden/>
          </w:rPr>
          <w:t>9</w:t>
        </w:r>
        <w:r>
          <w:rPr>
            <w:noProof/>
            <w:webHidden/>
          </w:rPr>
          <w:fldChar w:fldCharType="end"/>
        </w:r>
      </w:hyperlink>
    </w:p>
    <w:p w:rsidR="00EA46C8" w:rsidRDefault="00EA46C8" w14:paraId="211F82D1" w14:textId="32B9D75C">
      <w:pPr>
        <w:pStyle w:val="TOC2"/>
        <w:rPr>
          <w:rFonts w:asciiTheme="minorHAnsi" w:hAnsiTheme="minorHAnsi" w:eastAsiaTheme="minorEastAsia" w:cstheme="minorBidi"/>
          <w:noProof/>
          <w:sz w:val="22"/>
          <w:szCs w:val="22"/>
        </w:rPr>
      </w:pPr>
      <w:hyperlink w:history="1" w:anchor="_Toc119239148">
        <w:r w:rsidRPr="007109C2">
          <w:rPr>
            <w:rStyle w:val="Hyperlink"/>
            <w:noProof/>
          </w:rPr>
          <w:t>5.2</w:t>
        </w:r>
        <w:r>
          <w:rPr>
            <w:rFonts w:asciiTheme="minorHAnsi" w:hAnsiTheme="minorHAnsi" w:eastAsiaTheme="minorEastAsia" w:cstheme="minorBidi"/>
            <w:noProof/>
            <w:sz w:val="22"/>
            <w:szCs w:val="22"/>
          </w:rPr>
          <w:tab/>
        </w:r>
        <w:r w:rsidRPr="007109C2">
          <w:rPr>
            <w:rStyle w:val="Hyperlink"/>
            <w:noProof/>
          </w:rPr>
          <w:t>Charging Requirements</w:t>
        </w:r>
        <w:r>
          <w:rPr>
            <w:noProof/>
            <w:webHidden/>
          </w:rPr>
          <w:tab/>
        </w:r>
        <w:r>
          <w:rPr>
            <w:noProof/>
            <w:webHidden/>
          </w:rPr>
          <w:fldChar w:fldCharType="begin"/>
        </w:r>
        <w:r>
          <w:rPr>
            <w:noProof/>
            <w:webHidden/>
          </w:rPr>
          <w:instrText xml:space="preserve"> PAGEREF _Toc119239148 \h </w:instrText>
        </w:r>
        <w:r>
          <w:rPr>
            <w:noProof/>
            <w:webHidden/>
          </w:rPr>
        </w:r>
        <w:r>
          <w:rPr>
            <w:noProof/>
            <w:webHidden/>
          </w:rPr>
          <w:fldChar w:fldCharType="separate"/>
        </w:r>
        <w:r>
          <w:rPr>
            <w:noProof/>
            <w:webHidden/>
          </w:rPr>
          <w:t>10</w:t>
        </w:r>
        <w:r>
          <w:rPr>
            <w:noProof/>
            <w:webHidden/>
          </w:rPr>
          <w:fldChar w:fldCharType="end"/>
        </w:r>
      </w:hyperlink>
    </w:p>
    <w:p w:rsidR="00EA46C8" w:rsidRDefault="00EA46C8" w14:paraId="50EA4A31" w14:textId="7EE63A6D">
      <w:pPr>
        <w:pStyle w:val="TOC2"/>
        <w:rPr>
          <w:rFonts w:asciiTheme="minorHAnsi" w:hAnsiTheme="minorHAnsi" w:eastAsiaTheme="minorEastAsia" w:cstheme="minorBidi"/>
          <w:noProof/>
          <w:sz w:val="22"/>
          <w:szCs w:val="22"/>
        </w:rPr>
      </w:pPr>
      <w:hyperlink w:history="1" w:anchor="_Toc119239149">
        <w:r w:rsidRPr="007109C2">
          <w:rPr>
            <w:rStyle w:val="Hyperlink"/>
            <w:noProof/>
          </w:rPr>
          <w:t>5.3</w:t>
        </w:r>
        <w:r>
          <w:rPr>
            <w:rFonts w:asciiTheme="minorHAnsi" w:hAnsiTheme="minorHAnsi" w:eastAsiaTheme="minorEastAsia" w:cstheme="minorBidi"/>
            <w:noProof/>
            <w:sz w:val="22"/>
            <w:szCs w:val="22"/>
          </w:rPr>
          <w:tab/>
        </w:r>
        <w:r w:rsidRPr="007109C2">
          <w:rPr>
            <w:rStyle w:val="Hyperlink"/>
            <w:noProof/>
          </w:rPr>
          <w:t>Market Changes</w:t>
        </w:r>
        <w:r>
          <w:rPr>
            <w:noProof/>
            <w:webHidden/>
          </w:rPr>
          <w:tab/>
        </w:r>
        <w:r>
          <w:rPr>
            <w:noProof/>
            <w:webHidden/>
          </w:rPr>
          <w:fldChar w:fldCharType="begin"/>
        </w:r>
        <w:r>
          <w:rPr>
            <w:noProof/>
            <w:webHidden/>
          </w:rPr>
          <w:instrText xml:space="preserve"> PAGEREF _Toc119239149 \h </w:instrText>
        </w:r>
        <w:r>
          <w:rPr>
            <w:noProof/>
            <w:webHidden/>
          </w:rPr>
        </w:r>
        <w:r>
          <w:rPr>
            <w:noProof/>
            <w:webHidden/>
          </w:rPr>
          <w:fldChar w:fldCharType="separate"/>
        </w:r>
        <w:r>
          <w:rPr>
            <w:noProof/>
            <w:webHidden/>
          </w:rPr>
          <w:t>10</w:t>
        </w:r>
        <w:r>
          <w:rPr>
            <w:noProof/>
            <w:webHidden/>
          </w:rPr>
          <w:fldChar w:fldCharType="end"/>
        </w:r>
      </w:hyperlink>
    </w:p>
    <w:p w:rsidR="00EA46C8" w:rsidRDefault="00EA46C8" w14:paraId="472D1177" w14:textId="43E12DAA">
      <w:pPr>
        <w:pStyle w:val="TOC2"/>
        <w:rPr>
          <w:rFonts w:asciiTheme="minorHAnsi" w:hAnsiTheme="minorHAnsi" w:eastAsiaTheme="minorEastAsia" w:cstheme="minorBidi"/>
          <w:noProof/>
          <w:sz w:val="22"/>
          <w:szCs w:val="22"/>
        </w:rPr>
      </w:pPr>
      <w:hyperlink w:history="1" w:anchor="_Toc119239150">
        <w:r w:rsidRPr="007109C2">
          <w:rPr>
            <w:rStyle w:val="Hyperlink"/>
            <w:noProof/>
          </w:rPr>
          <w:t>5.4</w:t>
        </w:r>
        <w:r>
          <w:rPr>
            <w:rFonts w:asciiTheme="minorHAnsi" w:hAnsiTheme="minorHAnsi" w:eastAsiaTheme="minorEastAsia" w:cstheme="minorBidi"/>
            <w:noProof/>
            <w:sz w:val="22"/>
            <w:szCs w:val="22"/>
          </w:rPr>
          <w:tab/>
        </w:r>
        <w:r w:rsidRPr="007109C2">
          <w:rPr>
            <w:rStyle w:val="Hyperlink"/>
            <w:noProof/>
          </w:rPr>
          <w:t>Communication Protocols</w:t>
        </w:r>
        <w:r>
          <w:rPr>
            <w:noProof/>
            <w:webHidden/>
          </w:rPr>
          <w:tab/>
        </w:r>
        <w:r>
          <w:rPr>
            <w:noProof/>
            <w:webHidden/>
          </w:rPr>
          <w:fldChar w:fldCharType="begin"/>
        </w:r>
        <w:r>
          <w:rPr>
            <w:noProof/>
            <w:webHidden/>
          </w:rPr>
          <w:instrText xml:space="preserve"> PAGEREF _Toc119239150 \h </w:instrText>
        </w:r>
        <w:r>
          <w:rPr>
            <w:noProof/>
            <w:webHidden/>
          </w:rPr>
        </w:r>
        <w:r>
          <w:rPr>
            <w:noProof/>
            <w:webHidden/>
          </w:rPr>
          <w:fldChar w:fldCharType="separate"/>
        </w:r>
        <w:r>
          <w:rPr>
            <w:noProof/>
            <w:webHidden/>
          </w:rPr>
          <w:t>11</w:t>
        </w:r>
        <w:r>
          <w:rPr>
            <w:noProof/>
            <w:webHidden/>
          </w:rPr>
          <w:fldChar w:fldCharType="end"/>
        </w:r>
      </w:hyperlink>
    </w:p>
    <w:p w:rsidR="00EA46C8" w:rsidRDefault="00EA46C8" w14:paraId="2703F001" w14:textId="4DB75804">
      <w:pPr>
        <w:pStyle w:val="TOC2"/>
        <w:rPr>
          <w:rFonts w:asciiTheme="minorHAnsi" w:hAnsiTheme="minorHAnsi" w:eastAsiaTheme="minorEastAsia" w:cstheme="minorBidi"/>
          <w:noProof/>
          <w:sz w:val="22"/>
          <w:szCs w:val="22"/>
        </w:rPr>
      </w:pPr>
      <w:hyperlink w:history="1" w:anchor="_Toc119239151">
        <w:r w:rsidRPr="007109C2">
          <w:rPr>
            <w:rStyle w:val="Hyperlink"/>
            <w:noProof/>
          </w:rPr>
          <w:t>5.5</w:t>
        </w:r>
        <w:r>
          <w:rPr>
            <w:rFonts w:asciiTheme="minorHAnsi" w:hAnsiTheme="minorHAnsi" w:eastAsiaTheme="minorEastAsia" w:cstheme="minorBidi"/>
            <w:noProof/>
            <w:sz w:val="22"/>
            <w:szCs w:val="22"/>
          </w:rPr>
          <w:tab/>
        </w:r>
        <w:r w:rsidRPr="007109C2">
          <w:rPr>
            <w:rStyle w:val="Hyperlink"/>
            <w:noProof/>
          </w:rPr>
          <w:t>Electric Metering Devices</w:t>
        </w:r>
        <w:r>
          <w:rPr>
            <w:noProof/>
            <w:webHidden/>
          </w:rPr>
          <w:tab/>
        </w:r>
        <w:r>
          <w:rPr>
            <w:noProof/>
            <w:webHidden/>
          </w:rPr>
          <w:fldChar w:fldCharType="begin"/>
        </w:r>
        <w:r>
          <w:rPr>
            <w:noProof/>
            <w:webHidden/>
          </w:rPr>
          <w:instrText xml:space="preserve"> PAGEREF _Toc119239151 \h </w:instrText>
        </w:r>
        <w:r>
          <w:rPr>
            <w:noProof/>
            <w:webHidden/>
          </w:rPr>
        </w:r>
        <w:r>
          <w:rPr>
            <w:noProof/>
            <w:webHidden/>
          </w:rPr>
          <w:fldChar w:fldCharType="separate"/>
        </w:r>
        <w:r>
          <w:rPr>
            <w:noProof/>
            <w:webHidden/>
          </w:rPr>
          <w:t>11</w:t>
        </w:r>
        <w:r>
          <w:rPr>
            <w:noProof/>
            <w:webHidden/>
          </w:rPr>
          <w:fldChar w:fldCharType="end"/>
        </w:r>
      </w:hyperlink>
    </w:p>
    <w:p w:rsidR="00EA46C8" w:rsidRDefault="00EA46C8" w14:paraId="5D1B0DCF" w14:textId="18A65E82">
      <w:pPr>
        <w:pStyle w:val="TOC2"/>
        <w:rPr>
          <w:rFonts w:asciiTheme="minorHAnsi" w:hAnsiTheme="minorHAnsi" w:eastAsiaTheme="minorEastAsia" w:cstheme="minorBidi"/>
          <w:noProof/>
          <w:sz w:val="22"/>
          <w:szCs w:val="22"/>
        </w:rPr>
      </w:pPr>
      <w:hyperlink w:history="1" w:anchor="_Toc119239152">
        <w:r w:rsidRPr="007109C2">
          <w:rPr>
            <w:rStyle w:val="Hyperlink"/>
            <w:noProof/>
          </w:rPr>
          <w:t>5.6</w:t>
        </w:r>
        <w:r>
          <w:rPr>
            <w:rFonts w:asciiTheme="minorHAnsi" w:hAnsiTheme="minorHAnsi" w:eastAsiaTheme="minorEastAsia" w:cstheme="minorBidi"/>
            <w:noProof/>
            <w:sz w:val="22"/>
            <w:szCs w:val="22"/>
          </w:rPr>
          <w:tab/>
        </w:r>
        <w:r w:rsidRPr="007109C2">
          <w:rPr>
            <w:rStyle w:val="Hyperlink"/>
            <w:noProof/>
          </w:rPr>
          <w:t>Battery Storage System Testing</w:t>
        </w:r>
        <w:r>
          <w:rPr>
            <w:noProof/>
            <w:webHidden/>
          </w:rPr>
          <w:tab/>
        </w:r>
        <w:r>
          <w:rPr>
            <w:noProof/>
            <w:webHidden/>
          </w:rPr>
          <w:fldChar w:fldCharType="begin"/>
        </w:r>
        <w:r>
          <w:rPr>
            <w:noProof/>
            <w:webHidden/>
          </w:rPr>
          <w:instrText xml:space="preserve"> PAGEREF _Toc119239152 \h </w:instrText>
        </w:r>
        <w:r>
          <w:rPr>
            <w:noProof/>
            <w:webHidden/>
          </w:rPr>
        </w:r>
        <w:r>
          <w:rPr>
            <w:noProof/>
            <w:webHidden/>
          </w:rPr>
          <w:fldChar w:fldCharType="separate"/>
        </w:r>
        <w:r>
          <w:rPr>
            <w:noProof/>
            <w:webHidden/>
          </w:rPr>
          <w:t>12</w:t>
        </w:r>
        <w:r>
          <w:rPr>
            <w:noProof/>
            <w:webHidden/>
          </w:rPr>
          <w:fldChar w:fldCharType="end"/>
        </w:r>
      </w:hyperlink>
    </w:p>
    <w:p w:rsidR="00EA46C8" w:rsidRDefault="00EA46C8" w14:paraId="71EDA7EC" w14:textId="5A0AEEDA">
      <w:pPr>
        <w:pStyle w:val="TOC1"/>
        <w:rPr>
          <w:rFonts w:asciiTheme="minorHAnsi" w:hAnsiTheme="minorHAnsi" w:eastAsiaTheme="minorEastAsia" w:cstheme="minorBidi"/>
          <w:b w:val="0"/>
          <w:noProof/>
          <w:sz w:val="22"/>
          <w:szCs w:val="22"/>
        </w:rPr>
      </w:pPr>
      <w:hyperlink w:history="1" w:anchor="_Toc119239153">
        <w:r w:rsidRPr="007109C2">
          <w:rPr>
            <w:rStyle w:val="Hyperlink"/>
            <w:noProof/>
          </w:rPr>
          <w:t>Article 6 – Conditions Precedent</w:t>
        </w:r>
        <w:r>
          <w:rPr>
            <w:noProof/>
            <w:webHidden/>
          </w:rPr>
          <w:tab/>
        </w:r>
        <w:r>
          <w:rPr>
            <w:noProof/>
            <w:webHidden/>
          </w:rPr>
          <w:fldChar w:fldCharType="begin"/>
        </w:r>
        <w:r>
          <w:rPr>
            <w:noProof/>
            <w:webHidden/>
          </w:rPr>
          <w:instrText xml:space="preserve"> PAGEREF _Toc119239153 \h </w:instrText>
        </w:r>
        <w:r>
          <w:rPr>
            <w:noProof/>
            <w:webHidden/>
          </w:rPr>
        </w:r>
        <w:r>
          <w:rPr>
            <w:noProof/>
            <w:webHidden/>
          </w:rPr>
          <w:fldChar w:fldCharType="separate"/>
        </w:r>
        <w:r>
          <w:rPr>
            <w:noProof/>
            <w:webHidden/>
          </w:rPr>
          <w:t>13</w:t>
        </w:r>
        <w:r>
          <w:rPr>
            <w:noProof/>
            <w:webHidden/>
          </w:rPr>
          <w:fldChar w:fldCharType="end"/>
        </w:r>
      </w:hyperlink>
    </w:p>
    <w:p w:rsidR="00EA46C8" w:rsidRDefault="00EA46C8" w14:paraId="454FEDE3" w14:textId="0E8D0D1E">
      <w:pPr>
        <w:pStyle w:val="TOC2"/>
        <w:rPr>
          <w:rFonts w:asciiTheme="minorHAnsi" w:hAnsiTheme="minorHAnsi" w:eastAsiaTheme="minorEastAsia" w:cstheme="minorBidi"/>
          <w:noProof/>
          <w:sz w:val="22"/>
          <w:szCs w:val="22"/>
        </w:rPr>
      </w:pPr>
      <w:hyperlink w:history="1" w:anchor="_Toc119239154">
        <w:r w:rsidRPr="007109C2">
          <w:rPr>
            <w:rStyle w:val="Hyperlink"/>
            <w:noProof/>
          </w:rPr>
          <w:t>6.1</w:t>
        </w:r>
        <w:r>
          <w:rPr>
            <w:rFonts w:asciiTheme="minorHAnsi" w:hAnsiTheme="minorHAnsi" w:eastAsiaTheme="minorEastAsia" w:cstheme="minorBidi"/>
            <w:noProof/>
            <w:sz w:val="22"/>
            <w:szCs w:val="22"/>
          </w:rPr>
          <w:tab/>
        </w:r>
        <w:r w:rsidRPr="007109C2">
          <w:rPr>
            <w:rStyle w:val="Hyperlink"/>
            <w:noProof/>
          </w:rPr>
          <w:t>PUC Approval</w:t>
        </w:r>
        <w:r>
          <w:rPr>
            <w:noProof/>
            <w:webHidden/>
          </w:rPr>
          <w:tab/>
        </w:r>
        <w:r>
          <w:rPr>
            <w:noProof/>
            <w:webHidden/>
          </w:rPr>
          <w:fldChar w:fldCharType="begin"/>
        </w:r>
        <w:r>
          <w:rPr>
            <w:noProof/>
            <w:webHidden/>
          </w:rPr>
          <w:instrText xml:space="preserve"> PAGEREF _Toc119239154 \h </w:instrText>
        </w:r>
        <w:r>
          <w:rPr>
            <w:noProof/>
            <w:webHidden/>
          </w:rPr>
        </w:r>
        <w:r>
          <w:rPr>
            <w:noProof/>
            <w:webHidden/>
          </w:rPr>
          <w:fldChar w:fldCharType="separate"/>
        </w:r>
        <w:r>
          <w:rPr>
            <w:noProof/>
            <w:webHidden/>
          </w:rPr>
          <w:t>13</w:t>
        </w:r>
        <w:r>
          <w:rPr>
            <w:noProof/>
            <w:webHidden/>
          </w:rPr>
          <w:fldChar w:fldCharType="end"/>
        </w:r>
      </w:hyperlink>
    </w:p>
    <w:p w:rsidR="00EA46C8" w:rsidRDefault="00EA46C8" w14:paraId="2665FFB3" w14:textId="024348B0">
      <w:pPr>
        <w:pStyle w:val="TOC2"/>
        <w:rPr>
          <w:rFonts w:asciiTheme="minorHAnsi" w:hAnsiTheme="minorHAnsi" w:eastAsiaTheme="minorEastAsia" w:cstheme="minorBidi"/>
          <w:noProof/>
          <w:sz w:val="22"/>
          <w:szCs w:val="22"/>
        </w:rPr>
      </w:pPr>
      <w:hyperlink w:history="1" w:anchor="_Toc119239155">
        <w:r w:rsidRPr="007109C2">
          <w:rPr>
            <w:rStyle w:val="Hyperlink"/>
            <w:noProof/>
          </w:rPr>
          <w:t>6.2</w:t>
        </w:r>
        <w:r>
          <w:rPr>
            <w:rFonts w:asciiTheme="minorHAnsi" w:hAnsiTheme="minorHAnsi" w:eastAsiaTheme="minorEastAsia" w:cstheme="minorBidi"/>
            <w:noProof/>
            <w:sz w:val="22"/>
            <w:szCs w:val="22"/>
          </w:rPr>
          <w:tab/>
        </w:r>
        <w:r w:rsidRPr="007109C2">
          <w:rPr>
            <w:rStyle w:val="Hyperlink"/>
            <w:noProof/>
          </w:rPr>
          <w:t>Other Company CPs</w:t>
        </w:r>
        <w:r>
          <w:rPr>
            <w:noProof/>
            <w:webHidden/>
          </w:rPr>
          <w:tab/>
        </w:r>
        <w:r>
          <w:rPr>
            <w:noProof/>
            <w:webHidden/>
          </w:rPr>
          <w:fldChar w:fldCharType="begin"/>
        </w:r>
        <w:r>
          <w:rPr>
            <w:noProof/>
            <w:webHidden/>
          </w:rPr>
          <w:instrText xml:space="preserve"> PAGEREF _Toc119239155 \h </w:instrText>
        </w:r>
        <w:r>
          <w:rPr>
            <w:noProof/>
            <w:webHidden/>
          </w:rPr>
        </w:r>
        <w:r>
          <w:rPr>
            <w:noProof/>
            <w:webHidden/>
          </w:rPr>
          <w:fldChar w:fldCharType="separate"/>
        </w:r>
        <w:r>
          <w:rPr>
            <w:noProof/>
            <w:webHidden/>
          </w:rPr>
          <w:t>14</w:t>
        </w:r>
        <w:r>
          <w:rPr>
            <w:noProof/>
            <w:webHidden/>
          </w:rPr>
          <w:fldChar w:fldCharType="end"/>
        </w:r>
      </w:hyperlink>
    </w:p>
    <w:p w:rsidR="00EA46C8" w:rsidRDefault="00EA46C8" w14:paraId="320F2E86" w14:textId="48B31871">
      <w:pPr>
        <w:pStyle w:val="TOC2"/>
        <w:rPr>
          <w:rFonts w:asciiTheme="minorHAnsi" w:hAnsiTheme="minorHAnsi" w:eastAsiaTheme="minorEastAsia" w:cstheme="minorBidi"/>
          <w:noProof/>
          <w:sz w:val="22"/>
          <w:szCs w:val="22"/>
        </w:rPr>
      </w:pPr>
      <w:hyperlink w:history="1" w:anchor="_Toc119239156">
        <w:r w:rsidRPr="007109C2">
          <w:rPr>
            <w:rStyle w:val="Hyperlink"/>
            <w:noProof/>
          </w:rPr>
          <w:t>6.3</w:t>
        </w:r>
        <w:r>
          <w:rPr>
            <w:rFonts w:asciiTheme="minorHAnsi" w:hAnsiTheme="minorHAnsi" w:eastAsiaTheme="minorEastAsia" w:cstheme="minorBidi"/>
            <w:noProof/>
            <w:sz w:val="22"/>
            <w:szCs w:val="22"/>
          </w:rPr>
          <w:tab/>
        </w:r>
        <w:r w:rsidRPr="007109C2">
          <w:rPr>
            <w:rStyle w:val="Hyperlink"/>
            <w:noProof/>
          </w:rPr>
          <w:t>Seller CPs</w:t>
        </w:r>
        <w:r>
          <w:rPr>
            <w:noProof/>
            <w:webHidden/>
          </w:rPr>
          <w:tab/>
        </w:r>
        <w:r>
          <w:rPr>
            <w:noProof/>
            <w:webHidden/>
          </w:rPr>
          <w:fldChar w:fldCharType="begin"/>
        </w:r>
        <w:r>
          <w:rPr>
            <w:noProof/>
            <w:webHidden/>
          </w:rPr>
          <w:instrText xml:space="preserve"> PAGEREF _Toc119239156 \h </w:instrText>
        </w:r>
        <w:r>
          <w:rPr>
            <w:noProof/>
            <w:webHidden/>
          </w:rPr>
        </w:r>
        <w:r>
          <w:rPr>
            <w:noProof/>
            <w:webHidden/>
          </w:rPr>
          <w:fldChar w:fldCharType="separate"/>
        </w:r>
        <w:r>
          <w:rPr>
            <w:noProof/>
            <w:webHidden/>
          </w:rPr>
          <w:t>14</w:t>
        </w:r>
        <w:r>
          <w:rPr>
            <w:noProof/>
            <w:webHidden/>
          </w:rPr>
          <w:fldChar w:fldCharType="end"/>
        </w:r>
      </w:hyperlink>
    </w:p>
    <w:p w:rsidR="00EA46C8" w:rsidRDefault="00EA46C8" w14:paraId="0B78A2E0" w14:textId="7F7F5209">
      <w:pPr>
        <w:pStyle w:val="TOC2"/>
        <w:rPr>
          <w:rFonts w:asciiTheme="minorHAnsi" w:hAnsiTheme="minorHAnsi" w:eastAsiaTheme="minorEastAsia" w:cstheme="minorBidi"/>
          <w:noProof/>
          <w:sz w:val="22"/>
          <w:szCs w:val="22"/>
        </w:rPr>
      </w:pPr>
      <w:hyperlink w:history="1" w:anchor="_Toc119239157">
        <w:r w:rsidRPr="007109C2">
          <w:rPr>
            <w:rStyle w:val="Hyperlink"/>
            <w:noProof/>
          </w:rPr>
          <w:t>6.4</w:t>
        </w:r>
        <w:r>
          <w:rPr>
            <w:rFonts w:asciiTheme="minorHAnsi" w:hAnsiTheme="minorHAnsi" w:eastAsiaTheme="minorEastAsia" w:cstheme="minorBidi"/>
            <w:noProof/>
            <w:sz w:val="22"/>
            <w:szCs w:val="22"/>
          </w:rPr>
          <w:tab/>
        </w:r>
        <w:r w:rsidRPr="007109C2">
          <w:rPr>
            <w:rStyle w:val="Hyperlink"/>
            <w:noProof/>
          </w:rPr>
          <w:t>Following a termination pursuant to Section 6.1</w:t>
        </w:r>
        <w:r>
          <w:rPr>
            <w:noProof/>
            <w:webHidden/>
          </w:rPr>
          <w:tab/>
        </w:r>
        <w:r>
          <w:rPr>
            <w:noProof/>
            <w:webHidden/>
          </w:rPr>
          <w:fldChar w:fldCharType="begin"/>
        </w:r>
        <w:r>
          <w:rPr>
            <w:noProof/>
            <w:webHidden/>
          </w:rPr>
          <w:instrText xml:space="preserve"> PAGEREF _Toc119239157 \h </w:instrText>
        </w:r>
        <w:r>
          <w:rPr>
            <w:noProof/>
            <w:webHidden/>
          </w:rPr>
        </w:r>
        <w:r>
          <w:rPr>
            <w:noProof/>
            <w:webHidden/>
          </w:rPr>
          <w:fldChar w:fldCharType="separate"/>
        </w:r>
        <w:r>
          <w:rPr>
            <w:noProof/>
            <w:webHidden/>
          </w:rPr>
          <w:t>14</w:t>
        </w:r>
        <w:r>
          <w:rPr>
            <w:noProof/>
            <w:webHidden/>
          </w:rPr>
          <w:fldChar w:fldCharType="end"/>
        </w:r>
      </w:hyperlink>
    </w:p>
    <w:p w:rsidR="00EA46C8" w:rsidRDefault="00EA46C8" w14:paraId="2E0D16D6" w14:textId="607DB6A8">
      <w:pPr>
        <w:pStyle w:val="TOC1"/>
        <w:rPr>
          <w:rFonts w:asciiTheme="minorHAnsi" w:hAnsiTheme="minorHAnsi" w:eastAsiaTheme="minorEastAsia" w:cstheme="minorBidi"/>
          <w:b w:val="0"/>
          <w:noProof/>
          <w:sz w:val="22"/>
          <w:szCs w:val="22"/>
        </w:rPr>
      </w:pPr>
      <w:hyperlink w:history="1" w:anchor="_Toc119239158">
        <w:r w:rsidRPr="007109C2">
          <w:rPr>
            <w:rStyle w:val="Hyperlink"/>
            <w:noProof/>
          </w:rPr>
          <w:t>Article 7 – Sale and Purchase</w:t>
        </w:r>
        <w:r>
          <w:rPr>
            <w:noProof/>
            <w:webHidden/>
          </w:rPr>
          <w:tab/>
        </w:r>
        <w:r>
          <w:rPr>
            <w:noProof/>
            <w:webHidden/>
          </w:rPr>
          <w:fldChar w:fldCharType="begin"/>
        </w:r>
        <w:r>
          <w:rPr>
            <w:noProof/>
            <w:webHidden/>
          </w:rPr>
          <w:instrText xml:space="preserve"> PAGEREF _Toc119239158 \h </w:instrText>
        </w:r>
        <w:r>
          <w:rPr>
            <w:noProof/>
            <w:webHidden/>
          </w:rPr>
        </w:r>
        <w:r>
          <w:rPr>
            <w:noProof/>
            <w:webHidden/>
          </w:rPr>
          <w:fldChar w:fldCharType="separate"/>
        </w:r>
        <w:r>
          <w:rPr>
            <w:noProof/>
            <w:webHidden/>
          </w:rPr>
          <w:t>14</w:t>
        </w:r>
        <w:r>
          <w:rPr>
            <w:noProof/>
            <w:webHidden/>
          </w:rPr>
          <w:fldChar w:fldCharType="end"/>
        </w:r>
      </w:hyperlink>
    </w:p>
    <w:p w:rsidR="00EA46C8" w:rsidRDefault="00EA46C8" w14:paraId="4731D0B4" w14:textId="4299BA51">
      <w:pPr>
        <w:pStyle w:val="TOC2"/>
        <w:rPr>
          <w:rFonts w:asciiTheme="minorHAnsi" w:hAnsiTheme="minorHAnsi" w:eastAsiaTheme="minorEastAsia" w:cstheme="minorBidi"/>
          <w:noProof/>
          <w:sz w:val="22"/>
          <w:szCs w:val="22"/>
        </w:rPr>
      </w:pPr>
      <w:hyperlink w:history="1" w:anchor="_Toc119239159">
        <w:r w:rsidRPr="007109C2">
          <w:rPr>
            <w:rStyle w:val="Hyperlink"/>
            <w:noProof/>
          </w:rPr>
          <w:t>7.1</w:t>
        </w:r>
        <w:r>
          <w:rPr>
            <w:rFonts w:asciiTheme="minorHAnsi" w:hAnsiTheme="minorHAnsi" w:eastAsiaTheme="minorEastAsia" w:cstheme="minorBidi"/>
            <w:noProof/>
            <w:sz w:val="22"/>
            <w:szCs w:val="22"/>
          </w:rPr>
          <w:tab/>
        </w:r>
        <w:r w:rsidRPr="007109C2">
          <w:rPr>
            <w:rStyle w:val="Hyperlink"/>
            <w:noProof/>
          </w:rPr>
          <w:t>General Obligation</w:t>
        </w:r>
        <w:r>
          <w:rPr>
            <w:noProof/>
            <w:webHidden/>
          </w:rPr>
          <w:tab/>
        </w:r>
        <w:r>
          <w:rPr>
            <w:noProof/>
            <w:webHidden/>
          </w:rPr>
          <w:fldChar w:fldCharType="begin"/>
        </w:r>
        <w:r>
          <w:rPr>
            <w:noProof/>
            <w:webHidden/>
          </w:rPr>
          <w:instrText xml:space="preserve"> PAGEREF _Toc119239159 \h </w:instrText>
        </w:r>
        <w:r>
          <w:rPr>
            <w:noProof/>
            <w:webHidden/>
          </w:rPr>
        </w:r>
        <w:r>
          <w:rPr>
            <w:noProof/>
            <w:webHidden/>
          </w:rPr>
          <w:fldChar w:fldCharType="separate"/>
        </w:r>
        <w:r>
          <w:rPr>
            <w:noProof/>
            <w:webHidden/>
          </w:rPr>
          <w:t>14</w:t>
        </w:r>
        <w:r>
          <w:rPr>
            <w:noProof/>
            <w:webHidden/>
          </w:rPr>
          <w:fldChar w:fldCharType="end"/>
        </w:r>
      </w:hyperlink>
    </w:p>
    <w:p w:rsidR="00EA46C8" w:rsidRDefault="00EA46C8" w14:paraId="5D2075BC" w14:textId="1DD14C36">
      <w:pPr>
        <w:pStyle w:val="TOC2"/>
        <w:rPr>
          <w:rFonts w:asciiTheme="minorHAnsi" w:hAnsiTheme="minorHAnsi" w:eastAsiaTheme="minorEastAsia" w:cstheme="minorBidi"/>
          <w:noProof/>
          <w:sz w:val="22"/>
          <w:szCs w:val="22"/>
        </w:rPr>
      </w:pPr>
      <w:hyperlink w:history="1" w:anchor="_Toc119239160">
        <w:r w:rsidRPr="007109C2">
          <w:rPr>
            <w:rStyle w:val="Hyperlink"/>
            <w:noProof/>
          </w:rPr>
          <w:t>7.2</w:t>
        </w:r>
        <w:r>
          <w:rPr>
            <w:rFonts w:asciiTheme="minorHAnsi" w:hAnsiTheme="minorHAnsi" w:eastAsiaTheme="minorEastAsia" w:cstheme="minorBidi"/>
            <w:noProof/>
            <w:sz w:val="22"/>
            <w:szCs w:val="22"/>
          </w:rPr>
          <w:tab/>
        </w:r>
        <w:r w:rsidRPr="007109C2">
          <w:rPr>
            <w:rStyle w:val="Hyperlink"/>
            <w:noProof/>
          </w:rPr>
          <w:t>AGC</w:t>
        </w:r>
        <w:r>
          <w:rPr>
            <w:noProof/>
            <w:webHidden/>
          </w:rPr>
          <w:tab/>
        </w:r>
        <w:r>
          <w:rPr>
            <w:noProof/>
            <w:webHidden/>
          </w:rPr>
          <w:fldChar w:fldCharType="begin"/>
        </w:r>
        <w:r>
          <w:rPr>
            <w:noProof/>
            <w:webHidden/>
          </w:rPr>
          <w:instrText xml:space="preserve"> PAGEREF _Toc119239160 \h </w:instrText>
        </w:r>
        <w:r>
          <w:rPr>
            <w:noProof/>
            <w:webHidden/>
          </w:rPr>
        </w:r>
        <w:r>
          <w:rPr>
            <w:noProof/>
            <w:webHidden/>
          </w:rPr>
          <w:fldChar w:fldCharType="separate"/>
        </w:r>
        <w:r>
          <w:rPr>
            <w:noProof/>
            <w:webHidden/>
          </w:rPr>
          <w:t>15</w:t>
        </w:r>
        <w:r>
          <w:rPr>
            <w:noProof/>
            <w:webHidden/>
          </w:rPr>
          <w:fldChar w:fldCharType="end"/>
        </w:r>
      </w:hyperlink>
    </w:p>
    <w:p w:rsidR="00EA46C8" w:rsidRDefault="00EA46C8" w14:paraId="4151A02A" w14:textId="2B11FCF7">
      <w:pPr>
        <w:pStyle w:val="TOC2"/>
        <w:rPr>
          <w:rFonts w:asciiTheme="minorHAnsi" w:hAnsiTheme="minorHAnsi" w:eastAsiaTheme="minorEastAsia" w:cstheme="minorBidi"/>
          <w:noProof/>
          <w:sz w:val="22"/>
          <w:szCs w:val="22"/>
        </w:rPr>
      </w:pPr>
      <w:hyperlink w:history="1" w:anchor="_Toc119239161">
        <w:r w:rsidRPr="007109C2">
          <w:rPr>
            <w:rStyle w:val="Hyperlink"/>
            <w:noProof/>
          </w:rPr>
          <w:t>7.3</w:t>
        </w:r>
        <w:r>
          <w:rPr>
            <w:rFonts w:asciiTheme="minorHAnsi" w:hAnsiTheme="minorHAnsi" w:eastAsiaTheme="minorEastAsia" w:cstheme="minorBidi"/>
            <w:noProof/>
            <w:sz w:val="22"/>
            <w:szCs w:val="22"/>
          </w:rPr>
          <w:tab/>
        </w:r>
        <w:r w:rsidRPr="007109C2">
          <w:rPr>
            <w:rStyle w:val="Hyperlink"/>
            <w:noProof/>
          </w:rPr>
          <w:t>Battery Storage System Dispatch</w:t>
        </w:r>
        <w:r>
          <w:rPr>
            <w:noProof/>
            <w:webHidden/>
          </w:rPr>
          <w:tab/>
        </w:r>
        <w:r>
          <w:rPr>
            <w:noProof/>
            <w:webHidden/>
          </w:rPr>
          <w:fldChar w:fldCharType="begin"/>
        </w:r>
        <w:r>
          <w:rPr>
            <w:noProof/>
            <w:webHidden/>
          </w:rPr>
          <w:instrText xml:space="preserve"> PAGEREF _Toc119239161 \h </w:instrText>
        </w:r>
        <w:r>
          <w:rPr>
            <w:noProof/>
            <w:webHidden/>
          </w:rPr>
        </w:r>
        <w:r>
          <w:rPr>
            <w:noProof/>
            <w:webHidden/>
          </w:rPr>
          <w:fldChar w:fldCharType="separate"/>
        </w:r>
        <w:r>
          <w:rPr>
            <w:noProof/>
            <w:webHidden/>
          </w:rPr>
          <w:t>15</w:t>
        </w:r>
        <w:r>
          <w:rPr>
            <w:noProof/>
            <w:webHidden/>
          </w:rPr>
          <w:fldChar w:fldCharType="end"/>
        </w:r>
      </w:hyperlink>
    </w:p>
    <w:p w:rsidR="00EA46C8" w:rsidRDefault="00EA46C8" w14:paraId="737A3030" w14:textId="14357ADB">
      <w:pPr>
        <w:pStyle w:val="TOC2"/>
        <w:rPr>
          <w:rFonts w:asciiTheme="minorHAnsi" w:hAnsiTheme="minorHAnsi" w:eastAsiaTheme="minorEastAsia" w:cstheme="minorBidi"/>
          <w:noProof/>
          <w:sz w:val="22"/>
          <w:szCs w:val="22"/>
        </w:rPr>
      </w:pPr>
      <w:hyperlink w:history="1" w:anchor="_Toc119239162">
        <w:r w:rsidRPr="007109C2">
          <w:rPr>
            <w:rStyle w:val="Hyperlink"/>
            <w:noProof/>
          </w:rPr>
          <w:t>7.4</w:t>
        </w:r>
        <w:r>
          <w:rPr>
            <w:rFonts w:asciiTheme="minorHAnsi" w:hAnsiTheme="minorHAnsi" w:eastAsiaTheme="minorEastAsia" w:cstheme="minorBidi"/>
            <w:noProof/>
            <w:sz w:val="22"/>
            <w:szCs w:val="22"/>
          </w:rPr>
          <w:tab/>
        </w:r>
        <w:r w:rsidRPr="007109C2">
          <w:rPr>
            <w:rStyle w:val="Hyperlink"/>
            <w:noProof/>
          </w:rPr>
          <w:t>Environmental Attributes</w:t>
        </w:r>
        <w:r>
          <w:rPr>
            <w:noProof/>
            <w:webHidden/>
          </w:rPr>
          <w:tab/>
        </w:r>
        <w:r>
          <w:rPr>
            <w:noProof/>
            <w:webHidden/>
          </w:rPr>
          <w:fldChar w:fldCharType="begin"/>
        </w:r>
        <w:r>
          <w:rPr>
            <w:noProof/>
            <w:webHidden/>
          </w:rPr>
          <w:instrText xml:space="preserve"> PAGEREF _Toc119239162 \h </w:instrText>
        </w:r>
        <w:r>
          <w:rPr>
            <w:noProof/>
            <w:webHidden/>
          </w:rPr>
        </w:r>
        <w:r>
          <w:rPr>
            <w:noProof/>
            <w:webHidden/>
          </w:rPr>
          <w:fldChar w:fldCharType="separate"/>
        </w:r>
        <w:r>
          <w:rPr>
            <w:noProof/>
            <w:webHidden/>
          </w:rPr>
          <w:t>15</w:t>
        </w:r>
        <w:r>
          <w:rPr>
            <w:noProof/>
            <w:webHidden/>
          </w:rPr>
          <w:fldChar w:fldCharType="end"/>
        </w:r>
      </w:hyperlink>
    </w:p>
    <w:p w:rsidR="00EA46C8" w:rsidRDefault="00EA46C8" w14:paraId="3197A5D6" w14:textId="57ED58E2">
      <w:pPr>
        <w:pStyle w:val="TOC2"/>
        <w:rPr>
          <w:rFonts w:asciiTheme="minorHAnsi" w:hAnsiTheme="minorHAnsi" w:eastAsiaTheme="minorEastAsia" w:cstheme="minorBidi"/>
          <w:noProof/>
          <w:sz w:val="22"/>
          <w:szCs w:val="22"/>
        </w:rPr>
      </w:pPr>
      <w:hyperlink w:history="1" w:anchor="_Toc119239163">
        <w:r w:rsidRPr="007109C2">
          <w:rPr>
            <w:rStyle w:val="Hyperlink"/>
            <w:noProof/>
          </w:rPr>
          <w:t>7.5</w:t>
        </w:r>
        <w:r>
          <w:rPr>
            <w:rFonts w:asciiTheme="minorHAnsi" w:hAnsiTheme="minorHAnsi" w:eastAsiaTheme="minorEastAsia" w:cstheme="minorBidi"/>
            <w:noProof/>
            <w:sz w:val="22"/>
            <w:szCs w:val="22"/>
          </w:rPr>
          <w:tab/>
        </w:r>
        <w:r w:rsidRPr="007109C2">
          <w:rPr>
            <w:rStyle w:val="Hyperlink"/>
            <w:noProof/>
          </w:rPr>
          <w:t>Ancillary Services</w:t>
        </w:r>
        <w:r>
          <w:rPr>
            <w:noProof/>
            <w:webHidden/>
          </w:rPr>
          <w:tab/>
        </w:r>
        <w:r>
          <w:rPr>
            <w:noProof/>
            <w:webHidden/>
          </w:rPr>
          <w:fldChar w:fldCharType="begin"/>
        </w:r>
        <w:r>
          <w:rPr>
            <w:noProof/>
            <w:webHidden/>
          </w:rPr>
          <w:instrText xml:space="preserve"> PAGEREF _Toc119239163 \h </w:instrText>
        </w:r>
        <w:r>
          <w:rPr>
            <w:noProof/>
            <w:webHidden/>
          </w:rPr>
        </w:r>
        <w:r>
          <w:rPr>
            <w:noProof/>
            <w:webHidden/>
          </w:rPr>
          <w:fldChar w:fldCharType="separate"/>
        </w:r>
        <w:r>
          <w:rPr>
            <w:noProof/>
            <w:webHidden/>
          </w:rPr>
          <w:t>16</w:t>
        </w:r>
        <w:r>
          <w:rPr>
            <w:noProof/>
            <w:webHidden/>
          </w:rPr>
          <w:fldChar w:fldCharType="end"/>
        </w:r>
      </w:hyperlink>
    </w:p>
    <w:p w:rsidR="00EA46C8" w:rsidRDefault="00EA46C8" w14:paraId="21C1DB16" w14:textId="634D3737">
      <w:pPr>
        <w:pStyle w:val="TOC1"/>
        <w:rPr>
          <w:rFonts w:asciiTheme="minorHAnsi" w:hAnsiTheme="minorHAnsi" w:eastAsiaTheme="minorEastAsia" w:cstheme="minorBidi"/>
          <w:b w:val="0"/>
          <w:noProof/>
          <w:sz w:val="22"/>
          <w:szCs w:val="22"/>
        </w:rPr>
      </w:pPr>
      <w:hyperlink w:history="1" w:anchor="_Toc119239164">
        <w:r w:rsidRPr="007109C2">
          <w:rPr>
            <w:rStyle w:val="Hyperlink"/>
            <w:noProof/>
          </w:rPr>
          <w:t>Article 8 – Payment Calculations</w:t>
        </w:r>
        <w:r>
          <w:rPr>
            <w:noProof/>
            <w:webHidden/>
          </w:rPr>
          <w:tab/>
        </w:r>
        <w:r>
          <w:rPr>
            <w:noProof/>
            <w:webHidden/>
          </w:rPr>
          <w:fldChar w:fldCharType="begin"/>
        </w:r>
        <w:r>
          <w:rPr>
            <w:noProof/>
            <w:webHidden/>
          </w:rPr>
          <w:instrText xml:space="preserve"> PAGEREF _Toc119239164 \h </w:instrText>
        </w:r>
        <w:r>
          <w:rPr>
            <w:noProof/>
            <w:webHidden/>
          </w:rPr>
        </w:r>
        <w:r>
          <w:rPr>
            <w:noProof/>
            <w:webHidden/>
          </w:rPr>
          <w:fldChar w:fldCharType="separate"/>
        </w:r>
        <w:r>
          <w:rPr>
            <w:noProof/>
            <w:webHidden/>
          </w:rPr>
          <w:t>17</w:t>
        </w:r>
        <w:r>
          <w:rPr>
            <w:noProof/>
            <w:webHidden/>
          </w:rPr>
          <w:fldChar w:fldCharType="end"/>
        </w:r>
      </w:hyperlink>
    </w:p>
    <w:p w:rsidR="00EA46C8" w:rsidRDefault="00EA46C8" w14:paraId="24FE9464" w14:textId="58E88D56">
      <w:pPr>
        <w:pStyle w:val="TOC2"/>
        <w:rPr>
          <w:rFonts w:asciiTheme="minorHAnsi" w:hAnsiTheme="minorHAnsi" w:eastAsiaTheme="minorEastAsia" w:cstheme="minorBidi"/>
          <w:noProof/>
          <w:sz w:val="22"/>
          <w:szCs w:val="22"/>
        </w:rPr>
      </w:pPr>
      <w:hyperlink w:history="1" w:anchor="_Toc119239165">
        <w:r w:rsidRPr="007109C2">
          <w:rPr>
            <w:rStyle w:val="Hyperlink"/>
            <w:noProof/>
          </w:rPr>
          <w:t>8.1</w:t>
        </w:r>
        <w:r>
          <w:rPr>
            <w:rFonts w:asciiTheme="minorHAnsi" w:hAnsiTheme="minorHAnsi" w:eastAsiaTheme="minorEastAsia" w:cstheme="minorBidi"/>
            <w:noProof/>
            <w:sz w:val="22"/>
            <w:szCs w:val="22"/>
          </w:rPr>
          <w:tab/>
        </w:r>
        <w:r w:rsidRPr="007109C2">
          <w:rPr>
            <w:rStyle w:val="Hyperlink"/>
            <w:noProof/>
          </w:rPr>
          <w:t>Payment for Renewable Energy</w:t>
        </w:r>
        <w:r>
          <w:rPr>
            <w:noProof/>
            <w:webHidden/>
          </w:rPr>
          <w:tab/>
        </w:r>
        <w:r>
          <w:rPr>
            <w:noProof/>
            <w:webHidden/>
          </w:rPr>
          <w:fldChar w:fldCharType="begin"/>
        </w:r>
        <w:r>
          <w:rPr>
            <w:noProof/>
            <w:webHidden/>
          </w:rPr>
          <w:instrText xml:space="preserve"> PAGEREF _Toc119239165 \h </w:instrText>
        </w:r>
        <w:r>
          <w:rPr>
            <w:noProof/>
            <w:webHidden/>
          </w:rPr>
        </w:r>
        <w:r>
          <w:rPr>
            <w:noProof/>
            <w:webHidden/>
          </w:rPr>
          <w:fldChar w:fldCharType="separate"/>
        </w:r>
        <w:r>
          <w:rPr>
            <w:noProof/>
            <w:webHidden/>
          </w:rPr>
          <w:t>17</w:t>
        </w:r>
        <w:r>
          <w:rPr>
            <w:noProof/>
            <w:webHidden/>
          </w:rPr>
          <w:fldChar w:fldCharType="end"/>
        </w:r>
      </w:hyperlink>
    </w:p>
    <w:p w:rsidR="00EA46C8" w:rsidRDefault="00EA46C8" w14:paraId="558F790C" w14:textId="5B01C180">
      <w:pPr>
        <w:pStyle w:val="TOC2"/>
        <w:rPr>
          <w:rFonts w:asciiTheme="minorHAnsi" w:hAnsiTheme="minorHAnsi" w:eastAsiaTheme="minorEastAsia" w:cstheme="minorBidi"/>
          <w:noProof/>
          <w:sz w:val="22"/>
          <w:szCs w:val="22"/>
        </w:rPr>
      </w:pPr>
      <w:hyperlink w:history="1" w:anchor="_Toc119239166">
        <w:r w:rsidRPr="007109C2">
          <w:rPr>
            <w:rStyle w:val="Hyperlink"/>
            <w:noProof/>
          </w:rPr>
          <w:t>8.2</w:t>
        </w:r>
        <w:r>
          <w:rPr>
            <w:rFonts w:asciiTheme="minorHAnsi" w:hAnsiTheme="minorHAnsi" w:eastAsiaTheme="minorEastAsia" w:cstheme="minorBidi"/>
            <w:noProof/>
            <w:sz w:val="22"/>
            <w:szCs w:val="22"/>
          </w:rPr>
          <w:tab/>
        </w:r>
        <w:r w:rsidRPr="007109C2">
          <w:rPr>
            <w:rStyle w:val="Hyperlink"/>
            <w:noProof/>
          </w:rPr>
          <w:t>Excess Energy</w:t>
        </w:r>
        <w:r>
          <w:rPr>
            <w:noProof/>
            <w:webHidden/>
          </w:rPr>
          <w:tab/>
        </w:r>
        <w:r>
          <w:rPr>
            <w:noProof/>
            <w:webHidden/>
          </w:rPr>
          <w:fldChar w:fldCharType="begin"/>
        </w:r>
        <w:r>
          <w:rPr>
            <w:noProof/>
            <w:webHidden/>
          </w:rPr>
          <w:instrText xml:space="preserve"> PAGEREF _Toc119239166 \h </w:instrText>
        </w:r>
        <w:r>
          <w:rPr>
            <w:noProof/>
            <w:webHidden/>
          </w:rPr>
        </w:r>
        <w:r>
          <w:rPr>
            <w:noProof/>
            <w:webHidden/>
          </w:rPr>
          <w:fldChar w:fldCharType="separate"/>
        </w:r>
        <w:r>
          <w:rPr>
            <w:noProof/>
            <w:webHidden/>
          </w:rPr>
          <w:t>18</w:t>
        </w:r>
        <w:r>
          <w:rPr>
            <w:noProof/>
            <w:webHidden/>
          </w:rPr>
          <w:fldChar w:fldCharType="end"/>
        </w:r>
      </w:hyperlink>
    </w:p>
    <w:p w:rsidR="00EA46C8" w:rsidRDefault="00EA46C8" w14:paraId="7C23AE74" w14:textId="3C17470A">
      <w:pPr>
        <w:pStyle w:val="TOC2"/>
        <w:rPr>
          <w:rFonts w:asciiTheme="minorHAnsi" w:hAnsiTheme="minorHAnsi" w:eastAsiaTheme="minorEastAsia" w:cstheme="minorBidi"/>
          <w:noProof/>
          <w:sz w:val="22"/>
          <w:szCs w:val="22"/>
        </w:rPr>
      </w:pPr>
      <w:hyperlink w:history="1" w:anchor="_Toc119239167">
        <w:r w:rsidRPr="007109C2">
          <w:rPr>
            <w:rStyle w:val="Hyperlink"/>
            <w:noProof/>
          </w:rPr>
          <w:t>8.2</w:t>
        </w:r>
        <w:r>
          <w:rPr>
            <w:rFonts w:asciiTheme="minorHAnsi" w:hAnsiTheme="minorHAnsi" w:eastAsiaTheme="minorEastAsia" w:cstheme="minorBidi"/>
            <w:noProof/>
            <w:sz w:val="22"/>
            <w:szCs w:val="22"/>
          </w:rPr>
          <w:tab/>
        </w:r>
        <w:r w:rsidRPr="007109C2">
          <w:rPr>
            <w:rStyle w:val="Hyperlink"/>
            <w:noProof/>
          </w:rPr>
          <w:t>Payment for Contract Capacity</w:t>
        </w:r>
        <w:r>
          <w:rPr>
            <w:noProof/>
            <w:webHidden/>
          </w:rPr>
          <w:tab/>
        </w:r>
        <w:r>
          <w:rPr>
            <w:noProof/>
            <w:webHidden/>
          </w:rPr>
          <w:fldChar w:fldCharType="begin"/>
        </w:r>
        <w:r>
          <w:rPr>
            <w:noProof/>
            <w:webHidden/>
          </w:rPr>
          <w:instrText xml:space="preserve"> PAGEREF _Toc119239167 \h </w:instrText>
        </w:r>
        <w:r>
          <w:rPr>
            <w:noProof/>
            <w:webHidden/>
          </w:rPr>
        </w:r>
        <w:r>
          <w:rPr>
            <w:noProof/>
            <w:webHidden/>
          </w:rPr>
          <w:fldChar w:fldCharType="separate"/>
        </w:r>
        <w:r>
          <w:rPr>
            <w:noProof/>
            <w:webHidden/>
          </w:rPr>
          <w:t>19</w:t>
        </w:r>
        <w:r>
          <w:rPr>
            <w:noProof/>
            <w:webHidden/>
          </w:rPr>
          <w:fldChar w:fldCharType="end"/>
        </w:r>
      </w:hyperlink>
    </w:p>
    <w:p w:rsidR="00EA46C8" w:rsidRDefault="00EA46C8" w14:paraId="7FE883F5" w14:textId="310624B7">
      <w:pPr>
        <w:pStyle w:val="TOC2"/>
        <w:rPr>
          <w:rFonts w:asciiTheme="minorHAnsi" w:hAnsiTheme="minorHAnsi" w:eastAsiaTheme="minorEastAsia" w:cstheme="minorBidi"/>
          <w:noProof/>
          <w:sz w:val="22"/>
          <w:szCs w:val="22"/>
        </w:rPr>
      </w:pPr>
      <w:hyperlink w:history="1" w:anchor="_Toc119239168">
        <w:r w:rsidRPr="007109C2">
          <w:rPr>
            <w:rStyle w:val="Hyperlink"/>
            <w:noProof/>
          </w:rPr>
          <w:t>8.3</w:t>
        </w:r>
        <w:r>
          <w:rPr>
            <w:rFonts w:asciiTheme="minorHAnsi" w:hAnsiTheme="minorHAnsi" w:eastAsiaTheme="minorEastAsia" w:cstheme="minorBidi"/>
            <w:noProof/>
            <w:sz w:val="22"/>
            <w:szCs w:val="22"/>
          </w:rPr>
          <w:tab/>
        </w:r>
        <w:r w:rsidRPr="007109C2">
          <w:rPr>
            <w:rStyle w:val="Hyperlink"/>
            <w:noProof/>
          </w:rPr>
          <w:t>Curtailment</w:t>
        </w:r>
        <w:r>
          <w:rPr>
            <w:noProof/>
            <w:webHidden/>
          </w:rPr>
          <w:tab/>
        </w:r>
        <w:r>
          <w:rPr>
            <w:noProof/>
            <w:webHidden/>
          </w:rPr>
          <w:fldChar w:fldCharType="begin"/>
        </w:r>
        <w:r>
          <w:rPr>
            <w:noProof/>
            <w:webHidden/>
          </w:rPr>
          <w:instrText xml:space="preserve"> PAGEREF _Toc119239168 \h </w:instrText>
        </w:r>
        <w:r>
          <w:rPr>
            <w:noProof/>
            <w:webHidden/>
          </w:rPr>
        </w:r>
        <w:r>
          <w:rPr>
            <w:noProof/>
            <w:webHidden/>
          </w:rPr>
          <w:fldChar w:fldCharType="separate"/>
        </w:r>
        <w:r>
          <w:rPr>
            <w:noProof/>
            <w:webHidden/>
          </w:rPr>
          <w:t>19</w:t>
        </w:r>
        <w:r>
          <w:rPr>
            <w:noProof/>
            <w:webHidden/>
          </w:rPr>
          <w:fldChar w:fldCharType="end"/>
        </w:r>
      </w:hyperlink>
    </w:p>
    <w:p w:rsidR="00EA46C8" w:rsidRDefault="00EA46C8" w14:paraId="161B5CE5" w14:textId="79CE66F2">
      <w:pPr>
        <w:pStyle w:val="TOC2"/>
        <w:rPr>
          <w:rFonts w:asciiTheme="minorHAnsi" w:hAnsiTheme="minorHAnsi" w:eastAsiaTheme="minorEastAsia" w:cstheme="minorBidi"/>
          <w:noProof/>
          <w:sz w:val="22"/>
          <w:szCs w:val="22"/>
        </w:rPr>
      </w:pPr>
      <w:hyperlink w:history="1" w:anchor="_Toc119239169">
        <w:r w:rsidRPr="007109C2">
          <w:rPr>
            <w:rStyle w:val="Hyperlink"/>
            <w:noProof/>
          </w:rPr>
          <w:t>8.4</w:t>
        </w:r>
        <w:r>
          <w:rPr>
            <w:rFonts w:asciiTheme="minorHAnsi" w:hAnsiTheme="minorHAnsi" w:eastAsiaTheme="minorEastAsia" w:cstheme="minorBidi"/>
            <w:noProof/>
            <w:sz w:val="22"/>
            <w:szCs w:val="22"/>
          </w:rPr>
          <w:tab/>
        </w:r>
        <w:r w:rsidRPr="007109C2">
          <w:rPr>
            <w:rStyle w:val="Hyperlink"/>
            <w:noProof/>
          </w:rPr>
          <w:t>Monthly Energy Payment Reduction</w:t>
        </w:r>
        <w:r>
          <w:rPr>
            <w:noProof/>
            <w:webHidden/>
          </w:rPr>
          <w:tab/>
        </w:r>
        <w:r>
          <w:rPr>
            <w:noProof/>
            <w:webHidden/>
          </w:rPr>
          <w:fldChar w:fldCharType="begin"/>
        </w:r>
        <w:r>
          <w:rPr>
            <w:noProof/>
            <w:webHidden/>
          </w:rPr>
          <w:instrText xml:space="preserve"> PAGEREF _Toc119239169 \h </w:instrText>
        </w:r>
        <w:r>
          <w:rPr>
            <w:noProof/>
            <w:webHidden/>
          </w:rPr>
        </w:r>
        <w:r>
          <w:rPr>
            <w:noProof/>
            <w:webHidden/>
          </w:rPr>
          <w:fldChar w:fldCharType="separate"/>
        </w:r>
        <w:r>
          <w:rPr>
            <w:noProof/>
            <w:webHidden/>
          </w:rPr>
          <w:t>22</w:t>
        </w:r>
        <w:r>
          <w:rPr>
            <w:noProof/>
            <w:webHidden/>
          </w:rPr>
          <w:fldChar w:fldCharType="end"/>
        </w:r>
      </w:hyperlink>
    </w:p>
    <w:p w:rsidR="00EA46C8" w:rsidRDefault="00EA46C8" w14:paraId="32C77FA7" w14:textId="2244AB77">
      <w:pPr>
        <w:pStyle w:val="TOC2"/>
        <w:rPr>
          <w:rFonts w:asciiTheme="minorHAnsi" w:hAnsiTheme="minorHAnsi" w:eastAsiaTheme="minorEastAsia" w:cstheme="minorBidi"/>
          <w:noProof/>
          <w:sz w:val="22"/>
          <w:szCs w:val="22"/>
        </w:rPr>
      </w:pPr>
      <w:hyperlink w:history="1" w:anchor="_Toc119239170">
        <w:r w:rsidRPr="007109C2">
          <w:rPr>
            <w:rStyle w:val="Hyperlink"/>
            <w:noProof/>
          </w:rPr>
          <w:t>8.4</w:t>
        </w:r>
        <w:r>
          <w:rPr>
            <w:rFonts w:asciiTheme="minorHAnsi" w:hAnsiTheme="minorHAnsi" w:eastAsiaTheme="minorEastAsia" w:cstheme="minorBidi"/>
            <w:noProof/>
            <w:sz w:val="22"/>
            <w:szCs w:val="22"/>
          </w:rPr>
          <w:tab/>
        </w:r>
        <w:r w:rsidRPr="007109C2">
          <w:rPr>
            <w:rStyle w:val="Hyperlink"/>
            <w:noProof/>
          </w:rPr>
          <w:t>Energy Payment</w:t>
        </w:r>
        <w:r w:rsidRPr="007109C2">
          <w:rPr>
            <w:rStyle w:val="Hyperlink"/>
            <w:noProof/>
            <w:spacing w:val="-7"/>
          </w:rPr>
          <w:t xml:space="preserve"> </w:t>
        </w:r>
        <w:r w:rsidRPr="007109C2">
          <w:rPr>
            <w:rStyle w:val="Hyperlink"/>
            <w:noProof/>
          </w:rPr>
          <w:t>Reduction</w:t>
        </w:r>
        <w:r>
          <w:rPr>
            <w:noProof/>
            <w:webHidden/>
          </w:rPr>
          <w:tab/>
        </w:r>
        <w:r>
          <w:rPr>
            <w:noProof/>
            <w:webHidden/>
          </w:rPr>
          <w:fldChar w:fldCharType="begin"/>
        </w:r>
        <w:r>
          <w:rPr>
            <w:noProof/>
            <w:webHidden/>
          </w:rPr>
          <w:instrText xml:space="preserve"> PAGEREF _Toc119239170 \h </w:instrText>
        </w:r>
        <w:r>
          <w:rPr>
            <w:noProof/>
            <w:webHidden/>
          </w:rPr>
        </w:r>
        <w:r>
          <w:rPr>
            <w:noProof/>
            <w:webHidden/>
          </w:rPr>
          <w:fldChar w:fldCharType="separate"/>
        </w:r>
        <w:r>
          <w:rPr>
            <w:noProof/>
            <w:webHidden/>
          </w:rPr>
          <w:t>27</w:t>
        </w:r>
        <w:r>
          <w:rPr>
            <w:noProof/>
            <w:webHidden/>
          </w:rPr>
          <w:fldChar w:fldCharType="end"/>
        </w:r>
      </w:hyperlink>
    </w:p>
    <w:p w:rsidR="00EA46C8" w:rsidRDefault="00EA46C8" w14:paraId="2A7907EE" w14:textId="7A706EEB">
      <w:pPr>
        <w:pStyle w:val="TOC2"/>
        <w:rPr>
          <w:rFonts w:asciiTheme="minorHAnsi" w:hAnsiTheme="minorHAnsi" w:eastAsiaTheme="minorEastAsia" w:cstheme="minorBidi"/>
          <w:noProof/>
          <w:sz w:val="22"/>
          <w:szCs w:val="22"/>
        </w:rPr>
      </w:pPr>
      <w:hyperlink w:history="1" w:anchor="_Toc119239171">
        <w:r w:rsidRPr="007109C2">
          <w:rPr>
            <w:rStyle w:val="Hyperlink"/>
            <w:noProof/>
          </w:rPr>
          <w:t>8.5</w:t>
        </w:r>
        <w:r>
          <w:rPr>
            <w:rFonts w:asciiTheme="minorHAnsi" w:hAnsiTheme="minorHAnsi" w:eastAsiaTheme="minorEastAsia" w:cstheme="minorBidi"/>
            <w:noProof/>
            <w:sz w:val="22"/>
            <w:szCs w:val="22"/>
          </w:rPr>
          <w:tab/>
        </w:r>
        <w:r w:rsidRPr="007109C2">
          <w:rPr>
            <w:rStyle w:val="Hyperlink"/>
            <w:noProof/>
          </w:rPr>
          <w:t>Excess Throughput Charge</w:t>
        </w:r>
        <w:r>
          <w:rPr>
            <w:noProof/>
            <w:webHidden/>
          </w:rPr>
          <w:tab/>
        </w:r>
        <w:r>
          <w:rPr>
            <w:noProof/>
            <w:webHidden/>
          </w:rPr>
          <w:fldChar w:fldCharType="begin"/>
        </w:r>
        <w:r>
          <w:rPr>
            <w:noProof/>
            <w:webHidden/>
          </w:rPr>
          <w:instrText xml:space="preserve"> PAGEREF _Toc119239171 \h </w:instrText>
        </w:r>
        <w:r>
          <w:rPr>
            <w:noProof/>
            <w:webHidden/>
          </w:rPr>
        </w:r>
        <w:r>
          <w:rPr>
            <w:noProof/>
            <w:webHidden/>
          </w:rPr>
          <w:fldChar w:fldCharType="separate"/>
        </w:r>
        <w:r>
          <w:rPr>
            <w:noProof/>
            <w:webHidden/>
          </w:rPr>
          <w:t>27</w:t>
        </w:r>
        <w:r>
          <w:rPr>
            <w:noProof/>
            <w:webHidden/>
          </w:rPr>
          <w:fldChar w:fldCharType="end"/>
        </w:r>
      </w:hyperlink>
    </w:p>
    <w:p w:rsidR="00EA46C8" w:rsidRDefault="00EA46C8" w14:paraId="0031FC46" w14:textId="3BFD4CEE">
      <w:pPr>
        <w:pStyle w:val="TOC2"/>
        <w:rPr>
          <w:rFonts w:asciiTheme="minorHAnsi" w:hAnsiTheme="minorHAnsi" w:eastAsiaTheme="minorEastAsia" w:cstheme="minorBidi"/>
          <w:noProof/>
          <w:sz w:val="22"/>
          <w:szCs w:val="22"/>
        </w:rPr>
      </w:pPr>
      <w:hyperlink w:history="1" w:anchor="_Toc119239172">
        <w:r w:rsidRPr="007109C2">
          <w:rPr>
            <w:rStyle w:val="Hyperlink"/>
            <w:noProof/>
          </w:rPr>
          <w:t>8.6</w:t>
        </w:r>
        <w:r>
          <w:rPr>
            <w:rFonts w:asciiTheme="minorHAnsi" w:hAnsiTheme="minorHAnsi" w:eastAsiaTheme="minorEastAsia" w:cstheme="minorBidi"/>
            <w:noProof/>
            <w:sz w:val="22"/>
            <w:szCs w:val="22"/>
          </w:rPr>
          <w:tab/>
        </w:r>
        <w:r w:rsidRPr="007109C2">
          <w:rPr>
            <w:rStyle w:val="Hyperlink"/>
            <w:noProof/>
          </w:rPr>
          <w:t>Annual Throughput Limit Banking and Borrowing</w:t>
        </w:r>
        <w:r>
          <w:rPr>
            <w:noProof/>
            <w:webHidden/>
          </w:rPr>
          <w:tab/>
        </w:r>
        <w:r>
          <w:rPr>
            <w:noProof/>
            <w:webHidden/>
          </w:rPr>
          <w:fldChar w:fldCharType="begin"/>
        </w:r>
        <w:r>
          <w:rPr>
            <w:noProof/>
            <w:webHidden/>
          </w:rPr>
          <w:instrText xml:space="preserve"> PAGEREF _Toc119239172 \h </w:instrText>
        </w:r>
        <w:r>
          <w:rPr>
            <w:noProof/>
            <w:webHidden/>
          </w:rPr>
        </w:r>
        <w:r>
          <w:rPr>
            <w:noProof/>
            <w:webHidden/>
          </w:rPr>
          <w:fldChar w:fldCharType="separate"/>
        </w:r>
        <w:r>
          <w:rPr>
            <w:noProof/>
            <w:webHidden/>
          </w:rPr>
          <w:t>28</w:t>
        </w:r>
        <w:r>
          <w:rPr>
            <w:noProof/>
            <w:webHidden/>
          </w:rPr>
          <w:fldChar w:fldCharType="end"/>
        </w:r>
      </w:hyperlink>
    </w:p>
    <w:p w:rsidR="00EA46C8" w:rsidRDefault="00EA46C8" w14:paraId="18A7AF7F" w14:textId="0731172B">
      <w:pPr>
        <w:pStyle w:val="TOC1"/>
        <w:rPr>
          <w:rFonts w:asciiTheme="minorHAnsi" w:hAnsiTheme="minorHAnsi" w:eastAsiaTheme="minorEastAsia" w:cstheme="minorBidi"/>
          <w:b w:val="0"/>
          <w:noProof/>
          <w:sz w:val="22"/>
          <w:szCs w:val="22"/>
        </w:rPr>
      </w:pPr>
      <w:hyperlink w:history="1" w:anchor="_Toc119239173">
        <w:r w:rsidRPr="007109C2">
          <w:rPr>
            <w:rStyle w:val="Hyperlink"/>
            <w:noProof/>
          </w:rPr>
          <w:t>Article 9 – Billing and Payment</w:t>
        </w:r>
        <w:r>
          <w:rPr>
            <w:noProof/>
            <w:webHidden/>
          </w:rPr>
          <w:tab/>
        </w:r>
        <w:r>
          <w:rPr>
            <w:noProof/>
            <w:webHidden/>
          </w:rPr>
          <w:fldChar w:fldCharType="begin"/>
        </w:r>
        <w:r>
          <w:rPr>
            <w:noProof/>
            <w:webHidden/>
          </w:rPr>
          <w:instrText xml:space="preserve"> PAGEREF _Toc119239173 \h </w:instrText>
        </w:r>
        <w:r>
          <w:rPr>
            <w:noProof/>
            <w:webHidden/>
          </w:rPr>
        </w:r>
        <w:r>
          <w:rPr>
            <w:noProof/>
            <w:webHidden/>
          </w:rPr>
          <w:fldChar w:fldCharType="separate"/>
        </w:r>
        <w:r>
          <w:rPr>
            <w:noProof/>
            <w:webHidden/>
          </w:rPr>
          <w:t>28</w:t>
        </w:r>
        <w:r>
          <w:rPr>
            <w:noProof/>
            <w:webHidden/>
          </w:rPr>
          <w:fldChar w:fldCharType="end"/>
        </w:r>
      </w:hyperlink>
    </w:p>
    <w:p w:rsidR="00EA46C8" w:rsidRDefault="00EA46C8" w14:paraId="7404591A" w14:textId="2D3E1C4B">
      <w:pPr>
        <w:pStyle w:val="TOC2"/>
        <w:rPr>
          <w:rFonts w:asciiTheme="minorHAnsi" w:hAnsiTheme="minorHAnsi" w:eastAsiaTheme="minorEastAsia" w:cstheme="minorBidi"/>
          <w:noProof/>
          <w:sz w:val="22"/>
          <w:szCs w:val="22"/>
        </w:rPr>
      </w:pPr>
      <w:hyperlink w:history="1" w:anchor="_Toc119239174">
        <w:r w:rsidRPr="007109C2">
          <w:rPr>
            <w:rStyle w:val="Hyperlink"/>
            <w:noProof/>
          </w:rPr>
          <w:t>9.1</w:t>
        </w:r>
        <w:r>
          <w:rPr>
            <w:rFonts w:asciiTheme="minorHAnsi" w:hAnsiTheme="minorHAnsi" w:eastAsiaTheme="minorEastAsia" w:cstheme="minorBidi"/>
            <w:noProof/>
            <w:sz w:val="22"/>
            <w:szCs w:val="22"/>
          </w:rPr>
          <w:tab/>
        </w:r>
        <w:r w:rsidRPr="007109C2">
          <w:rPr>
            <w:rStyle w:val="Hyperlink"/>
            <w:noProof/>
          </w:rPr>
          <w:t>Billing</w:t>
        </w:r>
        <w:r>
          <w:rPr>
            <w:noProof/>
            <w:webHidden/>
          </w:rPr>
          <w:tab/>
        </w:r>
        <w:r>
          <w:rPr>
            <w:noProof/>
            <w:webHidden/>
          </w:rPr>
          <w:fldChar w:fldCharType="begin"/>
        </w:r>
        <w:r>
          <w:rPr>
            <w:noProof/>
            <w:webHidden/>
          </w:rPr>
          <w:instrText xml:space="preserve"> PAGEREF _Toc119239174 \h </w:instrText>
        </w:r>
        <w:r>
          <w:rPr>
            <w:noProof/>
            <w:webHidden/>
          </w:rPr>
        </w:r>
        <w:r>
          <w:rPr>
            <w:noProof/>
            <w:webHidden/>
          </w:rPr>
          <w:fldChar w:fldCharType="separate"/>
        </w:r>
        <w:r>
          <w:rPr>
            <w:noProof/>
            <w:webHidden/>
          </w:rPr>
          <w:t>28</w:t>
        </w:r>
        <w:r>
          <w:rPr>
            <w:noProof/>
            <w:webHidden/>
          </w:rPr>
          <w:fldChar w:fldCharType="end"/>
        </w:r>
      </w:hyperlink>
    </w:p>
    <w:p w:rsidR="00EA46C8" w:rsidRDefault="00EA46C8" w14:paraId="65DB2AF8" w14:textId="394D6652">
      <w:pPr>
        <w:pStyle w:val="TOC2"/>
        <w:rPr>
          <w:rFonts w:asciiTheme="minorHAnsi" w:hAnsiTheme="minorHAnsi" w:eastAsiaTheme="minorEastAsia" w:cstheme="minorBidi"/>
          <w:noProof/>
          <w:sz w:val="22"/>
          <w:szCs w:val="22"/>
        </w:rPr>
      </w:pPr>
      <w:hyperlink w:history="1" w:anchor="_Toc119239175">
        <w:r w:rsidRPr="007109C2">
          <w:rPr>
            <w:rStyle w:val="Hyperlink"/>
            <w:noProof/>
          </w:rPr>
          <w:t>9.2</w:t>
        </w:r>
        <w:r>
          <w:rPr>
            <w:rFonts w:asciiTheme="minorHAnsi" w:hAnsiTheme="minorHAnsi" w:eastAsiaTheme="minorEastAsia" w:cstheme="minorBidi"/>
            <w:noProof/>
            <w:sz w:val="22"/>
            <w:szCs w:val="22"/>
          </w:rPr>
          <w:tab/>
        </w:r>
        <w:r w:rsidRPr="007109C2">
          <w:rPr>
            <w:rStyle w:val="Hyperlink"/>
            <w:noProof/>
          </w:rPr>
          <w:t>Payment</w:t>
        </w:r>
        <w:r>
          <w:rPr>
            <w:noProof/>
            <w:webHidden/>
          </w:rPr>
          <w:tab/>
        </w:r>
        <w:r>
          <w:rPr>
            <w:noProof/>
            <w:webHidden/>
          </w:rPr>
          <w:fldChar w:fldCharType="begin"/>
        </w:r>
        <w:r>
          <w:rPr>
            <w:noProof/>
            <w:webHidden/>
          </w:rPr>
          <w:instrText xml:space="preserve"> PAGEREF _Toc119239175 \h </w:instrText>
        </w:r>
        <w:r>
          <w:rPr>
            <w:noProof/>
            <w:webHidden/>
          </w:rPr>
        </w:r>
        <w:r>
          <w:rPr>
            <w:noProof/>
            <w:webHidden/>
          </w:rPr>
          <w:fldChar w:fldCharType="separate"/>
        </w:r>
        <w:r>
          <w:rPr>
            <w:noProof/>
            <w:webHidden/>
          </w:rPr>
          <w:t>28</w:t>
        </w:r>
        <w:r>
          <w:rPr>
            <w:noProof/>
            <w:webHidden/>
          </w:rPr>
          <w:fldChar w:fldCharType="end"/>
        </w:r>
      </w:hyperlink>
    </w:p>
    <w:p w:rsidR="00EA46C8" w:rsidRDefault="00EA46C8" w14:paraId="240C4722" w14:textId="030E2751">
      <w:pPr>
        <w:pStyle w:val="TOC2"/>
        <w:rPr>
          <w:rFonts w:asciiTheme="minorHAnsi" w:hAnsiTheme="minorHAnsi" w:eastAsiaTheme="minorEastAsia" w:cstheme="minorBidi"/>
          <w:noProof/>
          <w:sz w:val="22"/>
          <w:szCs w:val="22"/>
        </w:rPr>
      </w:pPr>
      <w:hyperlink w:history="1" w:anchor="_Toc119239176">
        <w:r w:rsidRPr="007109C2">
          <w:rPr>
            <w:rStyle w:val="Hyperlink"/>
            <w:noProof/>
          </w:rPr>
          <w:t>9.3</w:t>
        </w:r>
        <w:r>
          <w:rPr>
            <w:rFonts w:asciiTheme="minorHAnsi" w:hAnsiTheme="minorHAnsi" w:eastAsiaTheme="minorEastAsia" w:cstheme="minorBidi"/>
            <w:noProof/>
            <w:sz w:val="22"/>
            <w:szCs w:val="22"/>
          </w:rPr>
          <w:tab/>
        </w:r>
        <w:r w:rsidRPr="007109C2">
          <w:rPr>
            <w:rStyle w:val="Hyperlink"/>
            <w:noProof/>
          </w:rPr>
          <w:t>Billing Disputes</w:t>
        </w:r>
        <w:r>
          <w:rPr>
            <w:noProof/>
            <w:webHidden/>
          </w:rPr>
          <w:tab/>
        </w:r>
        <w:r>
          <w:rPr>
            <w:noProof/>
            <w:webHidden/>
          </w:rPr>
          <w:fldChar w:fldCharType="begin"/>
        </w:r>
        <w:r>
          <w:rPr>
            <w:noProof/>
            <w:webHidden/>
          </w:rPr>
          <w:instrText xml:space="preserve"> PAGEREF _Toc119239176 \h </w:instrText>
        </w:r>
        <w:r>
          <w:rPr>
            <w:noProof/>
            <w:webHidden/>
          </w:rPr>
        </w:r>
        <w:r>
          <w:rPr>
            <w:noProof/>
            <w:webHidden/>
          </w:rPr>
          <w:fldChar w:fldCharType="separate"/>
        </w:r>
        <w:r>
          <w:rPr>
            <w:noProof/>
            <w:webHidden/>
          </w:rPr>
          <w:t>28</w:t>
        </w:r>
        <w:r>
          <w:rPr>
            <w:noProof/>
            <w:webHidden/>
          </w:rPr>
          <w:fldChar w:fldCharType="end"/>
        </w:r>
      </w:hyperlink>
    </w:p>
    <w:p w:rsidR="00EA46C8" w:rsidRDefault="00EA46C8" w14:paraId="0611B16E" w14:textId="4C352B30">
      <w:pPr>
        <w:pStyle w:val="TOC1"/>
        <w:rPr>
          <w:rFonts w:asciiTheme="minorHAnsi" w:hAnsiTheme="minorHAnsi" w:eastAsiaTheme="minorEastAsia" w:cstheme="minorBidi"/>
          <w:b w:val="0"/>
          <w:noProof/>
          <w:sz w:val="22"/>
          <w:szCs w:val="22"/>
        </w:rPr>
      </w:pPr>
      <w:hyperlink w:history="1" w:anchor="_Toc119239177">
        <w:r w:rsidRPr="007109C2">
          <w:rPr>
            <w:rStyle w:val="Hyperlink"/>
            <w:noProof/>
          </w:rPr>
          <w:t>Article 10 – Operations and Maintenance</w:t>
        </w:r>
        <w:r>
          <w:rPr>
            <w:noProof/>
            <w:webHidden/>
          </w:rPr>
          <w:tab/>
        </w:r>
        <w:r>
          <w:rPr>
            <w:noProof/>
            <w:webHidden/>
          </w:rPr>
          <w:fldChar w:fldCharType="begin"/>
        </w:r>
        <w:r>
          <w:rPr>
            <w:noProof/>
            <w:webHidden/>
          </w:rPr>
          <w:instrText xml:space="preserve"> PAGEREF _Toc119239177 \h </w:instrText>
        </w:r>
        <w:r>
          <w:rPr>
            <w:noProof/>
            <w:webHidden/>
          </w:rPr>
        </w:r>
        <w:r>
          <w:rPr>
            <w:noProof/>
            <w:webHidden/>
          </w:rPr>
          <w:fldChar w:fldCharType="separate"/>
        </w:r>
        <w:r>
          <w:rPr>
            <w:noProof/>
            <w:webHidden/>
          </w:rPr>
          <w:t>29</w:t>
        </w:r>
        <w:r>
          <w:rPr>
            <w:noProof/>
            <w:webHidden/>
          </w:rPr>
          <w:fldChar w:fldCharType="end"/>
        </w:r>
      </w:hyperlink>
    </w:p>
    <w:p w:rsidR="00EA46C8" w:rsidRDefault="00EA46C8" w14:paraId="6FD086C6" w14:textId="42C3CEBB">
      <w:pPr>
        <w:pStyle w:val="TOC2"/>
        <w:rPr>
          <w:rFonts w:asciiTheme="minorHAnsi" w:hAnsiTheme="minorHAnsi" w:eastAsiaTheme="minorEastAsia" w:cstheme="minorBidi"/>
          <w:noProof/>
          <w:sz w:val="22"/>
          <w:szCs w:val="22"/>
        </w:rPr>
      </w:pPr>
      <w:hyperlink w:history="1" w:anchor="_Toc119239178">
        <w:r w:rsidRPr="007109C2">
          <w:rPr>
            <w:rStyle w:val="Hyperlink"/>
            <w:noProof/>
          </w:rPr>
          <w:t>10.1</w:t>
        </w:r>
        <w:r>
          <w:rPr>
            <w:rFonts w:asciiTheme="minorHAnsi" w:hAnsiTheme="minorHAnsi" w:eastAsiaTheme="minorEastAsia" w:cstheme="minorBidi"/>
            <w:noProof/>
            <w:sz w:val="22"/>
            <w:szCs w:val="22"/>
          </w:rPr>
          <w:tab/>
        </w:r>
        <w:r w:rsidRPr="007109C2">
          <w:rPr>
            <w:rStyle w:val="Hyperlink"/>
            <w:noProof/>
          </w:rPr>
          <w:t>Operation and Administration</w:t>
        </w:r>
        <w:r>
          <w:rPr>
            <w:noProof/>
            <w:webHidden/>
          </w:rPr>
          <w:tab/>
        </w:r>
        <w:r>
          <w:rPr>
            <w:noProof/>
            <w:webHidden/>
          </w:rPr>
          <w:fldChar w:fldCharType="begin"/>
        </w:r>
        <w:r>
          <w:rPr>
            <w:noProof/>
            <w:webHidden/>
          </w:rPr>
          <w:instrText xml:space="preserve"> PAGEREF _Toc119239178 \h </w:instrText>
        </w:r>
        <w:r>
          <w:rPr>
            <w:noProof/>
            <w:webHidden/>
          </w:rPr>
        </w:r>
        <w:r>
          <w:rPr>
            <w:noProof/>
            <w:webHidden/>
          </w:rPr>
          <w:fldChar w:fldCharType="separate"/>
        </w:r>
        <w:r>
          <w:rPr>
            <w:noProof/>
            <w:webHidden/>
          </w:rPr>
          <w:t>29</w:t>
        </w:r>
        <w:r>
          <w:rPr>
            <w:noProof/>
            <w:webHidden/>
          </w:rPr>
          <w:fldChar w:fldCharType="end"/>
        </w:r>
      </w:hyperlink>
    </w:p>
    <w:p w:rsidR="00EA46C8" w:rsidRDefault="00EA46C8" w14:paraId="2DCF5484" w14:textId="51BA3ADA">
      <w:pPr>
        <w:pStyle w:val="TOC2"/>
        <w:rPr>
          <w:rFonts w:asciiTheme="minorHAnsi" w:hAnsiTheme="minorHAnsi" w:eastAsiaTheme="minorEastAsia" w:cstheme="minorBidi"/>
          <w:noProof/>
          <w:sz w:val="22"/>
          <w:szCs w:val="22"/>
        </w:rPr>
      </w:pPr>
      <w:hyperlink w:history="1" w:anchor="_Toc119239179">
        <w:r w:rsidRPr="007109C2">
          <w:rPr>
            <w:rStyle w:val="Hyperlink"/>
            <w:noProof/>
          </w:rPr>
          <w:t>10.2</w:t>
        </w:r>
        <w:r>
          <w:rPr>
            <w:rFonts w:asciiTheme="minorHAnsi" w:hAnsiTheme="minorHAnsi" w:eastAsiaTheme="minorEastAsia" w:cstheme="minorBidi"/>
            <w:noProof/>
            <w:sz w:val="22"/>
            <w:szCs w:val="22"/>
          </w:rPr>
          <w:tab/>
        </w:r>
        <w:r w:rsidRPr="007109C2">
          <w:rPr>
            <w:rStyle w:val="Hyperlink"/>
            <w:noProof/>
          </w:rPr>
          <w:t>Facility Maintenance</w:t>
        </w:r>
        <w:r>
          <w:rPr>
            <w:noProof/>
            <w:webHidden/>
          </w:rPr>
          <w:tab/>
        </w:r>
        <w:r>
          <w:rPr>
            <w:noProof/>
            <w:webHidden/>
          </w:rPr>
          <w:fldChar w:fldCharType="begin"/>
        </w:r>
        <w:r>
          <w:rPr>
            <w:noProof/>
            <w:webHidden/>
          </w:rPr>
          <w:instrText xml:space="preserve"> PAGEREF _Toc119239179 \h </w:instrText>
        </w:r>
        <w:r>
          <w:rPr>
            <w:noProof/>
            <w:webHidden/>
          </w:rPr>
        </w:r>
        <w:r>
          <w:rPr>
            <w:noProof/>
            <w:webHidden/>
          </w:rPr>
          <w:fldChar w:fldCharType="separate"/>
        </w:r>
        <w:r>
          <w:rPr>
            <w:noProof/>
            <w:webHidden/>
          </w:rPr>
          <w:t>29</w:t>
        </w:r>
        <w:r>
          <w:rPr>
            <w:noProof/>
            <w:webHidden/>
          </w:rPr>
          <w:fldChar w:fldCharType="end"/>
        </w:r>
      </w:hyperlink>
    </w:p>
    <w:p w:rsidR="00EA46C8" w:rsidRDefault="00EA46C8" w14:paraId="05EA05BA" w14:textId="466B3580">
      <w:pPr>
        <w:pStyle w:val="TOC2"/>
        <w:rPr>
          <w:rFonts w:asciiTheme="minorHAnsi" w:hAnsiTheme="minorHAnsi" w:eastAsiaTheme="minorEastAsia" w:cstheme="minorBidi"/>
          <w:noProof/>
          <w:sz w:val="22"/>
          <w:szCs w:val="22"/>
        </w:rPr>
      </w:pPr>
      <w:hyperlink w:history="1" w:anchor="_Toc119239180">
        <w:r w:rsidRPr="007109C2">
          <w:rPr>
            <w:rStyle w:val="Hyperlink"/>
            <w:noProof/>
          </w:rPr>
          <w:t>10.3</w:t>
        </w:r>
        <w:r>
          <w:rPr>
            <w:rFonts w:asciiTheme="minorHAnsi" w:hAnsiTheme="minorHAnsi" w:eastAsiaTheme="minorEastAsia" w:cstheme="minorBidi"/>
            <w:noProof/>
            <w:sz w:val="22"/>
            <w:szCs w:val="22"/>
          </w:rPr>
          <w:tab/>
        </w:r>
        <w:r w:rsidRPr="007109C2">
          <w:rPr>
            <w:rStyle w:val="Hyperlink"/>
            <w:noProof/>
          </w:rPr>
          <w:t>Repair Obligations</w:t>
        </w:r>
        <w:r>
          <w:rPr>
            <w:noProof/>
            <w:webHidden/>
          </w:rPr>
          <w:tab/>
        </w:r>
        <w:r>
          <w:rPr>
            <w:noProof/>
            <w:webHidden/>
          </w:rPr>
          <w:fldChar w:fldCharType="begin"/>
        </w:r>
        <w:r>
          <w:rPr>
            <w:noProof/>
            <w:webHidden/>
          </w:rPr>
          <w:instrText xml:space="preserve"> PAGEREF _Toc119239180 \h </w:instrText>
        </w:r>
        <w:r>
          <w:rPr>
            <w:noProof/>
            <w:webHidden/>
          </w:rPr>
        </w:r>
        <w:r>
          <w:rPr>
            <w:noProof/>
            <w:webHidden/>
          </w:rPr>
          <w:fldChar w:fldCharType="separate"/>
        </w:r>
        <w:r>
          <w:rPr>
            <w:noProof/>
            <w:webHidden/>
          </w:rPr>
          <w:t>30</w:t>
        </w:r>
        <w:r>
          <w:rPr>
            <w:noProof/>
            <w:webHidden/>
          </w:rPr>
          <w:fldChar w:fldCharType="end"/>
        </w:r>
      </w:hyperlink>
    </w:p>
    <w:p w:rsidR="00EA46C8" w:rsidRDefault="00EA46C8" w14:paraId="7DEA65C4" w14:textId="0A771010">
      <w:pPr>
        <w:pStyle w:val="TOC2"/>
        <w:rPr>
          <w:rFonts w:asciiTheme="minorHAnsi" w:hAnsiTheme="minorHAnsi" w:eastAsiaTheme="minorEastAsia" w:cstheme="minorBidi"/>
          <w:noProof/>
          <w:sz w:val="22"/>
          <w:szCs w:val="22"/>
        </w:rPr>
      </w:pPr>
      <w:hyperlink w:history="1" w:anchor="_Toc119239181">
        <w:r w:rsidRPr="007109C2">
          <w:rPr>
            <w:rStyle w:val="Hyperlink"/>
            <w:noProof/>
          </w:rPr>
          <w:t>10.4</w:t>
        </w:r>
        <w:r>
          <w:rPr>
            <w:rFonts w:asciiTheme="minorHAnsi" w:hAnsiTheme="minorHAnsi" w:eastAsiaTheme="minorEastAsia" w:cstheme="minorBidi"/>
            <w:noProof/>
            <w:sz w:val="22"/>
            <w:szCs w:val="22"/>
          </w:rPr>
          <w:tab/>
        </w:r>
        <w:r w:rsidRPr="007109C2">
          <w:rPr>
            <w:rStyle w:val="Hyperlink"/>
            <w:noProof/>
          </w:rPr>
          <w:t>Books and Records</w:t>
        </w:r>
        <w:r>
          <w:rPr>
            <w:noProof/>
            <w:webHidden/>
          </w:rPr>
          <w:tab/>
        </w:r>
        <w:r>
          <w:rPr>
            <w:noProof/>
            <w:webHidden/>
          </w:rPr>
          <w:fldChar w:fldCharType="begin"/>
        </w:r>
        <w:r>
          <w:rPr>
            <w:noProof/>
            <w:webHidden/>
          </w:rPr>
          <w:instrText xml:space="preserve"> PAGEREF _Toc119239181 \h </w:instrText>
        </w:r>
        <w:r>
          <w:rPr>
            <w:noProof/>
            <w:webHidden/>
          </w:rPr>
        </w:r>
        <w:r>
          <w:rPr>
            <w:noProof/>
            <w:webHidden/>
          </w:rPr>
          <w:fldChar w:fldCharType="separate"/>
        </w:r>
        <w:r>
          <w:rPr>
            <w:noProof/>
            <w:webHidden/>
          </w:rPr>
          <w:t>31</w:t>
        </w:r>
        <w:r>
          <w:rPr>
            <w:noProof/>
            <w:webHidden/>
          </w:rPr>
          <w:fldChar w:fldCharType="end"/>
        </w:r>
      </w:hyperlink>
    </w:p>
    <w:p w:rsidR="00EA46C8" w:rsidRDefault="00EA46C8" w14:paraId="244F0F0F" w14:textId="2893865F">
      <w:pPr>
        <w:pStyle w:val="TOC2"/>
        <w:rPr>
          <w:rFonts w:asciiTheme="minorHAnsi" w:hAnsiTheme="minorHAnsi" w:eastAsiaTheme="minorEastAsia" w:cstheme="minorBidi"/>
          <w:noProof/>
          <w:sz w:val="22"/>
          <w:szCs w:val="22"/>
        </w:rPr>
      </w:pPr>
      <w:hyperlink w:history="1" w:anchor="_Toc119239182">
        <w:r w:rsidRPr="007109C2">
          <w:rPr>
            <w:rStyle w:val="Hyperlink"/>
            <w:noProof/>
          </w:rPr>
          <w:t>10.5</w:t>
        </w:r>
        <w:r>
          <w:rPr>
            <w:rFonts w:asciiTheme="minorHAnsi" w:hAnsiTheme="minorHAnsi" w:eastAsiaTheme="minorEastAsia" w:cstheme="minorBidi"/>
            <w:noProof/>
            <w:sz w:val="22"/>
            <w:szCs w:val="22"/>
          </w:rPr>
          <w:tab/>
        </w:r>
        <w:r w:rsidRPr="007109C2">
          <w:rPr>
            <w:rStyle w:val="Hyperlink"/>
            <w:noProof/>
          </w:rPr>
          <w:t>Access to Facility</w:t>
        </w:r>
        <w:r>
          <w:rPr>
            <w:noProof/>
            <w:webHidden/>
          </w:rPr>
          <w:tab/>
        </w:r>
        <w:r>
          <w:rPr>
            <w:noProof/>
            <w:webHidden/>
          </w:rPr>
          <w:fldChar w:fldCharType="begin"/>
        </w:r>
        <w:r>
          <w:rPr>
            <w:noProof/>
            <w:webHidden/>
          </w:rPr>
          <w:instrText xml:space="preserve"> PAGEREF _Toc119239182 \h </w:instrText>
        </w:r>
        <w:r>
          <w:rPr>
            <w:noProof/>
            <w:webHidden/>
          </w:rPr>
        </w:r>
        <w:r>
          <w:rPr>
            <w:noProof/>
            <w:webHidden/>
          </w:rPr>
          <w:fldChar w:fldCharType="separate"/>
        </w:r>
        <w:r>
          <w:rPr>
            <w:noProof/>
            <w:webHidden/>
          </w:rPr>
          <w:t>31</w:t>
        </w:r>
        <w:r>
          <w:rPr>
            <w:noProof/>
            <w:webHidden/>
          </w:rPr>
          <w:fldChar w:fldCharType="end"/>
        </w:r>
      </w:hyperlink>
    </w:p>
    <w:p w:rsidR="00EA46C8" w:rsidRDefault="00EA46C8" w14:paraId="080179DC" w14:textId="353D842A">
      <w:pPr>
        <w:pStyle w:val="TOC2"/>
        <w:rPr>
          <w:rFonts w:asciiTheme="minorHAnsi" w:hAnsiTheme="minorHAnsi" w:eastAsiaTheme="minorEastAsia" w:cstheme="minorBidi"/>
          <w:noProof/>
          <w:sz w:val="22"/>
          <w:szCs w:val="22"/>
        </w:rPr>
      </w:pPr>
      <w:hyperlink w:history="1" w:anchor="_Toc119239183">
        <w:r w:rsidRPr="007109C2">
          <w:rPr>
            <w:rStyle w:val="Hyperlink"/>
            <w:noProof/>
          </w:rPr>
          <w:t>10.6</w:t>
        </w:r>
        <w:r>
          <w:rPr>
            <w:rFonts w:asciiTheme="minorHAnsi" w:hAnsiTheme="minorHAnsi" w:eastAsiaTheme="minorEastAsia" w:cstheme="minorBidi"/>
            <w:noProof/>
            <w:sz w:val="22"/>
            <w:szCs w:val="22"/>
          </w:rPr>
          <w:tab/>
        </w:r>
        <w:r w:rsidRPr="007109C2">
          <w:rPr>
            <w:rStyle w:val="Hyperlink"/>
            <w:noProof/>
          </w:rPr>
          <w:t>Real Time Data</w:t>
        </w:r>
        <w:r>
          <w:rPr>
            <w:noProof/>
            <w:webHidden/>
          </w:rPr>
          <w:tab/>
        </w:r>
        <w:r>
          <w:rPr>
            <w:noProof/>
            <w:webHidden/>
          </w:rPr>
          <w:fldChar w:fldCharType="begin"/>
        </w:r>
        <w:r>
          <w:rPr>
            <w:noProof/>
            <w:webHidden/>
          </w:rPr>
          <w:instrText xml:space="preserve"> PAGEREF _Toc119239183 \h </w:instrText>
        </w:r>
        <w:r>
          <w:rPr>
            <w:noProof/>
            <w:webHidden/>
          </w:rPr>
        </w:r>
        <w:r>
          <w:rPr>
            <w:noProof/>
            <w:webHidden/>
          </w:rPr>
          <w:fldChar w:fldCharType="separate"/>
        </w:r>
        <w:r>
          <w:rPr>
            <w:noProof/>
            <w:webHidden/>
          </w:rPr>
          <w:t>31</w:t>
        </w:r>
        <w:r>
          <w:rPr>
            <w:noProof/>
            <w:webHidden/>
          </w:rPr>
          <w:fldChar w:fldCharType="end"/>
        </w:r>
      </w:hyperlink>
    </w:p>
    <w:p w:rsidR="00EA46C8" w:rsidRDefault="00EA46C8" w14:paraId="3BACA45F" w14:textId="24D6DA6E">
      <w:pPr>
        <w:pStyle w:val="TOC2"/>
        <w:rPr>
          <w:rFonts w:asciiTheme="minorHAnsi" w:hAnsiTheme="minorHAnsi" w:eastAsiaTheme="minorEastAsia" w:cstheme="minorBidi"/>
          <w:noProof/>
          <w:sz w:val="22"/>
          <w:szCs w:val="22"/>
        </w:rPr>
      </w:pPr>
      <w:hyperlink w:history="1" w:anchor="_Toc119239184">
        <w:r w:rsidRPr="007109C2">
          <w:rPr>
            <w:rStyle w:val="Hyperlink"/>
            <w:noProof/>
          </w:rPr>
          <w:t>10.7</w:t>
        </w:r>
        <w:r>
          <w:rPr>
            <w:rFonts w:asciiTheme="minorHAnsi" w:hAnsiTheme="minorHAnsi" w:eastAsiaTheme="minorEastAsia" w:cstheme="minorBidi"/>
            <w:noProof/>
            <w:sz w:val="22"/>
            <w:szCs w:val="22"/>
          </w:rPr>
          <w:tab/>
        </w:r>
        <w:r w:rsidRPr="007109C2">
          <w:rPr>
            <w:rStyle w:val="Hyperlink"/>
            <w:noProof/>
          </w:rPr>
          <w:t>Accreditation</w:t>
        </w:r>
        <w:r>
          <w:rPr>
            <w:noProof/>
            <w:webHidden/>
          </w:rPr>
          <w:tab/>
        </w:r>
        <w:r>
          <w:rPr>
            <w:noProof/>
            <w:webHidden/>
          </w:rPr>
          <w:fldChar w:fldCharType="begin"/>
        </w:r>
        <w:r>
          <w:rPr>
            <w:noProof/>
            <w:webHidden/>
          </w:rPr>
          <w:instrText xml:space="preserve"> PAGEREF _Toc119239184 \h </w:instrText>
        </w:r>
        <w:r>
          <w:rPr>
            <w:noProof/>
            <w:webHidden/>
          </w:rPr>
        </w:r>
        <w:r>
          <w:rPr>
            <w:noProof/>
            <w:webHidden/>
          </w:rPr>
          <w:fldChar w:fldCharType="separate"/>
        </w:r>
        <w:r>
          <w:rPr>
            <w:noProof/>
            <w:webHidden/>
          </w:rPr>
          <w:t>32</w:t>
        </w:r>
        <w:r>
          <w:rPr>
            <w:noProof/>
            <w:webHidden/>
          </w:rPr>
          <w:fldChar w:fldCharType="end"/>
        </w:r>
      </w:hyperlink>
    </w:p>
    <w:p w:rsidR="00EA46C8" w:rsidRDefault="00EA46C8" w14:paraId="692A93DF" w14:textId="68EAAB96">
      <w:pPr>
        <w:pStyle w:val="TOC2"/>
        <w:rPr>
          <w:rFonts w:asciiTheme="minorHAnsi" w:hAnsiTheme="minorHAnsi" w:eastAsiaTheme="minorEastAsia" w:cstheme="minorBidi"/>
          <w:noProof/>
          <w:sz w:val="22"/>
          <w:szCs w:val="22"/>
        </w:rPr>
      </w:pPr>
      <w:hyperlink w:history="1" w:anchor="_Toc119239185">
        <w:r w:rsidRPr="007109C2">
          <w:rPr>
            <w:rStyle w:val="Hyperlink"/>
            <w:noProof/>
          </w:rPr>
          <w:t>10.8</w:t>
        </w:r>
        <w:r>
          <w:rPr>
            <w:rFonts w:asciiTheme="minorHAnsi" w:hAnsiTheme="minorHAnsi" w:eastAsiaTheme="minorEastAsia" w:cstheme="minorBidi"/>
            <w:noProof/>
            <w:sz w:val="22"/>
            <w:szCs w:val="22"/>
          </w:rPr>
          <w:tab/>
        </w:r>
        <w:r w:rsidRPr="007109C2">
          <w:rPr>
            <w:rStyle w:val="Hyperlink"/>
            <w:noProof/>
          </w:rPr>
          <w:t>Operating Committee and Operating Procedures</w:t>
        </w:r>
        <w:r>
          <w:rPr>
            <w:noProof/>
            <w:webHidden/>
          </w:rPr>
          <w:tab/>
        </w:r>
        <w:r>
          <w:rPr>
            <w:noProof/>
            <w:webHidden/>
          </w:rPr>
          <w:fldChar w:fldCharType="begin"/>
        </w:r>
        <w:r>
          <w:rPr>
            <w:noProof/>
            <w:webHidden/>
          </w:rPr>
          <w:instrText xml:space="preserve"> PAGEREF _Toc119239185 \h </w:instrText>
        </w:r>
        <w:r>
          <w:rPr>
            <w:noProof/>
            <w:webHidden/>
          </w:rPr>
        </w:r>
        <w:r>
          <w:rPr>
            <w:noProof/>
            <w:webHidden/>
          </w:rPr>
          <w:fldChar w:fldCharType="separate"/>
        </w:r>
        <w:r>
          <w:rPr>
            <w:noProof/>
            <w:webHidden/>
          </w:rPr>
          <w:t>32</w:t>
        </w:r>
        <w:r>
          <w:rPr>
            <w:noProof/>
            <w:webHidden/>
          </w:rPr>
          <w:fldChar w:fldCharType="end"/>
        </w:r>
      </w:hyperlink>
    </w:p>
    <w:p w:rsidR="00EA46C8" w:rsidRDefault="00EA46C8" w14:paraId="2177B72B" w14:textId="362E148E">
      <w:pPr>
        <w:pStyle w:val="TOC1"/>
        <w:rPr>
          <w:rFonts w:asciiTheme="minorHAnsi" w:hAnsiTheme="minorHAnsi" w:eastAsiaTheme="minorEastAsia" w:cstheme="minorBidi"/>
          <w:b w:val="0"/>
          <w:noProof/>
          <w:sz w:val="22"/>
          <w:szCs w:val="22"/>
        </w:rPr>
      </w:pPr>
      <w:hyperlink w:history="1" w:anchor="_Toc119239186">
        <w:r w:rsidRPr="007109C2">
          <w:rPr>
            <w:rStyle w:val="Hyperlink"/>
            <w:noProof/>
          </w:rPr>
          <w:t>Article 11 – Security for Performance</w:t>
        </w:r>
        <w:r>
          <w:rPr>
            <w:noProof/>
            <w:webHidden/>
          </w:rPr>
          <w:tab/>
        </w:r>
        <w:r>
          <w:rPr>
            <w:noProof/>
            <w:webHidden/>
          </w:rPr>
          <w:fldChar w:fldCharType="begin"/>
        </w:r>
        <w:r>
          <w:rPr>
            <w:noProof/>
            <w:webHidden/>
          </w:rPr>
          <w:instrText xml:space="preserve"> PAGEREF _Toc119239186 \h </w:instrText>
        </w:r>
        <w:r>
          <w:rPr>
            <w:noProof/>
            <w:webHidden/>
          </w:rPr>
        </w:r>
        <w:r>
          <w:rPr>
            <w:noProof/>
            <w:webHidden/>
          </w:rPr>
          <w:fldChar w:fldCharType="separate"/>
        </w:r>
        <w:r>
          <w:rPr>
            <w:noProof/>
            <w:webHidden/>
          </w:rPr>
          <w:t>33</w:t>
        </w:r>
        <w:r>
          <w:rPr>
            <w:noProof/>
            <w:webHidden/>
          </w:rPr>
          <w:fldChar w:fldCharType="end"/>
        </w:r>
      </w:hyperlink>
    </w:p>
    <w:p w:rsidR="00EA46C8" w:rsidRDefault="00EA46C8" w14:paraId="08BAA858" w14:textId="68F29993">
      <w:pPr>
        <w:pStyle w:val="TOC2"/>
        <w:rPr>
          <w:rFonts w:asciiTheme="minorHAnsi" w:hAnsiTheme="minorHAnsi" w:eastAsiaTheme="minorEastAsia" w:cstheme="minorBidi"/>
          <w:noProof/>
          <w:sz w:val="22"/>
          <w:szCs w:val="22"/>
        </w:rPr>
      </w:pPr>
      <w:hyperlink w:history="1" w:anchor="_Toc119239187">
        <w:r w:rsidRPr="007109C2">
          <w:rPr>
            <w:rStyle w:val="Hyperlink"/>
            <w:noProof/>
          </w:rPr>
          <w:t>11.1</w:t>
        </w:r>
        <w:r>
          <w:rPr>
            <w:rFonts w:asciiTheme="minorHAnsi" w:hAnsiTheme="minorHAnsi" w:eastAsiaTheme="minorEastAsia" w:cstheme="minorBidi"/>
            <w:noProof/>
            <w:sz w:val="22"/>
            <w:szCs w:val="22"/>
          </w:rPr>
          <w:tab/>
        </w:r>
        <w:r w:rsidRPr="007109C2">
          <w:rPr>
            <w:rStyle w:val="Hyperlink"/>
            <w:noProof/>
          </w:rPr>
          <w:t>Security Fund</w:t>
        </w:r>
        <w:r>
          <w:rPr>
            <w:noProof/>
            <w:webHidden/>
          </w:rPr>
          <w:tab/>
        </w:r>
        <w:r>
          <w:rPr>
            <w:noProof/>
            <w:webHidden/>
          </w:rPr>
          <w:fldChar w:fldCharType="begin"/>
        </w:r>
        <w:r>
          <w:rPr>
            <w:noProof/>
            <w:webHidden/>
          </w:rPr>
          <w:instrText xml:space="preserve"> PAGEREF _Toc119239187 \h </w:instrText>
        </w:r>
        <w:r>
          <w:rPr>
            <w:noProof/>
            <w:webHidden/>
          </w:rPr>
        </w:r>
        <w:r>
          <w:rPr>
            <w:noProof/>
            <w:webHidden/>
          </w:rPr>
          <w:fldChar w:fldCharType="separate"/>
        </w:r>
        <w:r>
          <w:rPr>
            <w:noProof/>
            <w:webHidden/>
          </w:rPr>
          <w:t>33</w:t>
        </w:r>
        <w:r>
          <w:rPr>
            <w:noProof/>
            <w:webHidden/>
          </w:rPr>
          <w:fldChar w:fldCharType="end"/>
        </w:r>
      </w:hyperlink>
    </w:p>
    <w:p w:rsidR="00EA46C8" w:rsidRDefault="00EA46C8" w14:paraId="7BD8E286" w14:textId="114E57E6">
      <w:pPr>
        <w:pStyle w:val="TOC2"/>
        <w:rPr>
          <w:rFonts w:asciiTheme="minorHAnsi" w:hAnsiTheme="minorHAnsi" w:eastAsiaTheme="minorEastAsia" w:cstheme="minorBidi"/>
          <w:noProof/>
          <w:sz w:val="22"/>
          <w:szCs w:val="22"/>
        </w:rPr>
      </w:pPr>
      <w:hyperlink w:history="1" w:anchor="_Toc119239188">
        <w:r w:rsidRPr="007109C2">
          <w:rPr>
            <w:rStyle w:val="Hyperlink"/>
            <w:noProof/>
          </w:rPr>
          <w:t>11.2</w:t>
        </w:r>
        <w:r>
          <w:rPr>
            <w:rFonts w:asciiTheme="minorHAnsi" w:hAnsiTheme="minorHAnsi" w:eastAsiaTheme="minorEastAsia" w:cstheme="minorBidi"/>
            <w:noProof/>
            <w:sz w:val="22"/>
            <w:szCs w:val="22"/>
          </w:rPr>
          <w:tab/>
        </w:r>
        <w:r w:rsidRPr="007109C2">
          <w:rPr>
            <w:rStyle w:val="Hyperlink"/>
            <w:noProof/>
          </w:rPr>
          <w:t>Replenishment</w:t>
        </w:r>
        <w:r>
          <w:rPr>
            <w:noProof/>
            <w:webHidden/>
          </w:rPr>
          <w:tab/>
        </w:r>
        <w:r>
          <w:rPr>
            <w:noProof/>
            <w:webHidden/>
          </w:rPr>
          <w:fldChar w:fldCharType="begin"/>
        </w:r>
        <w:r>
          <w:rPr>
            <w:noProof/>
            <w:webHidden/>
          </w:rPr>
          <w:instrText xml:space="preserve"> PAGEREF _Toc119239188 \h </w:instrText>
        </w:r>
        <w:r>
          <w:rPr>
            <w:noProof/>
            <w:webHidden/>
          </w:rPr>
        </w:r>
        <w:r>
          <w:rPr>
            <w:noProof/>
            <w:webHidden/>
          </w:rPr>
          <w:fldChar w:fldCharType="separate"/>
        </w:r>
        <w:r>
          <w:rPr>
            <w:noProof/>
            <w:webHidden/>
          </w:rPr>
          <w:t>33</w:t>
        </w:r>
        <w:r>
          <w:rPr>
            <w:noProof/>
            <w:webHidden/>
          </w:rPr>
          <w:fldChar w:fldCharType="end"/>
        </w:r>
      </w:hyperlink>
    </w:p>
    <w:p w:rsidR="00EA46C8" w:rsidRDefault="00EA46C8" w14:paraId="4A77357A" w14:textId="77EA905C">
      <w:pPr>
        <w:pStyle w:val="TOC2"/>
        <w:rPr>
          <w:rFonts w:asciiTheme="minorHAnsi" w:hAnsiTheme="minorHAnsi" w:eastAsiaTheme="minorEastAsia" w:cstheme="minorBidi"/>
          <w:noProof/>
          <w:sz w:val="22"/>
          <w:szCs w:val="22"/>
        </w:rPr>
      </w:pPr>
      <w:hyperlink w:history="1" w:anchor="_Toc119239189">
        <w:r w:rsidRPr="007109C2">
          <w:rPr>
            <w:rStyle w:val="Hyperlink"/>
            <w:noProof/>
          </w:rPr>
          <w:t>11.3</w:t>
        </w:r>
        <w:r>
          <w:rPr>
            <w:rFonts w:asciiTheme="minorHAnsi" w:hAnsiTheme="minorHAnsi" w:eastAsiaTheme="minorEastAsia" w:cstheme="minorBidi"/>
            <w:noProof/>
            <w:sz w:val="22"/>
            <w:szCs w:val="22"/>
          </w:rPr>
          <w:tab/>
        </w:r>
        <w:r w:rsidRPr="007109C2">
          <w:rPr>
            <w:rStyle w:val="Hyperlink"/>
            <w:noProof/>
          </w:rPr>
          <w:t>Form</w:t>
        </w:r>
        <w:r>
          <w:rPr>
            <w:noProof/>
            <w:webHidden/>
          </w:rPr>
          <w:tab/>
        </w:r>
        <w:r>
          <w:rPr>
            <w:noProof/>
            <w:webHidden/>
          </w:rPr>
          <w:fldChar w:fldCharType="begin"/>
        </w:r>
        <w:r>
          <w:rPr>
            <w:noProof/>
            <w:webHidden/>
          </w:rPr>
          <w:instrText xml:space="preserve"> PAGEREF _Toc119239189 \h </w:instrText>
        </w:r>
        <w:r>
          <w:rPr>
            <w:noProof/>
            <w:webHidden/>
          </w:rPr>
        </w:r>
        <w:r>
          <w:rPr>
            <w:noProof/>
            <w:webHidden/>
          </w:rPr>
          <w:fldChar w:fldCharType="separate"/>
        </w:r>
        <w:r>
          <w:rPr>
            <w:noProof/>
            <w:webHidden/>
          </w:rPr>
          <w:t>33</w:t>
        </w:r>
        <w:r>
          <w:rPr>
            <w:noProof/>
            <w:webHidden/>
          </w:rPr>
          <w:fldChar w:fldCharType="end"/>
        </w:r>
      </w:hyperlink>
    </w:p>
    <w:p w:rsidR="00EA46C8" w:rsidRDefault="00EA46C8" w14:paraId="5A4B5A77" w14:textId="5AE5C2BC">
      <w:pPr>
        <w:pStyle w:val="TOC2"/>
        <w:rPr>
          <w:rFonts w:asciiTheme="minorHAnsi" w:hAnsiTheme="minorHAnsi" w:eastAsiaTheme="minorEastAsia" w:cstheme="minorBidi"/>
          <w:noProof/>
          <w:sz w:val="22"/>
          <w:szCs w:val="22"/>
        </w:rPr>
      </w:pPr>
      <w:hyperlink w:history="1" w:anchor="_Toc119239190">
        <w:r w:rsidRPr="007109C2">
          <w:rPr>
            <w:rStyle w:val="Hyperlink"/>
            <w:noProof/>
          </w:rPr>
          <w:t>11.4</w:t>
        </w:r>
        <w:r>
          <w:rPr>
            <w:rFonts w:asciiTheme="minorHAnsi" w:hAnsiTheme="minorHAnsi" w:eastAsiaTheme="minorEastAsia" w:cstheme="minorBidi"/>
            <w:noProof/>
            <w:sz w:val="22"/>
            <w:szCs w:val="22"/>
          </w:rPr>
          <w:tab/>
        </w:r>
        <w:r w:rsidRPr="007109C2">
          <w:rPr>
            <w:rStyle w:val="Hyperlink"/>
            <w:noProof/>
          </w:rPr>
          <w:t>Replacement</w:t>
        </w:r>
        <w:r>
          <w:rPr>
            <w:noProof/>
            <w:webHidden/>
          </w:rPr>
          <w:tab/>
        </w:r>
        <w:r>
          <w:rPr>
            <w:noProof/>
            <w:webHidden/>
          </w:rPr>
          <w:fldChar w:fldCharType="begin"/>
        </w:r>
        <w:r>
          <w:rPr>
            <w:noProof/>
            <w:webHidden/>
          </w:rPr>
          <w:instrText xml:space="preserve"> PAGEREF _Toc119239190 \h </w:instrText>
        </w:r>
        <w:r>
          <w:rPr>
            <w:noProof/>
            <w:webHidden/>
          </w:rPr>
        </w:r>
        <w:r>
          <w:rPr>
            <w:noProof/>
            <w:webHidden/>
          </w:rPr>
          <w:fldChar w:fldCharType="separate"/>
        </w:r>
        <w:r>
          <w:rPr>
            <w:noProof/>
            <w:webHidden/>
          </w:rPr>
          <w:t>35</w:t>
        </w:r>
        <w:r>
          <w:rPr>
            <w:noProof/>
            <w:webHidden/>
          </w:rPr>
          <w:fldChar w:fldCharType="end"/>
        </w:r>
      </w:hyperlink>
    </w:p>
    <w:p w:rsidR="00EA46C8" w:rsidRDefault="00EA46C8" w14:paraId="17DA7C92" w14:textId="02977FE3">
      <w:pPr>
        <w:pStyle w:val="TOC2"/>
        <w:rPr>
          <w:rFonts w:asciiTheme="minorHAnsi" w:hAnsiTheme="minorHAnsi" w:eastAsiaTheme="minorEastAsia" w:cstheme="minorBidi"/>
          <w:noProof/>
          <w:sz w:val="22"/>
          <w:szCs w:val="22"/>
        </w:rPr>
      </w:pPr>
      <w:hyperlink w:history="1" w:anchor="_Toc119239191">
        <w:r w:rsidRPr="007109C2">
          <w:rPr>
            <w:rStyle w:val="Hyperlink"/>
            <w:noProof/>
          </w:rPr>
          <w:t>11.5</w:t>
        </w:r>
        <w:r>
          <w:rPr>
            <w:rFonts w:asciiTheme="minorHAnsi" w:hAnsiTheme="minorHAnsi" w:eastAsiaTheme="minorEastAsia" w:cstheme="minorBidi"/>
            <w:noProof/>
            <w:sz w:val="22"/>
            <w:szCs w:val="22"/>
          </w:rPr>
          <w:tab/>
        </w:r>
        <w:r w:rsidRPr="007109C2">
          <w:rPr>
            <w:rStyle w:val="Hyperlink"/>
            <w:noProof/>
          </w:rPr>
          <w:t>Survival</w:t>
        </w:r>
        <w:r>
          <w:rPr>
            <w:noProof/>
            <w:webHidden/>
          </w:rPr>
          <w:tab/>
        </w:r>
        <w:r>
          <w:rPr>
            <w:noProof/>
            <w:webHidden/>
          </w:rPr>
          <w:fldChar w:fldCharType="begin"/>
        </w:r>
        <w:r>
          <w:rPr>
            <w:noProof/>
            <w:webHidden/>
          </w:rPr>
          <w:instrText xml:space="preserve"> PAGEREF _Toc119239191 \h </w:instrText>
        </w:r>
        <w:r>
          <w:rPr>
            <w:noProof/>
            <w:webHidden/>
          </w:rPr>
        </w:r>
        <w:r>
          <w:rPr>
            <w:noProof/>
            <w:webHidden/>
          </w:rPr>
          <w:fldChar w:fldCharType="separate"/>
        </w:r>
        <w:r>
          <w:rPr>
            <w:noProof/>
            <w:webHidden/>
          </w:rPr>
          <w:t>35</w:t>
        </w:r>
        <w:r>
          <w:rPr>
            <w:noProof/>
            <w:webHidden/>
          </w:rPr>
          <w:fldChar w:fldCharType="end"/>
        </w:r>
      </w:hyperlink>
    </w:p>
    <w:p w:rsidR="00EA46C8" w:rsidRDefault="00EA46C8" w14:paraId="33E9B1C0" w14:textId="6656882B">
      <w:pPr>
        <w:pStyle w:val="TOC2"/>
        <w:rPr>
          <w:rFonts w:asciiTheme="minorHAnsi" w:hAnsiTheme="minorHAnsi" w:eastAsiaTheme="minorEastAsia" w:cstheme="minorBidi"/>
          <w:noProof/>
          <w:sz w:val="22"/>
          <w:szCs w:val="22"/>
        </w:rPr>
      </w:pPr>
      <w:hyperlink w:history="1" w:anchor="_Toc119239192">
        <w:r w:rsidRPr="007109C2">
          <w:rPr>
            <w:rStyle w:val="Hyperlink"/>
            <w:noProof/>
          </w:rPr>
          <w:t>11.6</w:t>
        </w:r>
        <w:r>
          <w:rPr>
            <w:rFonts w:asciiTheme="minorHAnsi" w:hAnsiTheme="minorHAnsi" w:eastAsiaTheme="minorEastAsia" w:cstheme="minorBidi"/>
            <w:noProof/>
            <w:sz w:val="22"/>
            <w:szCs w:val="22"/>
          </w:rPr>
          <w:tab/>
        </w:r>
        <w:r w:rsidRPr="007109C2">
          <w:rPr>
            <w:rStyle w:val="Hyperlink"/>
            <w:noProof/>
          </w:rPr>
          <w:t>Expenses</w:t>
        </w:r>
        <w:r>
          <w:rPr>
            <w:noProof/>
            <w:webHidden/>
          </w:rPr>
          <w:tab/>
        </w:r>
        <w:r>
          <w:rPr>
            <w:noProof/>
            <w:webHidden/>
          </w:rPr>
          <w:fldChar w:fldCharType="begin"/>
        </w:r>
        <w:r>
          <w:rPr>
            <w:noProof/>
            <w:webHidden/>
          </w:rPr>
          <w:instrText xml:space="preserve"> PAGEREF _Toc119239192 \h </w:instrText>
        </w:r>
        <w:r>
          <w:rPr>
            <w:noProof/>
            <w:webHidden/>
          </w:rPr>
        </w:r>
        <w:r>
          <w:rPr>
            <w:noProof/>
            <w:webHidden/>
          </w:rPr>
          <w:fldChar w:fldCharType="separate"/>
        </w:r>
        <w:r>
          <w:rPr>
            <w:noProof/>
            <w:webHidden/>
          </w:rPr>
          <w:t>35</w:t>
        </w:r>
        <w:r>
          <w:rPr>
            <w:noProof/>
            <w:webHidden/>
          </w:rPr>
          <w:fldChar w:fldCharType="end"/>
        </w:r>
      </w:hyperlink>
    </w:p>
    <w:p w:rsidR="00EA46C8" w:rsidRDefault="00EA46C8" w14:paraId="2754DBE2" w14:textId="4519CAA8">
      <w:pPr>
        <w:pStyle w:val="TOC1"/>
        <w:rPr>
          <w:rFonts w:asciiTheme="minorHAnsi" w:hAnsiTheme="minorHAnsi" w:eastAsiaTheme="minorEastAsia" w:cstheme="minorBidi"/>
          <w:b w:val="0"/>
          <w:noProof/>
          <w:sz w:val="22"/>
          <w:szCs w:val="22"/>
        </w:rPr>
      </w:pPr>
      <w:hyperlink w:history="1" w:anchor="_Toc119239193">
        <w:r w:rsidRPr="007109C2">
          <w:rPr>
            <w:rStyle w:val="Hyperlink"/>
            <w:noProof/>
          </w:rPr>
          <w:t>Article 12 – Default and Remedies</w:t>
        </w:r>
        <w:r>
          <w:rPr>
            <w:noProof/>
            <w:webHidden/>
          </w:rPr>
          <w:tab/>
        </w:r>
        <w:r>
          <w:rPr>
            <w:noProof/>
            <w:webHidden/>
          </w:rPr>
          <w:fldChar w:fldCharType="begin"/>
        </w:r>
        <w:r>
          <w:rPr>
            <w:noProof/>
            <w:webHidden/>
          </w:rPr>
          <w:instrText xml:space="preserve"> PAGEREF _Toc119239193 \h </w:instrText>
        </w:r>
        <w:r>
          <w:rPr>
            <w:noProof/>
            <w:webHidden/>
          </w:rPr>
        </w:r>
        <w:r>
          <w:rPr>
            <w:noProof/>
            <w:webHidden/>
          </w:rPr>
          <w:fldChar w:fldCharType="separate"/>
        </w:r>
        <w:r>
          <w:rPr>
            <w:noProof/>
            <w:webHidden/>
          </w:rPr>
          <w:t>35</w:t>
        </w:r>
        <w:r>
          <w:rPr>
            <w:noProof/>
            <w:webHidden/>
          </w:rPr>
          <w:fldChar w:fldCharType="end"/>
        </w:r>
      </w:hyperlink>
    </w:p>
    <w:p w:rsidR="00EA46C8" w:rsidRDefault="00EA46C8" w14:paraId="7D842B5D" w14:textId="38E268B0">
      <w:pPr>
        <w:pStyle w:val="TOC2"/>
        <w:rPr>
          <w:rFonts w:asciiTheme="minorHAnsi" w:hAnsiTheme="minorHAnsi" w:eastAsiaTheme="minorEastAsia" w:cstheme="minorBidi"/>
          <w:noProof/>
          <w:sz w:val="22"/>
          <w:szCs w:val="22"/>
        </w:rPr>
      </w:pPr>
      <w:hyperlink w:history="1" w:anchor="_Toc119239194">
        <w:r w:rsidRPr="007109C2">
          <w:rPr>
            <w:rStyle w:val="Hyperlink"/>
            <w:noProof/>
          </w:rPr>
          <w:t>12.1</w:t>
        </w:r>
        <w:r>
          <w:rPr>
            <w:rFonts w:asciiTheme="minorHAnsi" w:hAnsiTheme="minorHAnsi" w:eastAsiaTheme="minorEastAsia" w:cstheme="minorBidi"/>
            <w:noProof/>
            <w:sz w:val="22"/>
            <w:szCs w:val="22"/>
          </w:rPr>
          <w:tab/>
        </w:r>
        <w:r w:rsidRPr="007109C2">
          <w:rPr>
            <w:rStyle w:val="Hyperlink"/>
            <w:noProof/>
          </w:rPr>
          <w:t>Default by Seller: General</w:t>
        </w:r>
        <w:r>
          <w:rPr>
            <w:noProof/>
            <w:webHidden/>
          </w:rPr>
          <w:tab/>
        </w:r>
        <w:r>
          <w:rPr>
            <w:noProof/>
            <w:webHidden/>
          </w:rPr>
          <w:fldChar w:fldCharType="begin"/>
        </w:r>
        <w:r>
          <w:rPr>
            <w:noProof/>
            <w:webHidden/>
          </w:rPr>
          <w:instrText xml:space="preserve"> PAGEREF _Toc119239194 \h </w:instrText>
        </w:r>
        <w:r>
          <w:rPr>
            <w:noProof/>
            <w:webHidden/>
          </w:rPr>
        </w:r>
        <w:r>
          <w:rPr>
            <w:noProof/>
            <w:webHidden/>
          </w:rPr>
          <w:fldChar w:fldCharType="separate"/>
        </w:r>
        <w:r>
          <w:rPr>
            <w:noProof/>
            <w:webHidden/>
          </w:rPr>
          <w:t>36</w:t>
        </w:r>
        <w:r>
          <w:rPr>
            <w:noProof/>
            <w:webHidden/>
          </w:rPr>
          <w:fldChar w:fldCharType="end"/>
        </w:r>
      </w:hyperlink>
    </w:p>
    <w:p w:rsidR="00EA46C8" w:rsidRDefault="00EA46C8" w14:paraId="52808CD0" w14:textId="2C28FB4D">
      <w:pPr>
        <w:pStyle w:val="TOC2"/>
        <w:rPr>
          <w:rFonts w:asciiTheme="minorHAnsi" w:hAnsiTheme="minorHAnsi" w:eastAsiaTheme="minorEastAsia" w:cstheme="minorBidi"/>
          <w:noProof/>
          <w:sz w:val="22"/>
          <w:szCs w:val="22"/>
        </w:rPr>
      </w:pPr>
      <w:hyperlink w:history="1" w:anchor="_Toc119239195">
        <w:r w:rsidRPr="007109C2">
          <w:rPr>
            <w:rStyle w:val="Hyperlink"/>
            <w:noProof/>
          </w:rPr>
          <w:t>12.2</w:t>
        </w:r>
        <w:r>
          <w:rPr>
            <w:rFonts w:asciiTheme="minorHAnsi" w:hAnsiTheme="minorHAnsi" w:eastAsiaTheme="minorEastAsia" w:cstheme="minorBidi"/>
            <w:noProof/>
            <w:sz w:val="22"/>
            <w:szCs w:val="22"/>
          </w:rPr>
          <w:tab/>
        </w:r>
        <w:r w:rsidRPr="007109C2">
          <w:rPr>
            <w:rStyle w:val="Hyperlink"/>
            <w:noProof/>
          </w:rPr>
          <w:t>Default by Seller: Failure to Achieve COD</w:t>
        </w:r>
        <w:r>
          <w:rPr>
            <w:noProof/>
            <w:webHidden/>
          </w:rPr>
          <w:tab/>
        </w:r>
        <w:r>
          <w:rPr>
            <w:noProof/>
            <w:webHidden/>
          </w:rPr>
          <w:fldChar w:fldCharType="begin"/>
        </w:r>
        <w:r>
          <w:rPr>
            <w:noProof/>
            <w:webHidden/>
          </w:rPr>
          <w:instrText xml:space="preserve"> PAGEREF _Toc119239195 \h </w:instrText>
        </w:r>
        <w:r>
          <w:rPr>
            <w:noProof/>
            <w:webHidden/>
          </w:rPr>
        </w:r>
        <w:r>
          <w:rPr>
            <w:noProof/>
            <w:webHidden/>
          </w:rPr>
          <w:fldChar w:fldCharType="separate"/>
        </w:r>
        <w:r>
          <w:rPr>
            <w:noProof/>
            <w:webHidden/>
          </w:rPr>
          <w:t>39</w:t>
        </w:r>
        <w:r>
          <w:rPr>
            <w:noProof/>
            <w:webHidden/>
          </w:rPr>
          <w:fldChar w:fldCharType="end"/>
        </w:r>
      </w:hyperlink>
    </w:p>
    <w:p w:rsidR="00EA46C8" w:rsidRDefault="00EA46C8" w14:paraId="28A6F57C" w14:textId="0DEAEA78">
      <w:pPr>
        <w:pStyle w:val="TOC2"/>
        <w:rPr>
          <w:rFonts w:asciiTheme="minorHAnsi" w:hAnsiTheme="minorHAnsi" w:eastAsiaTheme="minorEastAsia" w:cstheme="minorBidi"/>
          <w:noProof/>
          <w:sz w:val="22"/>
          <w:szCs w:val="22"/>
        </w:rPr>
      </w:pPr>
      <w:hyperlink w:history="1" w:anchor="_Toc119239196">
        <w:r w:rsidRPr="007109C2">
          <w:rPr>
            <w:rStyle w:val="Hyperlink"/>
            <w:noProof/>
          </w:rPr>
          <w:t>12.3</w:t>
        </w:r>
        <w:r>
          <w:rPr>
            <w:rFonts w:asciiTheme="minorHAnsi" w:hAnsiTheme="minorHAnsi" w:eastAsiaTheme="minorEastAsia" w:cstheme="minorBidi"/>
            <w:noProof/>
            <w:sz w:val="22"/>
            <w:szCs w:val="22"/>
          </w:rPr>
          <w:tab/>
        </w:r>
        <w:r w:rsidRPr="007109C2">
          <w:rPr>
            <w:rStyle w:val="Hyperlink"/>
            <w:noProof/>
          </w:rPr>
          <w:t>Default by Company</w:t>
        </w:r>
        <w:r>
          <w:rPr>
            <w:noProof/>
            <w:webHidden/>
          </w:rPr>
          <w:tab/>
        </w:r>
        <w:r>
          <w:rPr>
            <w:noProof/>
            <w:webHidden/>
          </w:rPr>
          <w:fldChar w:fldCharType="begin"/>
        </w:r>
        <w:r>
          <w:rPr>
            <w:noProof/>
            <w:webHidden/>
          </w:rPr>
          <w:instrText xml:space="preserve"> PAGEREF _Toc119239196 \h </w:instrText>
        </w:r>
        <w:r>
          <w:rPr>
            <w:noProof/>
            <w:webHidden/>
          </w:rPr>
        </w:r>
        <w:r>
          <w:rPr>
            <w:noProof/>
            <w:webHidden/>
          </w:rPr>
          <w:fldChar w:fldCharType="separate"/>
        </w:r>
        <w:r>
          <w:rPr>
            <w:noProof/>
            <w:webHidden/>
          </w:rPr>
          <w:t>40</w:t>
        </w:r>
        <w:r>
          <w:rPr>
            <w:noProof/>
            <w:webHidden/>
          </w:rPr>
          <w:fldChar w:fldCharType="end"/>
        </w:r>
      </w:hyperlink>
    </w:p>
    <w:p w:rsidR="00EA46C8" w:rsidRDefault="00EA46C8" w14:paraId="28245B6F" w14:textId="4009D01C">
      <w:pPr>
        <w:pStyle w:val="TOC2"/>
        <w:rPr>
          <w:rFonts w:asciiTheme="minorHAnsi" w:hAnsiTheme="minorHAnsi" w:eastAsiaTheme="minorEastAsia" w:cstheme="minorBidi"/>
          <w:noProof/>
          <w:sz w:val="22"/>
          <w:szCs w:val="22"/>
        </w:rPr>
      </w:pPr>
      <w:hyperlink w:history="1" w:anchor="_Toc119239197">
        <w:r w:rsidRPr="007109C2">
          <w:rPr>
            <w:rStyle w:val="Hyperlink"/>
            <w:noProof/>
          </w:rPr>
          <w:t>12.4</w:t>
        </w:r>
        <w:r>
          <w:rPr>
            <w:rFonts w:asciiTheme="minorHAnsi" w:hAnsiTheme="minorHAnsi" w:eastAsiaTheme="minorEastAsia" w:cstheme="minorBidi"/>
            <w:noProof/>
            <w:sz w:val="22"/>
            <w:szCs w:val="22"/>
          </w:rPr>
          <w:tab/>
        </w:r>
        <w:r w:rsidRPr="007109C2">
          <w:rPr>
            <w:rStyle w:val="Hyperlink"/>
            <w:noProof/>
          </w:rPr>
          <w:t>Limitations on Damages</w:t>
        </w:r>
        <w:r>
          <w:rPr>
            <w:noProof/>
            <w:webHidden/>
          </w:rPr>
          <w:tab/>
        </w:r>
        <w:r>
          <w:rPr>
            <w:noProof/>
            <w:webHidden/>
          </w:rPr>
          <w:fldChar w:fldCharType="begin"/>
        </w:r>
        <w:r>
          <w:rPr>
            <w:noProof/>
            <w:webHidden/>
          </w:rPr>
          <w:instrText xml:space="preserve"> PAGEREF _Toc119239197 \h </w:instrText>
        </w:r>
        <w:r>
          <w:rPr>
            <w:noProof/>
            <w:webHidden/>
          </w:rPr>
        </w:r>
        <w:r>
          <w:rPr>
            <w:noProof/>
            <w:webHidden/>
          </w:rPr>
          <w:fldChar w:fldCharType="separate"/>
        </w:r>
        <w:r>
          <w:rPr>
            <w:noProof/>
            <w:webHidden/>
          </w:rPr>
          <w:t>41</w:t>
        </w:r>
        <w:r>
          <w:rPr>
            <w:noProof/>
            <w:webHidden/>
          </w:rPr>
          <w:fldChar w:fldCharType="end"/>
        </w:r>
      </w:hyperlink>
    </w:p>
    <w:p w:rsidR="00EA46C8" w:rsidRDefault="00EA46C8" w14:paraId="15D46C72" w14:textId="058F2E31">
      <w:pPr>
        <w:pStyle w:val="TOC2"/>
        <w:rPr>
          <w:rFonts w:asciiTheme="minorHAnsi" w:hAnsiTheme="minorHAnsi" w:eastAsiaTheme="minorEastAsia" w:cstheme="minorBidi"/>
          <w:noProof/>
          <w:sz w:val="22"/>
          <w:szCs w:val="22"/>
        </w:rPr>
      </w:pPr>
      <w:hyperlink w:history="1" w:anchor="_Toc119239198">
        <w:r w:rsidRPr="007109C2">
          <w:rPr>
            <w:rStyle w:val="Hyperlink"/>
            <w:noProof/>
          </w:rPr>
          <w:t>12.5</w:t>
        </w:r>
        <w:r>
          <w:rPr>
            <w:rFonts w:asciiTheme="minorHAnsi" w:hAnsiTheme="minorHAnsi" w:eastAsiaTheme="minorEastAsia" w:cstheme="minorBidi"/>
            <w:noProof/>
            <w:sz w:val="22"/>
            <w:szCs w:val="22"/>
          </w:rPr>
          <w:tab/>
        </w:r>
        <w:r w:rsidRPr="007109C2">
          <w:rPr>
            <w:rStyle w:val="Hyperlink"/>
            <w:noProof/>
          </w:rPr>
          <w:t>Bankruptcy</w:t>
        </w:r>
        <w:r>
          <w:rPr>
            <w:noProof/>
            <w:webHidden/>
          </w:rPr>
          <w:tab/>
        </w:r>
        <w:r>
          <w:rPr>
            <w:noProof/>
            <w:webHidden/>
          </w:rPr>
          <w:fldChar w:fldCharType="begin"/>
        </w:r>
        <w:r>
          <w:rPr>
            <w:noProof/>
            <w:webHidden/>
          </w:rPr>
          <w:instrText xml:space="preserve"> PAGEREF _Toc119239198 \h </w:instrText>
        </w:r>
        <w:r>
          <w:rPr>
            <w:noProof/>
            <w:webHidden/>
          </w:rPr>
        </w:r>
        <w:r>
          <w:rPr>
            <w:noProof/>
            <w:webHidden/>
          </w:rPr>
          <w:fldChar w:fldCharType="separate"/>
        </w:r>
        <w:r>
          <w:rPr>
            <w:noProof/>
            <w:webHidden/>
          </w:rPr>
          <w:t>42</w:t>
        </w:r>
        <w:r>
          <w:rPr>
            <w:noProof/>
            <w:webHidden/>
          </w:rPr>
          <w:fldChar w:fldCharType="end"/>
        </w:r>
      </w:hyperlink>
    </w:p>
    <w:p w:rsidR="00EA46C8" w:rsidRDefault="00EA46C8" w14:paraId="115110F5" w14:textId="0C8E4479">
      <w:pPr>
        <w:pStyle w:val="TOC2"/>
        <w:rPr>
          <w:rFonts w:asciiTheme="minorHAnsi" w:hAnsiTheme="minorHAnsi" w:eastAsiaTheme="minorEastAsia" w:cstheme="minorBidi"/>
          <w:noProof/>
          <w:sz w:val="22"/>
          <w:szCs w:val="22"/>
        </w:rPr>
      </w:pPr>
      <w:hyperlink w:history="1" w:anchor="_Toc119239199">
        <w:r w:rsidRPr="007109C2">
          <w:rPr>
            <w:rStyle w:val="Hyperlink"/>
            <w:noProof/>
          </w:rPr>
          <w:t>12.6</w:t>
        </w:r>
        <w:r>
          <w:rPr>
            <w:rFonts w:asciiTheme="minorHAnsi" w:hAnsiTheme="minorHAnsi" w:eastAsiaTheme="minorEastAsia" w:cstheme="minorBidi"/>
            <w:noProof/>
            <w:sz w:val="22"/>
            <w:szCs w:val="22"/>
          </w:rPr>
          <w:tab/>
        </w:r>
        <w:r w:rsidRPr="007109C2">
          <w:rPr>
            <w:rStyle w:val="Hyperlink"/>
            <w:noProof/>
          </w:rPr>
          <w:t>Cumulative Remedies</w:t>
        </w:r>
        <w:r>
          <w:rPr>
            <w:noProof/>
            <w:webHidden/>
          </w:rPr>
          <w:tab/>
        </w:r>
        <w:r>
          <w:rPr>
            <w:noProof/>
            <w:webHidden/>
          </w:rPr>
          <w:fldChar w:fldCharType="begin"/>
        </w:r>
        <w:r>
          <w:rPr>
            <w:noProof/>
            <w:webHidden/>
          </w:rPr>
          <w:instrText xml:space="preserve"> PAGEREF _Toc119239199 \h </w:instrText>
        </w:r>
        <w:r>
          <w:rPr>
            <w:noProof/>
            <w:webHidden/>
          </w:rPr>
        </w:r>
        <w:r>
          <w:rPr>
            <w:noProof/>
            <w:webHidden/>
          </w:rPr>
          <w:fldChar w:fldCharType="separate"/>
        </w:r>
        <w:r>
          <w:rPr>
            <w:noProof/>
            <w:webHidden/>
          </w:rPr>
          <w:t>43</w:t>
        </w:r>
        <w:r>
          <w:rPr>
            <w:noProof/>
            <w:webHidden/>
          </w:rPr>
          <w:fldChar w:fldCharType="end"/>
        </w:r>
      </w:hyperlink>
    </w:p>
    <w:p w:rsidR="00EA46C8" w:rsidRDefault="00EA46C8" w14:paraId="6E043BAD" w14:textId="58360EA7">
      <w:pPr>
        <w:pStyle w:val="TOC2"/>
        <w:rPr>
          <w:rFonts w:asciiTheme="minorHAnsi" w:hAnsiTheme="minorHAnsi" w:eastAsiaTheme="minorEastAsia" w:cstheme="minorBidi"/>
          <w:noProof/>
          <w:sz w:val="22"/>
          <w:szCs w:val="22"/>
        </w:rPr>
      </w:pPr>
      <w:hyperlink w:history="1" w:anchor="_Toc119239200">
        <w:r w:rsidRPr="007109C2">
          <w:rPr>
            <w:rStyle w:val="Hyperlink"/>
            <w:noProof/>
          </w:rPr>
          <w:t>12.7</w:t>
        </w:r>
        <w:r>
          <w:rPr>
            <w:rFonts w:asciiTheme="minorHAnsi" w:hAnsiTheme="minorHAnsi" w:eastAsiaTheme="minorEastAsia" w:cstheme="minorBidi"/>
            <w:noProof/>
            <w:sz w:val="22"/>
            <w:szCs w:val="22"/>
          </w:rPr>
          <w:tab/>
        </w:r>
        <w:r w:rsidRPr="007109C2">
          <w:rPr>
            <w:rStyle w:val="Hyperlink"/>
            <w:noProof/>
          </w:rPr>
          <w:t>Duty to Mitigate</w:t>
        </w:r>
        <w:r>
          <w:rPr>
            <w:noProof/>
            <w:webHidden/>
          </w:rPr>
          <w:tab/>
        </w:r>
        <w:r>
          <w:rPr>
            <w:noProof/>
            <w:webHidden/>
          </w:rPr>
          <w:fldChar w:fldCharType="begin"/>
        </w:r>
        <w:r>
          <w:rPr>
            <w:noProof/>
            <w:webHidden/>
          </w:rPr>
          <w:instrText xml:space="preserve"> PAGEREF _Toc119239200 \h </w:instrText>
        </w:r>
        <w:r>
          <w:rPr>
            <w:noProof/>
            <w:webHidden/>
          </w:rPr>
        </w:r>
        <w:r>
          <w:rPr>
            <w:noProof/>
            <w:webHidden/>
          </w:rPr>
          <w:fldChar w:fldCharType="separate"/>
        </w:r>
        <w:r>
          <w:rPr>
            <w:noProof/>
            <w:webHidden/>
          </w:rPr>
          <w:t>43</w:t>
        </w:r>
        <w:r>
          <w:rPr>
            <w:noProof/>
            <w:webHidden/>
          </w:rPr>
          <w:fldChar w:fldCharType="end"/>
        </w:r>
      </w:hyperlink>
    </w:p>
    <w:p w:rsidR="00EA46C8" w:rsidRDefault="00EA46C8" w14:paraId="3372504A" w14:textId="69BC9D40">
      <w:pPr>
        <w:pStyle w:val="TOC1"/>
        <w:rPr>
          <w:rFonts w:asciiTheme="minorHAnsi" w:hAnsiTheme="minorHAnsi" w:eastAsiaTheme="minorEastAsia" w:cstheme="minorBidi"/>
          <w:b w:val="0"/>
          <w:noProof/>
          <w:sz w:val="22"/>
          <w:szCs w:val="22"/>
        </w:rPr>
      </w:pPr>
      <w:hyperlink w:history="1" w:anchor="_Toc119239201">
        <w:r w:rsidRPr="007109C2">
          <w:rPr>
            <w:rStyle w:val="Hyperlink"/>
            <w:noProof/>
          </w:rPr>
          <w:t>Article 13 – Dispute Resolution</w:t>
        </w:r>
        <w:r>
          <w:rPr>
            <w:noProof/>
            <w:webHidden/>
          </w:rPr>
          <w:tab/>
        </w:r>
        <w:r>
          <w:rPr>
            <w:noProof/>
            <w:webHidden/>
          </w:rPr>
          <w:fldChar w:fldCharType="begin"/>
        </w:r>
        <w:r>
          <w:rPr>
            <w:noProof/>
            <w:webHidden/>
          </w:rPr>
          <w:instrText xml:space="preserve"> PAGEREF _Toc119239201 \h </w:instrText>
        </w:r>
        <w:r>
          <w:rPr>
            <w:noProof/>
            <w:webHidden/>
          </w:rPr>
        </w:r>
        <w:r>
          <w:rPr>
            <w:noProof/>
            <w:webHidden/>
          </w:rPr>
          <w:fldChar w:fldCharType="separate"/>
        </w:r>
        <w:r>
          <w:rPr>
            <w:noProof/>
            <w:webHidden/>
          </w:rPr>
          <w:t>43</w:t>
        </w:r>
        <w:r>
          <w:rPr>
            <w:noProof/>
            <w:webHidden/>
          </w:rPr>
          <w:fldChar w:fldCharType="end"/>
        </w:r>
      </w:hyperlink>
    </w:p>
    <w:p w:rsidR="00EA46C8" w:rsidRDefault="00EA46C8" w14:paraId="437EE4D9" w14:textId="1B9004A1">
      <w:pPr>
        <w:pStyle w:val="TOC2"/>
        <w:rPr>
          <w:rFonts w:asciiTheme="minorHAnsi" w:hAnsiTheme="minorHAnsi" w:eastAsiaTheme="minorEastAsia" w:cstheme="minorBidi"/>
          <w:noProof/>
          <w:sz w:val="22"/>
          <w:szCs w:val="22"/>
        </w:rPr>
      </w:pPr>
      <w:hyperlink w:history="1" w:anchor="_Toc119239202">
        <w:r w:rsidRPr="007109C2">
          <w:rPr>
            <w:rStyle w:val="Hyperlink"/>
            <w:noProof/>
          </w:rPr>
          <w:t>13.1</w:t>
        </w:r>
        <w:r>
          <w:rPr>
            <w:rFonts w:asciiTheme="minorHAnsi" w:hAnsiTheme="minorHAnsi" w:eastAsiaTheme="minorEastAsia" w:cstheme="minorBidi"/>
            <w:noProof/>
            <w:sz w:val="22"/>
            <w:szCs w:val="22"/>
          </w:rPr>
          <w:tab/>
        </w:r>
        <w:r w:rsidRPr="007109C2">
          <w:rPr>
            <w:rStyle w:val="Hyperlink"/>
            <w:noProof/>
          </w:rPr>
          <w:t>Negotiation</w:t>
        </w:r>
        <w:r>
          <w:rPr>
            <w:noProof/>
            <w:webHidden/>
          </w:rPr>
          <w:tab/>
        </w:r>
        <w:r>
          <w:rPr>
            <w:noProof/>
            <w:webHidden/>
          </w:rPr>
          <w:fldChar w:fldCharType="begin"/>
        </w:r>
        <w:r>
          <w:rPr>
            <w:noProof/>
            <w:webHidden/>
          </w:rPr>
          <w:instrText xml:space="preserve"> PAGEREF _Toc119239202 \h </w:instrText>
        </w:r>
        <w:r>
          <w:rPr>
            <w:noProof/>
            <w:webHidden/>
          </w:rPr>
        </w:r>
        <w:r>
          <w:rPr>
            <w:noProof/>
            <w:webHidden/>
          </w:rPr>
          <w:fldChar w:fldCharType="separate"/>
        </w:r>
        <w:r>
          <w:rPr>
            <w:noProof/>
            <w:webHidden/>
          </w:rPr>
          <w:t>43</w:t>
        </w:r>
        <w:r>
          <w:rPr>
            <w:noProof/>
            <w:webHidden/>
          </w:rPr>
          <w:fldChar w:fldCharType="end"/>
        </w:r>
      </w:hyperlink>
    </w:p>
    <w:p w:rsidR="00EA46C8" w:rsidRDefault="00EA46C8" w14:paraId="761E3AFC" w14:textId="6FDCE7BB">
      <w:pPr>
        <w:pStyle w:val="TOC2"/>
        <w:rPr>
          <w:rFonts w:asciiTheme="minorHAnsi" w:hAnsiTheme="minorHAnsi" w:eastAsiaTheme="minorEastAsia" w:cstheme="minorBidi"/>
          <w:noProof/>
          <w:sz w:val="22"/>
          <w:szCs w:val="22"/>
        </w:rPr>
      </w:pPr>
      <w:hyperlink w:history="1" w:anchor="_Toc119239203">
        <w:r w:rsidRPr="007109C2">
          <w:rPr>
            <w:rStyle w:val="Hyperlink"/>
            <w:noProof/>
          </w:rPr>
          <w:t>13.2</w:t>
        </w:r>
        <w:r>
          <w:rPr>
            <w:rFonts w:asciiTheme="minorHAnsi" w:hAnsiTheme="minorHAnsi" w:eastAsiaTheme="minorEastAsia" w:cstheme="minorBidi"/>
            <w:noProof/>
            <w:sz w:val="22"/>
            <w:szCs w:val="22"/>
          </w:rPr>
          <w:tab/>
        </w:r>
        <w:r w:rsidRPr="007109C2">
          <w:rPr>
            <w:rStyle w:val="Hyperlink"/>
            <w:noProof/>
          </w:rPr>
          <w:t>Time Bar</w:t>
        </w:r>
        <w:r>
          <w:rPr>
            <w:noProof/>
            <w:webHidden/>
          </w:rPr>
          <w:tab/>
        </w:r>
        <w:r>
          <w:rPr>
            <w:noProof/>
            <w:webHidden/>
          </w:rPr>
          <w:fldChar w:fldCharType="begin"/>
        </w:r>
        <w:r>
          <w:rPr>
            <w:noProof/>
            <w:webHidden/>
          </w:rPr>
          <w:instrText xml:space="preserve"> PAGEREF _Toc119239203 \h </w:instrText>
        </w:r>
        <w:r>
          <w:rPr>
            <w:noProof/>
            <w:webHidden/>
          </w:rPr>
        </w:r>
        <w:r>
          <w:rPr>
            <w:noProof/>
            <w:webHidden/>
          </w:rPr>
          <w:fldChar w:fldCharType="separate"/>
        </w:r>
        <w:r>
          <w:rPr>
            <w:noProof/>
            <w:webHidden/>
          </w:rPr>
          <w:t>44</w:t>
        </w:r>
        <w:r>
          <w:rPr>
            <w:noProof/>
            <w:webHidden/>
          </w:rPr>
          <w:fldChar w:fldCharType="end"/>
        </w:r>
      </w:hyperlink>
    </w:p>
    <w:p w:rsidR="00EA46C8" w:rsidRDefault="00EA46C8" w14:paraId="00C9D3CE" w14:textId="7CE4FB29">
      <w:pPr>
        <w:pStyle w:val="TOC2"/>
        <w:rPr>
          <w:rFonts w:asciiTheme="minorHAnsi" w:hAnsiTheme="minorHAnsi" w:eastAsiaTheme="minorEastAsia" w:cstheme="minorBidi"/>
          <w:noProof/>
          <w:sz w:val="22"/>
          <w:szCs w:val="22"/>
        </w:rPr>
      </w:pPr>
      <w:hyperlink w:history="1" w:anchor="_Toc119239204">
        <w:r w:rsidRPr="007109C2">
          <w:rPr>
            <w:rStyle w:val="Hyperlink"/>
            <w:noProof/>
          </w:rPr>
          <w:t>13.3</w:t>
        </w:r>
        <w:r>
          <w:rPr>
            <w:rFonts w:asciiTheme="minorHAnsi" w:hAnsiTheme="minorHAnsi" w:eastAsiaTheme="minorEastAsia" w:cstheme="minorBidi"/>
            <w:noProof/>
            <w:sz w:val="22"/>
            <w:szCs w:val="22"/>
          </w:rPr>
          <w:tab/>
        </w:r>
        <w:r w:rsidRPr="007109C2">
          <w:rPr>
            <w:rStyle w:val="Hyperlink"/>
            <w:noProof/>
          </w:rPr>
          <w:t>No Termination Pending Dispute Resolution</w:t>
        </w:r>
        <w:r>
          <w:rPr>
            <w:noProof/>
            <w:webHidden/>
          </w:rPr>
          <w:tab/>
        </w:r>
        <w:r>
          <w:rPr>
            <w:noProof/>
            <w:webHidden/>
          </w:rPr>
          <w:fldChar w:fldCharType="begin"/>
        </w:r>
        <w:r>
          <w:rPr>
            <w:noProof/>
            <w:webHidden/>
          </w:rPr>
          <w:instrText xml:space="preserve"> PAGEREF _Toc119239204 \h </w:instrText>
        </w:r>
        <w:r>
          <w:rPr>
            <w:noProof/>
            <w:webHidden/>
          </w:rPr>
        </w:r>
        <w:r>
          <w:rPr>
            <w:noProof/>
            <w:webHidden/>
          </w:rPr>
          <w:fldChar w:fldCharType="separate"/>
        </w:r>
        <w:r>
          <w:rPr>
            <w:noProof/>
            <w:webHidden/>
          </w:rPr>
          <w:t>44</w:t>
        </w:r>
        <w:r>
          <w:rPr>
            <w:noProof/>
            <w:webHidden/>
          </w:rPr>
          <w:fldChar w:fldCharType="end"/>
        </w:r>
      </w:hyperlink>
    </w:p>
    <w:p w:rsidR="00EA46C8" w:rsidRDefault="00EA46C8" w14:paraId="59CF3BDC" w14:textId="1EF1776A">
      <w:pPr>
        <w:pStyle w:val="TOC2"/>
        <w:rPr>
          <w:rFonts w:asciiTheme="minorHAnsi" w:hAnsiTheme="minorHAnsi" w:eastAsiaTheme="minorEastAsia" w:cstheme="minorBidi"/>
          <w:noProof/>
          <w:sz w:val="22"/>
          <w:szCs w:val="22"/>
        </w:rPr>
      </w:pPr>
      <w:hyperlink w:history="1" w:anchor="_Toc119239205">
        <w:r w:rsidRPr="007109C2">
          <w:rPr>
            <w:rStyle w:val="Hyperlink"/>
            <w:noProof/>
          </w:rPr>
          <w:t>13.4</w:t>
        </w:r>
        <w:r>
          <w:rPr>
            <w:rFonts w:asciiTheme="minorHAnsi" w:hAnsiTheme="minorHAnsi" w:eastAsiaTheme="minorEastAsia" w:cstheme="minorBidi"/>
            <w:noProof/>
            <w:sz w:val="22"/>
            <w:szCs w:val="22"/>
          </w:rPr>
          <w:tab/>
        </w:r>
        <w:r w:rsidRPr="007109C2">
          <w:rPr>
            <w:rStyle w:val="Hyperlink"/>
            <w:noProof/>
          </w:rPr>
          <w:t>Governing Law</w:t>
        </w:r>
        <w:r>
          <w:rPr>
            <w:noProof/>
            <w:webHidden/>
          </w:rPr>
          <w:tab/>
        </w:r>
        <w:r>
          <w:rPr>
            <w:noProof/>
            <w:webHidden/>
          </w:rPr>
          <w:fldChar w:fldCharType="begin"/>
        </w:r>
        <w:r>
          <w:rPr>
            <w:noProof/>
            <w:webHidden/>
          </w:rPr>
          <w:instrText xml:space="preserve"> PAGEREF _Toc119239205 \h </w:instrText>
        </w:r>
        <w:r>
          <w:rPr>
            <w:noProof/>
            <w:webHidden/>
          </w:rPr>
        </w:r>
        <w:r>
          <w:rPr>
            <w:noProof/>
            <w:webHidden/>
          </w:rPr>
          <w:fldChar w:fldCharType="separate"/>
        </w:r>
        <w:r>
          <w:rPr>
            <w:noProof/>
            <w:webHidden/>
          </w:rPr>
          <w:t>45</w:t>
        </w:r>
        <w:r>
          <w:rPr>
            <w:noProof/>
            <w:webHidden/>
          </w:rPr>
          <w:fldChar w:fldCharType="end"/>
        </w:r>
      </w:hyperlink>
    </w:p>
    <w:p w:rsidR="00EA46C8" w:rsidRDefault="00EA46C8" w14:paraId="7E383F56" w14:textId="5B2FB264">
      <w:pPr>
        <w:pStyle w:val="TOC2"/>
        <w:rPr>
          <w:rFonts w:asciiTheme="minorHAnsi" w:hAnsiTheme="minorHAnsi" w:eastAsiaTheme="minorEastAsia" w:cstheme="minorBidi"/>
          <w:noProof/>
          <w:sz w:val="22"/>
          <w:szCs w:val="22"/>
        </w:rPr>
      </w:pPr>
      <w:hyperlink w:history="1" w:anchor="_Toc119239206">
        <w:r w:rsidRPr="007109C2">
          <w:rPr>
            <w:rStyle w:val="Hyperlink"/>
            <w:noProof/>
          </w:rPr>
          <w:t>13.5</w:t>
        </w:r>
        <w:r>
          <w:rPr>
            <w:rFonts w:asciiTheme="minorHAnsi" w:hAnsiTheme="minorHAnsi" w:eastAsiaTheme="minorEastAsia" w:cstheme="minorBidi"/>
            <w:noProof/>
            <w:sz w:val="22"/>
            <w:szCs w:val="22"/>
          </w:rPr>
          <w:tab/>
        </w:r>
        <w:r w:rsidRPr="007109C2">
          <w:rPr>
            <w:rStyle w:val="Hyperlink"/>
            <w:noProof/>
          </w:rPr>
          <w:t>Venue</w:t>
        </w:r>
        <w:r>
          <w:rPr>
            <w:noProof/>
            <w:webHidden/>
          </w:rPr>
          <w:tab/>
        </w:r>
        <w:r>
          <w:rPr>
            <w:noProof/>
            <w:webHidden/>
          </w:rPr>
          <w:fldChar w:fldCharType="begin"/>
        </w:r>
        <w:r>
          <w:rPr>
            <w:noProof/>
            <w:webHidden/>
          </w:rPr>
          <w:instrText xml:space="preserve"> PAGEREF _Toc119239206 \h </w:instrText>
        </w:r>
        <w:r>
          <w:rPr>
            <w:noProof/>
            <w:webHidden/>
          </w:rPr>
        </w:r>
        <w:r>
          <w:rPr>
            <w:noProof/>
            <w:webHidden/>
          </w:rPr>
          <w:fldChar w:fldCharType="separate"/>
        </w:r>
        <w:r>
          <w:rPr>
            <w:noProof/>
            <w:webHidden/>
          </w:rPr>
          <w:t>45</w:t>
        </w:r>
        <w:r>
          <w:rPr>
            <w:noProof/>
            <w:webHidden/>
          </w:rPr>
          <w:fldChar w:fldCharType="end"/>
        </w:r>
      </w:hyperlink>
    </w:p>
    <w:p w:rsidR="00EA46C8" w:rsidRDefault="00EA46C8" w14:paraId="4EE2B86F" w14:textId="0841A87F">
      <w:pPr>
        <w:pStyle w:val="TOC2"/>
        <w:rPr>
          <w:rFonts w:asciiTheme="minorHAnsi" w:hAnsiTheme="minorHAnsi" w:eastAsiaTheme="minorEastAsia" w:cstheme="minorBidi"/>
          <w:noProof/>
          <w:sz w:val="22"/>
          <w:szCs w:val="22"/>
        </w:rPr>
      </w:pPr>
      <w:hyperlink w:history="1" w:anchor="_Toc119239207">
        <w:r w:rsidRPr="007109C2">
          <w:rPr>
            <w:rStyle w:val="Hyperlink"/>
            <w:noProof/>
          </w:rPr>
          <w:t>13.6</w:t>
        </w:r>
        <w:r>
          <w:rPr>
            <w:rFonts w:asciiTheme="minorHAnsi" w:hAnsiTheme="minorHAnsi" w:eastAsiaTheme="minorEastAsia" w:cstheme="minorBidi"/>
            <w:noProof/>
            <w:sz w:val="22"/>
            <w:szCs w:val="22"/>
          </w:rPr>
          <w:tab/>
        </w:r>
        <w:r w:rsidRPr="007109C2">
          <w:rPr>
            <w:rStyle w:val="Hyperlink"/>
            <w:noProof/>
          </w:rPr>
          <w:t>Waiver of Jury Trial</w:t>
        </w:r>
        <w:r>
          <w:rPr>
            <w:noProof/>
            <w:webHidden/>
          </w:rPr>
          <w:tab/>
        </w:r>
        <w:r>
          <w:rPr>
            <w:noProof/>
            <w:webHidden/>
          </w:rPr>
          <w:fldChar w:fldCharType="begin"/>
        </w:r>
        <w:r>
          <w:rPr>
            <w:noProof/>
            <w:webHidden/>
          </w:rPr>
          <w:instrText xml:space="preserve"> PAGEREF _Toc119239207 \h </w:instrText>
        </w:r>
        <w:r>
          <w:rPr>
            <w:noProof/>
            <w:webHidden/>
          </w:rPr>
        </w:r>
        <w:r>
          <w:rPr>
            <w:noProof/>
            <w:webHidden/>
          </w:rPr>
          <w:fldChar w:fldCharType="separate"/>
        </w:r>
        <w:r>
          <w:rPr>
            <w:noProof/>
            <w:webHidden/>
          </w:rPr>
          <w:t>45</w:t>
        </w:r>
        <w:r>
          <w:rPr>
            <w:noProof/>
            <w:webHidden/>
          </w:rPr>
          <w:fldChar w:fldCharType="end"/>
        </w:r>
      </w:hyperlink>
    </w:p>
    <w:p w:rsidR="00EA46C8" w:rsidRDefault="00EA46C8" w14:paraId="6ACA4D44" w14:textId="1C1A2E2B">
      <w:pPr>
        <w:pStyle w:val="TOC1"/>
        <w:rPr>
          <w:rFonts w:asciiTheme="minorHAnsi" w:hAnsiTheme="minorHAnsi" w:eastAsiaTheme="minorEastAsia" w:cstheme="minorBidi"/>
          <w:b w:val="0"/>
          <w:noProof/>
          <w:sz w:val="22"/>
          <w:szCs w:val="22"/>
        </w:rPr>
      </w:pPr>
      <w:hyperlink w:history="1" w:anchor="_Toc119239208">
        <w:r w:rsidRPr="007109C2">
          <w:rPr>
            <w:rStyle w:val="Hyperlink"/>
            <w:noProof/>
          </w:rPr>
          <w:t>Article 14 – Force Majeure</w:t>
        </w:r>
        <w:r>
          <w:rPr>
            <w:noProof/>
            <w:webHidden/>
          </w:rPr>
          <w:tab/>
        </w:r>
        <w:r>
          <w:rPr>
            <w:noProof/>
            <w:webHidden/>
          </w:rPr>
          <w:fldChar w:fldCharType="begin"/>
        </w:r>
        <w:r>
          <w:rPr>
            <w:noProof/>
            <w:webHidden/>
          </w:rPr>
          <w:instrText xml:space="preserve"> PAGEREF _Toc119239208 \h </w:instrText>
        </w:r>
        <w:r>
          <w:rPr>
            <w:noProof/>
            <w:webHidden/>
          </w:rPr>
        </w:r>
        <w:r>
          <w:rPr>
            <w:noProof/>
            <w:webHidden/>
          </w:rPr>
          <w:fldChar w:fldCharType="separate"/>
        </w:r>
        <w:r>
          <w:rPr>
            <w:noProof/>
            <w:webHidden/>
          </w:rPr>
          <w:t>45</w:t>
        </w:r>
        <w:r>
          <w:rPr>
            <w:noProof/>
            <w:webHidden/>
          </w:rPr>
          <w:fldChar w:fldCharType="end"/>
        </w:r>
      </w:hyperlink>
    </w:p>
    <w:p w:rsidR="00EA46C8" w:rsidRDefault="00EA46C8" w14:paraId="6E032CD3" w14:textId="1AB0FDC7">
      <w:pPr>
        <w:pStyle w:val="TOC2"/>
        <w:rPr>
          <w:rFonts w:asciiTheme="minorHAnsi" w:hAnsiTheme="minorHAnsi" w:eastAsiaTheme="minorEastAsia" w:cstheme="minorBidi"/>
          <w:noProof/>
          <w:sz w:val="22"/>
          <w:szCs w:val="22"/>
        </w:rPr>
      </w:pPr>
      <w:hyperlink w:history="1" w:anchor="_Toc119239209">
        <w:r w:rsidRPr="007109C2">
          <w:rPr>
            <w:rStyle w:val="Hyperlink"/>
            <w:noProof/>
          </w:rPr>
          <w:t>14.1</w:t>
        </w:r>
        <w:r>
          <w:rPr>
            <w:rFonts w:asciiTheme="minorHAnsi" w:hAnsiTheme="minorHAnsi" w:eastAsiaTheme="minorEastAsia" w:cstheme="minorBidi"/>
            <w:noProof/>
            <w:sz w:val="22"/>
            <w:szCs w:val="22"/>
          </w:rPr>
          <w:tab/>
        </w:r>
        <w:r w:rsidRPr="007109C2">
          <w:rPr>
            <w:rStyle w:val="Hyperlink"/>
            <w:noProof/>
          </w:rPr>
          <w:t>Definition</w:t>
        </w:r>
        <w:r>
          <w:rPr>
            <w:noProof/>
            <w:webHidden/>
          </w:rPr>
          <w:tab/>
        </w:r>
        <w:r>
          <w:rPr>
            <w:noProof/>
            <w:webHidden/>
          </w:rPr>
          <w:fldChar w:fldCharType="begin"/>
        </w:r>
        <w:r>
          <w:rPr>
            <w:noProof/>
            <w:webHidden/>
          </w:rPr>
          <w:instrText xml:space="preserve"> PAGEREF _Toc119239209 \h </w:instrText>
        </w:r>
        <w:r>
          <w:rPr>
            <w:noProof/>
            <w:webHidden/>
          </w:rPr>
        </w:r>
        <w:r>
          <w:rPr>
            <w:noProof/>
            <w:webHidden/>
          </w:rPr>
          <w:fldChar w:fldCharType="separate"/>
        </w:r>
        <w:r>
          <w:rPr>
            <w:noProof/>
            <w:webHidden/>
          </w:rPr>
          <w:t>45</w:t>
        </w:r>
        <w:r>
          <w:rPr>
            <w:noProof/>
            <w:webHidden/>
          </w:rPr>
          <w:fldChar w:fldCharType="end"/>
        </w:r>
      </w:hyperlink>
    </w:p>
    <w:p w:rsidR="00EA46C8" w:rsidRDefault="00EA46C8" w14:paraId="0ADB9610" w14:textId="2BE99C50">
      <w:pPr>
        <w:pStyle w:val="TOC2"/>
        <w:rPr>
          <w:rFonts w:asciiTheme="minorHAnsi" w:hAnsiTheme="minorHAnsi" w:eastAsiaTheme="minorEastAsia" w:cstheme="minorBidi"/>
          <w:noProof/>
          <w:sz w:val="22"/>
          <w:szCs w:val="22"/>
        </w:rPr>
      </w:pPr>
      <w:hyperlink w:history="1" w:anchor="_Toc119239210">
        <w:r w:rsidRPr="007109C2">
          <w:rPr>
            <w:rStyle w:val="Hyperlink"/>
            <w:noProof/>
          </w:rPr>
          <w:t>14.2</w:t>
        </w:r>
        <w:r>
          <w:rPr>
            <w:rFonts w:asciiTheme="minorHAnsi" w:hAnsiTheme="minorHAnsi" w:eastAsiaTheme="minorEastAsia" w:cstheme="minorBidi"/>
            <w:noProof/>
            <w:sz w:val="22"/>
            <w:szCs w:val="22"/>
          </w:rPr>
          <w:tab/>
        </w:r>
        <w:r w:rsidRPr="007109C2">
          <w:rPr>
            <w:rStyle w:val="Hyperlink"/>
            <w:noProof/>
          </w:rPr>
          <w:t>Applicability of Force Majeure</w:t>
        </w:r>
        <w:r>
          <w:rPr>
            <w:noProof/>
            <w:webHidden/>
          </w:rPr>
          <w:tab/>
        </w:r>
        <w:r>
          <w:rPr>
            <w:noProof/>
            <w:webHidden/>
          </w:rPr>
          <w:fldChar w:fldCharType="begin"/>
        </w:r>
        <w:r>
          <w:rPr>
            <w:noProof/>
            <w:webHidden/>
          </w:rPr>
          <w:instrText xml:space="preserve"> PAGEREF _Toc119239210 \h </w:instrText>
        </w:r>
        <w:r>
          <w:rPr>
            <w:noProof/>
            <w:webHidden/>
          </w:rPr>
        </w:r>
        <w:r>
          <w:rPr>
            <w:noProof/>
            <w:webHidden/>
          </w:rPr>
          <w:fldChar w:fldCharType="separate"/>
        </w:r>
        <w:r>
          <w:rPr>
            <w:noProof/>
            <w:webHidden/>
          </w:rPr>
          <w:t>46</w:t>
        </w:r>
        <w:r>
          <w:rPr>
            <w:noProof/>
            <w:webHidden/>
          </w:rPr>
          <w:fldChar w:fldCharType="end"/>
        </w:r>
      </w:hyperlink>
    </w:p>
    <w:p w:rsidR="00EA46C8" w:rsidRDefault="00EA46C8" w14:paraId="25189D96" w14:textId="2EED04A8">
      <w:pPr>
        <w:pStyle w:val="TOC2"/>
        <w:rPr>
          <w:rFonts w:asciiTheme="minorHAnsi" w:hAnsiTheme="minorHAnsi" w:eastAsiaTheme="minorEastAsia" w:cstheme="minorBidi"/>
          <w:noProof/>
          <w:sz w:val="22"/>
          <w:szCs w:val="22"/>
        </w:rPr>
      </w:pPr>
      <w:hyperlink w:history="1" w:anchor="_Toc119239211">
        <w:r w:rsidRPr="007109C2">
          <w:rPr>
            <w:rStyle w:val="Hyperlink"/>
            <w:noProof/>
          </w:rPr>
          <w:t>14.3</w:t>
        </w:r>
        <w:r>
          <w:rPr>
            <w:rFonts w:asciiTheme="minorHAnsi" w:hAnsiTheme="minorHAnsi" w:eastAsiaTheme="minorEastAsia" w:cstheme="minorBidi"/>
            <w:noProof/>
            <w:sz w:val="22"/>
            <w:szCs w:val="22"/>
          </w:rPr>
          <w:tab/>
        </w:r>
        <w:r w:rsidRPr="007109C2">
          <w:rPr>
            <w:rStyle w:val="Hyperlink"/>
            <w:noProof/>
          </w:rPr>
          <w:t>Limitations on Effect of Force Majeure</w:t>
        </w:r>
        <w:r>
          <w:rPr>
            <w:noProof/>
            <w:webHidden/>
          </w:rPr>
          <w:tab/>
        </w:r>
        <w:r>
          <w:rPr>
            <w:noProof/>
            <w:webHidden/>
          </w:rPr>
          <w:fldChar w:fldCharType="begin"/>
        </w:r>
        <w:r>
          <w:rPr>
            <w:noProof/>
            <w:webHidden/>
          </w:rPr>
          <w:instrText xml:space="preserve"> PAGEREF _Toc119239211 \h </w:instrText>
        </w:r>
        <w:r>
          <w:rPr>
            <w:noProof/>
            <w:webHidden/>
          </w:rPr>
        </w:r>
        <w:r>
          <w:rPr>
            <w:noProof/>
            <w:webHidden/>
          </w:rPr>
          <w:fldChar w:fldCharType="separate"/>
        </w:r>
        <w:r>
          <w:rPr>
            <w:noProof/>
            <w:webHidden/>
          </w:rPr>
          <w:t>46</w:t>
        </w:r>
        <w:r>
          <w:rPr>
            <w:noProof/>
            <w:webHidden/>
          </w:rPr>
          <w:fldChar w:fldCharType="end"/>
        </w:r>
      </w:hyperlink>
    </w:p>
    <w:p w:rsidR="00EA46C8" w:rsidRDefault="00EA46C8" w14:paraId="3C6238B1" w14:textId="18D5C1BA">
      <w:pPr>
        <w:pStyle w:val="TOC2"/>
        <w:rPr>
          <w:rFonts w:asciiTheme="minorHAnsi" w:hAnsiTheme="minorHAnsi" w:eastAsiaTheme="minorEastAsia" w:cstheme="minorBidi"/>
          <w:noProof/>
          <w:sz w:val="22"/>
          <w:szCs w:val="22"/>
        </w:rPr>
      </w:pPr>
      <w:hyperlink w:history="1" w:anchor="_Toc119239212">
        <w:r w:rsidRPr="007109C2">
          <w:rPr>
            <w:rStyle w:val="Hyperlink"/>
            <w:noProof/>
          </w:rPr>
          <w:t>14.4</w:t>
        </w:r>
        <w:r>
          <w:rPr>
            <w:rFonts w:asciiTheme="minorHAnsi" w:hAnsiTheme="minorHAnsi" w:eastAsiaTheme="minorEastAsia" w:cstheme="minorBidi"/>
            <w:noProof/>
            <w:sz w:val="22"/>
            <w:szCs w:val="22"/>
          </w:rPr>
          <w:tab/>
        </w:r>
        <w:r w:rsidRPr="007109C2">
          <w:rPr>
            <w:rStyle w:val="Hyperlink"/>
            <w:noProof/>
          </w:rPr>
          <w:t>Battery Storage System Force Majeure</w:t>
        </w:r>
        <w:r>
          <w:rPr>
            <w:noProof/>
            <w:webHidden/>
          </w:rPr>
          <w:tab/>
        </w:r>
        <w:r>
          <w:rPr>
            <w:noProof/>
            <w:webHidden/>
          </w:rPr>
          <w:fldChar w:fldCharType="begin"/>
        </w:r>
        <w:r>
          <w:rPr>
            <w:noProof/>
            <w:webHidden/>
          </w:rPr>
          <w:instrText xml:space="preserve"> PAGEREF _Toc119239212 \h </w:instrText>
        </w:r>
        <w:r>
          <w:rPr>
            <w:noProof/>
            <w:webHidden/>
          </w:rPr>
        </w:r>
        <w:r>
          <w:rPr>
            <w:noProof/>
            <w:webHidden/>
          </w:rPr>
          <w:fldChar w:fldCharType="separate"/>
        </w:r>
        <w:r>
          <w:rPr>
            <w:noProof/>
            <w:webHidden/>
          </w:rPr>
          <w:t>46</w:t>
        </w:r>
        <w:r>
          <w:rPr>
            <w:noProof/>
            <w:webHidden/>
          </w:rPr>
          <w:fldChar w:fldCharType="end"/>
        </w:r>
      </w:hyperlink>
    </w:p>
    <w:p w:rsidR="00EA46C8" w:rsidRDefault="00EA46C8" w14:paraId="1F25B6CB" w14:textId="74F3B41C">
      <w:pPr>
        <w:pStyle w:val="TOC1"/>
        <w:rPr>
          <w:rFonts w:asciiTheme="minorHAnsi" w:hAnsiTheme="minorHAnsi" w:eastAsiaTheme="minorEastAsia" w:cstheme="minorBidi"/>
          <w:b w:val="0"/>
          <w:noProof/>
          <w:sz w:val="22"/>
          <w:szCs w:val="22"/>
        </w:rPr>
      </w:pPr>
      <w:hyperlink w:history="1" w:anchor="_Toc119239213">
        <w:r w:rsidRPr="007109C2">
          <w:rPr>
            <w:rStyle w:val="Hyperlink"/>
            <w:noProof/>
          </w:rPr>
          <w:t>Article 15 – Representations, Warranties and Covenants</w:t>
        </w:r>
        <w:r>
          <w:rPr>
            <w:noProof/>
            <w:webHidden/>
          </w:rPr>
          <w:tab/>
        </w:r>
        <w:r>
          <w:rPr>
            <w:noProof/>
            <w:webHidden/>
          </w:rPr>
          <w:fldChar w:fldCharType="begin"/>
        </w:r>
        <w:r>
          <w:rPr>
            <w:noProof/>
            <w:webHidden/>
          </w:rPr>
          <w:instrText xml:space="preserve"> PAGEREF _Toc119239213 \h </w:instrText>
        </w:r>
        <w:r>
          <w:rPr>
            <w:noProof/>
            <w:webHidden/>
          </w:rPr>
        </w:r>
        <w:r>
          <w:rPr>
            <w:noProof/>
            <w:webHidden/>
          </w:rPr>
          <w:fldChar w:fldCharType="separate"/>
        </w:r>
        <w:r>
          <w:rPr>
            <w:noProof/>
            <w:webHidden/>
          </w:rPr>
          <w:t>46</w:t>
        </w:r>
        <w:r>
          <w:rPr>
            <w:noProof/>
            <w:webHidden/>
          </w:rPr>
          <w:fldChar w:fldCharType="end"/>
        </w:r>
      </w:hyperlink>
    </w:p>
    <w:p w:rsidR="00EA46C8" w:rsidRDefault="00EA46C8" w14:paraId="04E25115" w14:textId="7A2C295D">
      <w:pPr>
        <w:pStyle w:val="TOC1"/>
        <w:rPr>
          <w:rFonts w:asciiTheme="minorHAnsi" w:hAnsiTheme="minorHAnsi" w:eastAsiaTheme="minorEastAsia" w:cstheme="minorBidi"/>
          <w:b w:val="0"/>
          <w:noProof/>
          <w:sz w:val="22"/>
          <w:szCs w:val="22"/>
        </w:rPr>
      </w:pPr>
      <w:hyperlink w:history="1" w:anchor="_Toc119239214">
        <w:r w:rsidRPr="007109C2">
          <w:rPr>
            <w:rStyle w:val="Hyperlink"/>
            <w:noProof/>
          </w:rPr>
          <w:t>Article 16 - Insurance</w:t>
        </w:r>
        <w:r>
          <w:rPr>
            <w:noProof/>
            <w:webHidden/>
          </w:rPr>
          <w:tab/>
        </w:r>
        <w:r>
          <w:rPr>
            <w:noProof/>
            <w:webHidden/>
          </w:rPr>
          <w:fldChar w:fldCharType="begin"/>
        </w:r>
        <w:r>
          <w:rPr>
            <w:noProof/>
            <w:webHidden/>
          </w:rPr>
          <w:instrText xml:space="preserve"> PAGEREF _Toc119239214 \h </w:instrText>
        </w:r>
        <w:r>
          <w:rPr>
            <w:noProof/>
            <w:webHidden/>
          </w:rPr>
        </w:r>
        <w:r>
          <w:rPr>
            <w:noProof/>
            <w:webHidden/>
          </w:rPr>
          <w:fldChar w:fldCharType="separate"/>
        </w:r>
        <w:r>
          <w:rPr>
            <w:noProof/>
            <w:webHidden/>
          </w:rPr>
          <w:t>48</w:t>
        </w:r>
        <w:r>
          <w:rPr>
            <w:noProof/>
            <w:webHidden/>
          </w:rPr>
          <w:fldChar w:fldCharType="end"/>
        </w:r>
      </w:hyperlink>
    </w:p>
    <w:p w:rsidR="00EA46C8" w:rsidRDefault="00EA46C8" w14:paraId="794D431B" w14:textId="7EB3BE1E">
      <w:pPr>
        <w:pStyle w:val="TOC2"/>
        <w:rPr>
          <w:rFonts w:asciiTheme="minorHAnsi" w:hAnsiTheme="minorHAnsi" w:eastAsiaTheme="minorEastAsia" w:cstheme="minorBidi"/>
          <w:noProof/>
          <w:sz w:val="22"/>
          <w:szCs w:val="22"/>
        </w:rPr>
      </w:pPr>
      <w:hyperlink w:history="1" w:anchor="_Toc119239215">
        <w:r w:rsidRPr="007109C2">
          <w:rPr>
            <w:rStyle w:val="Hyperlink"/>
            <w:noProof/>
          </w:rPr>
          <w:t>16.1</w:t>
        </w:r>
        <w:r>
          <w:rPr>
            <w:rFonts w:asciiTheme="minorHAnsi" w:hAnsiTheme="minorHAnsi" w:eastAsiaTheme="minorEastAsia" w:cstheme="minorBidi"/>
            <w:noProof/>
            <w:sz w:val="22"/>
            <w:szCs w:val="22"/>
          </w:rPr>
          <w:tab/>
        </w:r>
        <w:r w:rsidRPr="007109C2">
          <w:rPr>
            <w:rStyle w:val="Hyperlink"/>
            <w:noProof/>
          </w:rPr>
          <w:t>Evidence of Insurance</w:t>
        </w:r>
        <w:r>
          <w:rPr>
            <w:noProof/>
            <w:webHidden/>
          </w:rPr>
          <w:tab/>
        </w:r>
        <w:r>
          <w:rPr>
            <w:noProof/>
            <w:webHidden/>
          </w:rPr>
          <w:fldChar w:fldCharType="begin"/>
        </w:r>
        <w:r>
          <w:rPr>
            <w:noProof/>
            <w:webHidden/>
          </w:rPr>
          <w:instrText xml:space="preserve"> PAGEREF _Toc119239215 \h </w:instrText>
        </w:r>
        <w:r>
          <w:rPr>
            <w:noProof/>
            <w:webHidden/>
          </w:rPr>
        </w:r>
        <w:r>
          <w:rPr>
            <w:noProof/>
            <w:webHidden/>
          </w:rPr>
          <w:fldChar w:fldCharType="separate"/>
        </w:r>
        <w:r>
          <w:rPr>
            <w:noProof/>
            <w:webHidden/>
          </w:rPr>
          <w:t>48</w:t>
        </w:r>
        <w:r>
          <w:rPr>
            <w:noProof/>
            <w:webHidden/>
          </w:rPr>
          <w:fldChar w:fldCharType="end"/>
        </w:r>
      </w:hyperlink>
    </w:p>
    <w:p w:rsidR="00EA46C8" w:rsidRDefault="00EA46C8" w14:paraId="241450A8" w14:textId="1A0F24A5">
      <w:pPr>
        <w:pStyle w:val="TOC2"/>
        <w:rPr>
          <w:rFonts w:asciiTheme="minorHAnsi" w:hAnsiTheme="minorHAnsi" w:eastAsiaTheme="minorEastAsia" w:cstheme="minorBidi"/>
          <w:noProof/>
          <w:sz w:val="22"/>
          <w:szCs w:val="22"/>
        </w:rPr>
      </w:pPr>
      <w:hyperlink w:history="1" w:anchor="_Toc119239216">
        <w:r w:rsidRPr="007109C2">
          <w:rPr>
            <w:rStyle w:val="Hyperlink"/>
            <w:noProof/>
          </w:rPr>
          <w:t>16.2</w:t>
        </w:r>
        <w:r>
          <w:rPr>
            <w:rFonts w:asciiTheme="minorHAnsi" w:hAnsiTheme="minorHAnsi" w:eastAsiaTheme="minorEastAsia" w:cstheme="minorBidi"/>
            <w:noProof/>
            <w:sz w:val="22"/>
            <w:szCs w:val="22"/>
          </w:rPr>
          <w:tab/>
        </w:r>
        <w:r w:rsidRPr="007109C2">
          <w:rPr>
            <w:rStyle w:val="Hyperlink"/>
            <w:noProof/>
          </w:rPr>
          <w:t>Policy Requirements</w:t>
        </w:r>
        <w:r>
          <w:rPr>
            <w:noProof/>
            <w:webHidden/>
          </w:rPr>
          <w:tab/>
        </w:r>
        <w:r>
          <w:rPr>
            <w:noProof/>
            <w:webHidden/>
          </w:rPr>
          <w:fldChar w:fldCharType="begin"/>
        </w:r>
        <w:r>
          <w:rPr>
            <w:noProof/>
            <w:webHidden/>
          </w:rPr>
          <w:instrText xml:space="preserve"> PAGEREF _Toc119239216 \h </w:instrText>
        </w:r>
        <w:r>
          <w:rPr>
            <w:noProof/>
            <w:webHidden/>
          </w:rPr>
        </w:r>
        <w:r>
          <w:rPr>
            <w:noProof/>
            <w:webHidden/>
          </w:rPr>
          <w:fldChar w:fldCharType="separate"/>
        </w:r>
        <w:r>
          <w:rPr>
            <w:noProof/>
            <w:webHidden/>
          </w:rPr>
          <w:t>48</w:t>
        </w:r>
        <w:r>
          <w:rPr>
            <w:noProof/>
            <w:webHidden/>
          </w:rPr>
          <w:fldChar w:fldCharType="end"/>
        </w:r>
      </w:hyperlink>
    </w:p>
    <w:p w:rsidR="00EA46C8" w:rsidRDefault="00EA46C8" w14:paraId="3A66FB99" w14:textId="1E52D3D8">
      <w:pPr>
        <w:pStyle w:val="TOC2"/>
        <w:rPr>
          <w:rFonts w:asciiTheme="minorHAnsi" w:hAnsiTheme="minorHAnsi" w:eastAsiaTheme="minorEastAsia" w:cstheme="minorBidi"/>
          <w:noProof/>
          <w:sz w:val="22"/>
          <w:szCs w:val="22"/>
        </w:rPr>
      </w:pPr>
      <w:hyperlink w:history="1" w:anchor="_Toc119239217">
        <w:r w:rsidRPr="007109C2">
          <w:rPr>
            <w:rStyle w:val="Hyperlink"/>
            <w:noProof/>
          </w:rPr>
          <w:t>16.3</w:t>
        </w:r>
        <w:r>
          <w:rPr>
            <w:rFonts w:asciiTheme="minorHAnsi" w:hAnsiTheme="minorHAnsi" w:eastAsiaTheme="minorEastAsia" w:cstheme="minorBidi"/>
            <w:noProof/>
            <w:sz w:val="22"/>
            <w:szCs w:val="22"/>
          </w:rPr>
          <w:tab/>
        </w:r>
        <w:r w:rsidRPr="007109C2">
          <w:rPr>
            <w:rStyle w:val="Hyperlink"/>
            <w:noProof/>
          </w:rPr>
          <w:t>No Implied Limitation</w:t>
        </w:r>
        <w:r>
          <w:rPr>
            <w:noProof/>
            <w:webHidden/>
          </w:rPr>
          <w:tab/>
        </w:r>
        <w:r>
          <w:rPr>
            <w:noProof/>
            <w:webHidden/>
          </w:rPr>
          <w:fldChar w:fldCharType="begin"/>
        </w:r>
        <w:r>
          <w:rPr>
            <w:noProof/>
            <w:webHidden/>
          </w:rPr>
          <w:instrText xml:space="preserve"> PAGEREF _Toc119239217 \h </w:instrText>
        </w:r>
        <w:r>
          <w:rPr>
            <w:noProof/>
            <w:webHidden/>
          </w:rPr>
        </w:r>
        <w:r>
          <w:rPr>
            <w:noProof/>
            <w:webHidden/>
          </w:rPr>
          <w:fldChar w:fldCharType="separate"/>
        </w:r>
        <w:r>
          <w:rPr>
            <w:noProof/>
            <w:webHidden/>
          </w:rPr>
          <w:t>48</w:t>
        </w:r>
        <w:r>
          <w:rPr>
            <w:noProof/>
            <w:webHidden/>
          </w:rPr>
          <w:fldChar w:fldCharType="end"/>
        </w:r>
      </w:hyperlink>
    </w:p>
    <w:p w:rsidR="00EA46C8" w:rsidRDefault="00EA46C8" w14:paraId="1BCEE9C3" w14:textId="0F97E399">
      <w:pPr>
        <w:pStyle w:val="TOC2"/>
        <w:rPr>
          <w:rFonts w:asciiTheme="minorHAnsi" w:hAnsiTheme="minorHAnsi" w:eastAsiaTheme="minorEastAsia" w:cstheme="minorBidi"/>
          <w:noProof/>
          <w:sz w:val="22"/>
          <w:szCs w:val="22"/>
        </w:rPr>
      </w:pPr>
      <w:hyperlink w:history="1" w:anchor="_Toc119239218">
        <w:r w:rsidRPr="007109C2">
          <w:rPr>
            <w:rStyle w:val="Hyperlink"/>
            <w:noProof/>
          </w:rPr>
          <w:t>16.4</w:t>
        </w:r>
        <w:r>
          <w:rPr>
            <w:rFonts w:asciiTheme="minorHAnsi" w:hAnsiTheme="minorHAnsi" w:eastAsiaTheme="minorEastAsia" w:cstheme="minorBidi"/>
            <w:noProof/>
            <w:sz w:val="22"/>
            <w:szCs w:val="22"/>
          </w:rPr>
          <w:tab/>
        </w:r>
        <w:r w:rsidRPr="007109C2">
          <w:rPr>
            <w:rStyle w:val="Hyperlink"/>
            <w:noProof/>
          </w:rPr>
          <w:t>Term and Modification of Insurance</w:t>
        </w:r>
        <w:r>
          <w:rPr>
            <w:noProof/>
            <w:webHidden/>
          </w:rPr>
          <w:tab/>
        </w:r>
        <w:r>
          <w:rPr>
            <w:noProof/>
            <w:webHidden/>
          </w:rPr>
          <w:fldChar w:fldCharType="begin"/>
        </w:r>
        <w:r>
          <w:rPr>
            <w:noProof/>
            <w:webHidden/>
          </w:rPr>
          <w:instrText xml:space="preserve"> PAGEREF _Toc119239218 \h </w:instrText>
        </w:r>
        <w:r>
          <w:rPr>
            <w:noProof/>
            <w:webHidden/>
          </w:rPr>
        </w:r>
        <w:r>
          <w:rPr>
            <w:noProof/>
            <w:webHidden/>
          </w:rPr>
          <w:fldChar w:fldCharType="separate"/>
        </w:r>
        <w:r>
          <w:rPr>
            <w:noProof/>
            <w:webHidden/>
          </w:rPr>
          <w:t>48</w:t>
        </w:r>
        <w:r>
          <w:rPr>
            <w:noProof/>
            <w:webHidden/>
          </w:rPr>
          <w:fldChar w:fldCharType="end"/>
        </w:r>
      </w:hyperlink>
    </w:p>
    <w:p w:rsidR="00EA46C8" w:rsidRDefault="00EA46C8" w14:paraId="6BEA94C3" w14:textId="5918D38C">
      <w:pPr>
        <w:pStyle w:val="TOC2"/>
        <w:rPr>
          <w:rFonts w:asciiTheme="minorHAnsi" w:hAnsiTheme="minorHAnsi" w:eastAsiaTheme="minorEastAsia" w:cstheme="minorBidi"/>
          <w:noProof/>
          <w:sz w:val="22"/>
          <w:szCs w:val="22"/>
        </w:rPr>
      </w:pPr>
      <w:hyperlink w:history="1" w:anchor="_Toc119239219">
        <w:r w:rsidRPr="007109C2">
          <w:rPr>
            <w:rStyle w:val="Hyperlink"/>
            <w:noProof/>
          </w:rPr>
          <w:t>16.5</w:t>
        </w:r>
        <w:r>
          <w:rPr>
            <w:rFonts w:asciiTheme="minorHAnsi" w:hAnsiTheme="minorHAnsi" w:eastAsiaTheme="minorEastAsia" w:cstheme="minorBidi"/>
            <w:noProof/>
            <w:sz w:val="22"/>
            <w:szCs w:val="22"/>
          </w:rPr>
          <w:tab/>
        </w:r>
        <w:r w:rsidRPr="007109C2">
          <w:rPr>
            <w:rStyle w:val="Hyperlink"/>
            <w:noProof/>
          </w:rPr>
          <w:t>Application of Proceeds</w:t>
        </w:r>
        <w:r>
          <w:rPr>
            <w:noProof/>
            <w:webHidden/>
          </w:rPr>
          <w:tab/>
        </w:r>
        <w:r>
          <w:rPr>
            <w:noProof/>
            <w:webHidden/>
          </w:rPr>
          <w:fldChar w:fldCharType="begin"/>
        </w:r>
        <w:r>
          <w:rPr>
            <w:noProof/>
            <w:webHidden/>
          </w:rPr>
          <w:instrText xml:space="preserve"> PAGEREF _Toc119239219 \h </w:instrText>
        </w:r>
        <w:r>
          <w:rPr>
            <w:noProof/>
            <w:webHidden/>
          </w:rPr>
        </w:r>
        <w:r>
          <w:rPr>
            <w:noProof/>
            <w:webHidden/>
          </w:rPr>
          <w:fldChar w:fldCharType="separate"/>
        </w:r>
        <w:r>
          <w:rPr>
            <w:noProof/>
            <w:webHidden/>
          </w:rPr>
          <w:t>49</w:t>
        </w:r>
        <w:r>
          <w:rPr>
            <w:noProof/>
            <w:webHidden/>
          </w:rPr>
          <w:fldChar w:fldCharType="end"/>
        </w:r>
      </w:hyperlink>
    </w:p>
    <w:p w:rsidR="00EA46C8" w:rsidRDefault="00EA46C8" w14:paraId="2159DC27" w14:textId="5BFF421C">
      <w:pPr>
        <w:pStyle w:val="TOC1"/>
        <w:rPr>
          <w:rFonts w:asciiTheme="minorHAnsi" w:hAnsiTheme="minorHAnsi" w:eastAsiaTheme="minorEastAsia" w:cstheme="minorBidi"/>
          <w:b w:val="0"/>
          <w:noProof/>
          <w:sz w:val="22"/>
          <w:szCs w:val="22"/>
        </w:rPr>
      </w:pPr>
      <w:hyperlink w:history="1" w:anchor="_Toc119239220">
        <w:r w:rsidRPr="007109C2">
          <w:rPr>
            <w:rStyle w:val="Hyperlink"/>
            <w:noProof/>
          </w:rPr>
          <w:t>Article 17 - Indemnity</w:t>
        </w:r>
        <w:r>
          <w:rPr>
            <w:noProof/>
            <w:webHidden/>
          </w:rPr>
          <w:tab/>
        </w:r>
        <w:r>
          <w:rPr>
            <w:noProof/>
            <w:webHidden/>
          </w:rPr>
          <w:fldChar w:fldCharType="begin"/>
        </w:r>
        <w:r>
          <w:rPr>
            <w:noProof/>
            <w:webHidden/>
          </w:rPr>
          <w:instrText xml:space="preserve"> PAGEREF _Toc119239220 \h </w:instrText>
        </w:r>
        <w:r>
          <w:rPr>
            <w:noProof/>
            <w:webHidden/>
          </w:rPr>
        </w:r>
        <w:r>
          <w:rPr>
            <w:noProof/>
            <w:webHidden/>
          </w:rPr>
          <w:fldChar w:fldCharType="separate"/>
        </w:r>
        <w:r>
          <w:rPr>
            <w:noProof/>
            <w:webHidden/>
          </w:rPr>
          <w:t>49</w:t>
        </w:r>
        <w:r>
          <w:rPr>
            <w:noProof/>
            <w:webHidden/>
          </w:rPr>
          <w:fldChar w:fldCharType="end"/>
        </w:r>
      </w:hyperlink>
    </w:p>
    <w:p w:rsidR="00EA46C8" w:rsidRDefault="00EA46C8" w14:paraId="0F5F7972" w14:textId="310B50F7">
      <w:pPr>
        <w:pStyle w:val="TOC2"/>
        <w:rPr>
          <w:rFonts w:asciiTheme="minorHAnsi" w:hAnsiTheme="minorHAnsi" w:eastAsiaTheme="minorEastAsia" w:cstheme="minorBidi"/>
          <w:noProof/>
          <w:sz w:val="22"/>
          <w:szCs w:val="22"/>
        </w:rPr>
      </w:pPr>
      <w:hyperlink w:history="1" w:anchor="_Toc119239221">
        <w:r w:rsidRPr="007109C2">
          <w:rPr>
            <w:rStyle w:val="Hyperlink"/>
            <w:noProof/>
          </w:rPr>
          <w:t>17.1</w:t>
        </w:r>
        <w:r>
          <w:rPr>
            <w:rFonts w:asciiTheme="minorHAnsi" w:hAnsiTheme="minorHAnsi" w:eastAsiaTheme="minorEastAsia" w:cstheme="minorBidi"/>
            <w:noProof/>
            <w:sz w:val="22"/>
            <w:szCs w:val="22"/>
          </w:rPr>
          <w:tab/>
        </w:r>
        <w:r w:rsidRPr="007109C2">
          <w:rPr>
            <w:rStyle w:val="Hyperlink"/>
            <w:noProof/>
          </w:rPr>
          <w:t>Indemnification: General</w:t>
        </w:r>
        <w:r>
          <w:rPr>
            <w:noProof/>
            <w:webHidden/>
          </w:rPr>
          <w:tab/>
        </w:r>
        <w:r>
          <w:rPr>
            <w:noProof/>
            <w:webHidden/>
          </w:rPr>
          <w:fldChar w:fldCharType="begin"/>
        </w:r>
        <w:r>
          <w:rPr>
            <w:noProof/>
            <w:webHidden/>
          </w:rPr>
          <w:instrText xml:space="preserve"> PAGEREF _Toc119239221 \h </w:instrText>
        </w:r>
        <w:r>
          <w:rPr>
            <w:noProof/>
            <w:webHidden/>
          </w:rPr>
        </w:r>
        <w:r>
          <w:rPr>
            <w:noProof/>
            <w:webHidden/>
          </w:rPr>
          <w:fldChar w:fldCharType="separate"/>
        </w:r>
        <w:r>
          <w:rPr>
            <w:noProof/>
            <w:webHidden/>
          </w:rPr>
          <w:t>49</w:t>
        </w:r>
        <w:r>
          <w:rPr>
            <w:noProof/>
            <w:webHidden/>
          </w:rPr>
          <w:fldChar w:fldCharType="end"/>
        </w:r>
      </w:hyperlink>
    </w:p>
    <w:p w:rsidR="00EA46C8" w:rsidRDefault="00EA46C8" w14:paraId="5CC2C382" w14:textId="0E66F477">
      <w:pPr>
        <w:pStyle w:val="TOC2"/>
        <w:rPr>
          <w:rFonts w:asciiTheme="minorHAnsi" w:hAnsiTheme="minorHAnsi" w:eastAsiaTheme="minorEastAsia" w:cstheme="minorBidi"/>
          <w:noProof/>
          <w:sz w:val="22"/>
          <w:szCs w:val="22"/>
        </w:rPr>
      </w:pPr>
      <w:hyperlink w:history="1" w:anchor="_Toc119239222">
        <w:r w:rsidRPr="007109C2">
          <w:rPr>
            <w:rStyle w:val="Hyperlink"/>
            <w:noProof/>
          </w:rPr>
          <w:t>17.2</w:t>
        </w:r>
        <w:r>
          <w:rPr>
            <w:rFonts w:asciiTheme="minorHAnsi" w:hAnsiTheme="minorHAnsi" w:eastAsiaTheme="minorEastAsia" w:cstheme="minorBidi"/>
            <w:noProof/>
            <w:sz w:val="22"/>
            <w:szCs w:val="22"/>
          </w:rPr>
          <w:tab/>
        </w:r>
        <w:r w:rsidRPr="007109C2">
          <w:rPr>
            <w:rStyle w:val="Hyperlink"/>
            <w:noProof/>
          </w:rPr>
          <w:t>Indemnification: Environmental</w:t>
        </w:r>
        <w:r>
          <w:rPr>
            <w:noProof/>
            <w:webHidden/>
          </w:rPr>
          <w:tab/>
        </w:r>
        <w:r>
          <w:rPr>
            <w:noProof/>
            <w:webHidden/>
          </w:rPr>
          <w:fldChar w:fldCharType="begin"/>
        </w:r>
        <w:r>
          <w:rPr>
            <w:noProof/>
            <w:webHidden/>
          </w:rPr>
          <w:instrText xml:space="preserve"> PAGEREF _Toc119239222 \h </w:instrText>
        </w:r>
        <w:r>
          <w:rPr>
            <w:noProof/>
            <w:webHidden/>
          </w:rPr>
        </w:r>
        <w:r>
          <w:rPr>
            <w:noProof/>
            <w:webHidden/>
          </w:rPr>
          <w:fldChar w:fldCharType="separate"/>
        </w:r>
        <w:r>
          <w:rPr>
            <w:noProof/>
            <w:webHidden/>
          </w:rPr>
          <w:t>49</w:t>
        </w:r>
        <w:r>
          <w:rPr>
            <w:noProof/>
            <w:webHidden/>
          </w:rPr>
          <w:fldChar w:fldCharType="end"/>
        </w:r>
      </w:hyperlink>
    </w:p>
    <w:p w:rsidR="00EA46C8" w:rsidRDefault="00EA46C8" w14:paraId="36D33BCD" w14:textId="79CC9200">
      <w:pPr>
        <w:pStyle w:val="TOC2"/>
        <w:rPr>
          <w:rFonts w:asciiTheme="minorHAnsi" w:hAnsiTheme="minorHAnsi" w:eastAsiaTheme="minorEastAsia" w:cstheme="minorBidi"/>
          <w:noProof/>
          <w:sz w:val="22"/>
          <w:szCs w:val="22"/>
        </w:rPr>
      </w:pPr>
      <w:hyperlink w:history="1" w:anchor="_Toc119239223">
        <w:r w:rsidRPr="007109C2">
          <w:rPr>
            <w:rStyle w:val="Hyperlink"/>
            <w:noProof/>
          </w:rPr>
          <w:t>17.3</w:t>
        </w:r>
        <w:r>
          <w:rPr>
            <w:rFonts w:asciiTheme="minorHAnsi" w:hAnsiTheme="minorHAnsi" w:eastAsiaTheme="minorEastAsia" w:cstheme="minorBidi"/>
            <w:noProof/>
            <w:sz w:val="22"/>
            <w:szCs w:val="22"/>
          </w:rPr>
          <w:tab/>
        </w:r>
        <w:r w:rsidRPr="007109C2">
          <w:rPr>
            <w:rStyle w:val="Hyperlink"/>
            <w:noProof/>
          </w:rPr>
          <w:t>Indemnification: House Power</w:t>
        </w:r>
        <w:r>
          <w:rPr>
            <w:noProof/>
            <w:webHidden/>
          </w:rPr>
          <w:tab/>
        </w:r>
        <w:r>
          <w:rPr>
            <w:noProof/>
            <w:webHidden/>
          </w:rPr>
          <w:fldChar w:fldCharType="begin"/>
        </w:r>
        <w:r>
          <w:rPr>
            <w:noProof/>
            <w:webHidden/>
          </w:rPr>
          <w:instrText xml:space="preserve"> PAGEREF _Toc119239223 \h </w:instrText>
        </w:r>
        <w:r>
          <w:rPr>
            <w:noProof/>
            <w:webHidden/>
          </w:rPr>
        </w:r>
        <w:r>
          <w:rPr>
            <w:noProof/>
            <w:webHidden/>
          </w:rPr>
          <w:fldChar w:fldCharType="separate"/>
        </w:r>
        <w:r>
          <w:rPr>
            <w:noProof/>
            <w:webHidden/>
          </w:rPr>
          <w:t>49</w:t>
        </w:r>
        <w:r>
          <w:rPr>
            <w:noProof/>
            <w:webHidden/>
          </w:rPr>
          <w:fldChar w:fldCharType="end"/>
        </w:r>
      </w:hyperlink>
    </w:p>
    <w:p w:rsidR="00EA46C8" w:rsidRDefault="00EA46C8" w14:paraId="60A9FEB0" w14:textId="0F04B8D5">
      <w:pPr>
        <w:pStyle w:val="TOC2"/>
        <w:rPr>
          <w:rFonts w:asciiTheme="minorHAnsi" w:hAnsiTheme="minorHAnsi" w:eastAsiaTheme="minorEastAsia" w:cstheme="minorBidi"/>
          <w:noProof/>
          <w:sz w:val="22"/>
          <w:szCs w:val="22"/>
        </w:rPr>
      </w:pPr>
      <w:hyperlink w:history="1" w:anchor="_Toc119239224">
        <w:r w:rsidRPr="007109C2">
          <w:rPr>
            <w:rStyle w:val="Hyperlink"/>
            <w:noProof/>
          </w:rPr>
          <w:t>17.4</w:t>
        </w:r>
        <w:r>
          <w:rPr>
            <w:rFonts w:asciiTheme="minorHAnsi" w:hAnsiTheme="minorHAnsi" w:eastAsiaTheme="minorEastAsia" w:cstheme="minorBidi"/>
            <w:noProof/>
            <w:sz w:val="22"/>
            <w:szCs w:val="22"/>
          </w:rPr>
          <w:tab/>
        </w:r>
        <w:r w:rsidRPr="007109C2">
          <w:rPr>
            <w:rStyle w:val="Hyperlink"/>
            <w:noProof/>
          </w:rPr>
          <w:t>Limitations</w:t>
        </w:r>
        <w:r>
          <w:rPr>
            <w:noProof/>
            <w:webHidden/>
          </w:rPr>
          <w:tab/>
        </w:r>
        <w:r>
          <w:rPr>
            <w:noProof/>
            <w:webHidden/>
          </w:rPr>
          <w:fldChar w:fldCharType="begin"/>
        </w:r>
        <w:r>
          <w:rPr>
            <w:noProof/>
            <w:webHidden/>
          </w:rPr>
          <w:instrText xml:space="preserve"> PAGEREF _Toc119239224 \h </w:instrText>
        </w:r>
        <w:r>
          <w:rPr>
            <w:noProof/>
            <w:webHidden/>
          </w:rPr>
        </w:r>
        <w:r>
          <w:rPr>
            <w:noProof/>
            <w:webHidden/>
          </w:rPr>
          <w:fldChar w:fldCharType="separate"/>
        </w:r>
        <w:r>
          <w:rPr>
            <w:noProof/>
            <w:webHidden/>
          </w:rPr>
          <w:t>49</w:t>
        </w:r>
        <w:r>
          <w:rPr>
            <w:noProof/>
            <w:webHidden/>
          </w:rPr>
          <w:fldChar w:fldCharType="end"/>
        </w:r>
      </w:hyperlink>
    </w:p>
    <w:p w:rsidR="00EA46C8" w:rsidRDefault="00EA46C8" w14:paraId="749C9042" w14:textId="5C26FF3B">
      <w:pPr>
        <w:pStyle w:val="TOC2"/>
        <w:rPr>
          <w:rFonts w:asciiTheme="minorHAnsi" w:hAnsiTheme="minorHAnsi" w:eastAsiaTheme="minorEastAsia" w:cstheme="minorBidi"/>
          <w:noProof/>
          <w:sz w:val="22"/>
          <w:szCs w:val="22"/>
        </w:rPr>
      </w:pPr>
      <w:hyperlink w:history="1" w:anchor="_Toc119239225">
        <w:r w:rsidRPr="007109C2">
          <w:rPr>
            <w:rStyle w:val="Hyperlink"/>
            <w:noProof/>
          </w:rPr>
          <w:t>17.5</w:t>
        </w:r>
        <w:r>
          <w:rPr>
            <w:rFonts w:asciiTheme="minorHAnsi" w:hAnsiTheme="minorHAnsi" w:eastAsiaTheme="minorEastAsia" w:cstheme="minorBidi"/>
            <w:noProof/>
            <w:sz w:val="22"/>
            <w:szCs w:val="22"/>
          </w:rPr>
          <w:tab/>
        </w:r>
        <w:r w:rsidRPr="007109C2">
          <w:rPr>
            <w:rStyle w:val="Hyperlink"/>
            <w:noProof/>
          </w:rPr>
          <w:t>Procedures</w:t>
        </w:r>
        <w:r>
          <w:rPr>
            <w:noProof/>
            <w:webHidden/>
          </w:rPr>
          <w:tab/>
        </w:r>
        <w:r>
          <w:rPr>
            <w:noProof/>
            <w:webHidden/>
          </w:rPr>
          <w:fldChar w:fldCharType="begin"/>
        </w:r>
        <w:r>
          <w:rPr>
            <w:noProof/>
            <w:webHidden/>
          </w:rPr>
          <w:instrText xml:space="preserve"> PAGEREF _Toc119239225 \h </w:instrText>
        </w:r>
        <w:r>
          <w:rPr>
            <w:noProof/>
            <w:webHidden/>
          </w:rPr>
        </w:r>
        <w:r>
          <w:rPr>
            <w:noProof/>
            <w:webHidden/>
          </w:rPr>
          <w:fldChar w:fldCharType="separate"/>
        </w:r>
        <w:r>
          <w:rPr>
            <w:noProof/>
            <w:webHidden/>
          </w:rPr>
          <w:t>50</w:t>
        </w:r>
        <w:r>
          <w:rPr>
            <w:noProof/>
            <w:webHidden/>
          </w:rPr>
          <w:fldChar w:fldCharType="end"/>
        </w:r>
      </w:hyperlink>
    </w:p>
    <w:p w:rsidR="00EA46C8" w:rsidRDefault="00EA46C8" w14:paraId="35572A84" w14:textId="01F4EEA7">
      <w:pPr>
        <w:pStyle w:val="TOC2"/>
        <w:rPr>
          <w:rFonts w:asciiTheme="minorHAnsi" w:hAnsiTheme="minorHAnsi" w:eastAsiaTheme="minorEastAsia" w:cstheme="minorBidi"/>
          <w:noProof/>
          <w:sz w:val="22"/>
          <w:szCs w:val="22"/>
        </w:rPr>
      </w:pPr>
      <w:hyperlink w:history="1" w:anchor="_Toc119239226">
        <w:r w:rsidRPr="007109C2">
          <w:rPr>
            <w:rStyle w:val="Hyperlink"/>
            <w:noProof/>
          </w:rPr>
          <w:t>17.6</w:t>
        </w:r>
        <w:r>
          <w:rPr>
            <w:rFonts w:asciiTheme="minorHAnsi" w:hAnsiTheme="minorHAnsi" w:eastAsiaTheme="minorEastAsia" w:cstheme="minorBidi"/>
            <w:noProof/>
            <w:sz w:val="22"/>
            <w:szCs w:val="22"/>
          </w:rPr>
          <w:tab/>
        </w:r>
        <w:r w:rsidRPr="007109C2">
          <w:rPr>
            <w:rStyle w:val="Hyperlink"/>
            <w:noProof/>
          </w:rPr>
          <w:t>Amounts Owed</w:t>
        </w:r>
        <w:r>
          <w:rPr>
            <w:noProof/>
            <w:webHidden/>
          </w:rPr>
          <w:tab/>
        </w:r>
        <w:r>
          <w:rPr>
            <w:noProof/>
            <w:webHidden/>
          </w:rPr>
          <w:fldChar w:fldCharType="begin"/>
        </w:r>
        <w:r>
          <w:rPr>
            <w:noProof/>
            <w:webHidden/>
          </w:rPr>
          <w:instrText xml:space="preserve"> PAGEREF _Toc119239226 \h </w:instrText>
        </w:r>
        <w:r>
          <w:rPr>
            <w:noProof/>
            <w:webHidden/>
          </w:rPr>
        </w:r>
        <w:r>
          <w:rPr>
            <w:noProof/>
            <w:webHidden/>
          </w:rPr>
          <w:fldChar w:fldCharType="separate"/>
        </w:r>
        <w:r>
          <w:rPr>
            <w:noProof/>
            <w:webHidden/>
          </w:rPr>
          <w:t>50</w:t>
        </w:r>
        <w:r>
          <w:rPr>
            <w:noProof/>
            <w:webHidden/>
          </w:rPr>
          <w:fldChar w:fldCharType="end"/>
        </w:r>
      </w:hyperlink>
    </w:p>
    <w:p w:rsidR="00EA46C8" w:rsidRDefault="00EA46C8" w14:paraId="6C06CB37" w14:textId="6F6EAC71">
      <w:pPr>
        <w:pStyle w:val="TOC1"/>
        <w:rPr>
          <w:rFonts w:asciiTheme="minorHAnsi" w:hAnsiTheme="minorHAnsi" w:eastAsiaTheme="minorEastAsia" w:cstheme="minorBidi"/>
          <w:b w:val="0"/>
          <w:noProof/>
          <w:sz w:val="22"/>
          <w:szCs w:val="22"/>
        </w:rPr>
      </w:pPr>
      <w:hyperlink w:history="1" w:anchor="_Toc119239227">
        <w:r w:rsidRPr="007109C2">
          <w:rPr>
            <w:rStyle w:val="Hyperlink"/>
            <w:noProof/>
          </w:rPr>
          <w:t>Article 18 – Lender Provisions</w:t>
        </w:r>
        <w:r>
          <w:rPr>
            <w:noProof/>
            <w:webHidden/>
          </w:rPr>
          <w:tab/>
        </w:r>
        <w:r>
          <w:rPr>
            <w:noProof/>
            <w:webHidden/>
          </w:rPr>
          <w:fldChar w:fldCharType="begin"/>
        </w:r>
        <w:r>
          <w:rPr>
            <w:noProof/>
            <w:webHidden/>
          </w:rPr>
          <w:instrText xml:space="preserve"> PAGEREF _Toc119239227 \h </w:instrText>
        </w:r>
        <w:r>
          <w:rPr>
            <w:noProof/>
            <w:webHidden/>
          </w:rPr>
        </w:r>
        <w:r>
          <w:rPr>
            <w:noProof/>
            <w:webHidden/>
          </w:rPr>
          <w:fldChar w:fldCharType="separate"/>
        </w:r>
        <w:r>
          <w:rPr>
            <w:noProof/>
            <w:webHidden/>
          </w:rPr>
          <w:t>50</w:t>
        </w:r>
        <w:r>
          <w:rPr>
            <w:noProof/>
            <w:webHidden/>
          </w:rPr>
          <w:fldChar w:fldCharType="end"/>
        </w:r>
      </w:hyperlink>
    </w:p>
    <w:p w:rsidR="00EA46C8" w:rsidRDefault="00EA46C8" w14:paraId="5BAEDED6" w14:textId="182B4B32">
      <w:pPr>
        <w:pStyle w:val="TOC2"/>
        <w:rPr>
          <w:rFonts w:asciiTheme="minorHAnsi" w:hAnsiTheme="minorHAnsi" w:eastAsiaTheme="minorEastAsia" w:cstheme="minorBidi"/>
          <w:noProof/>
          <w:sz w:val="22"/>
          <w:szCs w:val="22"/>
        </w:rPr>
      </w:pPr>
      <w:hyperlink w:history="1" w:anchor="_Toc119239228">
        <w:r w:rsidRPr="007109C2">
          <w:rPr>
            <w:rStyle w:val="Hyperlink"/>
            <w:noProof/>
          </w:rPr>
          <w:t>18.1</w:t>
        </w:r>
        <w:r>
          <w:rPr>
            <w:rFonts w:asciiTheme="minorHAnsi" w:hAnsiTheme="minorHAnsi" w:eastAsiaTheme="minorEastAsia" w:cstheme="minorBidi"/>
            <w:noProof/>
            <w:sz w:val="22"/>
            <w:szCs w:val="22"/>
          </w:rPr>
          <w:tab/>
        </w:r>
        <w:r w:rsidRPr="007109C2">
          <w:rPr>
            <w:rStyle w:val="Hyperlink"/>
            <w:noProof/>
          </w:rPr>
          <w:t>Accommodation of Facility Lender</w:t>
        </w:r>
        <w:r>
          <w:rPr>
            <w:noProof/>
            <w:webHidden/>
          </w:rPr>
          <w:tab/>
        </w:r>
        <w:r>
          <w:rPr>
            <w:noProof/>
            <w:webHidden/>
          </w:rPr>
          <w:fldChar w:fldCharType="begin"/>
        </w:r>
        <w:r>
          <w:rPr>
            <w:noProof/>
            <w:webHidden/>
          </w:rPr>
          <w:instrText xml:space="preserve"> PAGEREF _Toc119239228 \h </w:instrText>
        </w:r>
        <w:r>
          <w:rPr>
            <w:noProof/>
            <w:webHidden/>
          </w:rPr>
        </w:r>
        <w:r>
          <w:rPr>
            <w:noProof/>
            <w:webHidden/>
          </w:rPr>
          <w:fldChar w:fldCharType="separate"/>
        </w:r>
        <w:r>
          <w:rPr>
            <w:noProof/>
            <w:webHidden/>
          </w:rPr>
          <w:t>50</w:t>
        </w:r>
        <w:r>
          <w:rPr>
            <w:noProof/>
            <w:webHidden/>
          </w:rPr>
          <w:fldChar w:fldCharType="end"/>
        </w:r>
      </w:hyperlink>
    </w:p>
    <w:p w:rsidR="00EA46C8" w:rsidRDefault="00EA46C8" w14:paraId="5EA79A45" w14:textId="48F2D027">
      <w:pPr>
        <w:pStyle w:val="TOC2"/>
        <w:rPr>
          <w:rFonts w:asciiTheme="minorHAnsi" w:hAnsiTheme="minorHAnsi" w:eastAsiaTheme="minorEastAsia" w:cstheme="minorBidi"/>
          <w:noProof/>
          <w:sz w:val="22"/>
          <w:szCs w:val="22"/>
        </w:rPr>
      </w:pPr>
      <w:hyperlink w:history="1" w:anchor="_Toc119239229">
        <w:r w:rsidRPr="007109C2">
          <w:rPr>
            <w:rStyle w:val="Hyperlink"/>
            <w:noProof/>
          </w:rPr>
          <w:t>18.2</w:t>
        </w:r>
        <w:r>
          <w:rPr>
            <w:rFonts w:asciiTheme="minorHAnsi" w:hAnsiTheme="minorHAnsi" w:eastAsiaTheme="minorEastAsia" w:cstheme="minorBidi"/>
            <w:noProof/>
            <w:sz w:val="22"/>
            <w:szCs w:val="22"/>
          </w:rPr>
          <w:tab/>
        </w:r>
        <w:r w:rsidRPr="007109C2">
          <w:rPr>
            <w:rStyle w:val="Hyperlink"/>
            <w:noProof/>
          </w:rPr>
          <w:t>Notices</w:t>
        </w:r>
        <w:r>
          <w:rPr>
            <w:noProof/>
            <w:webHidden/>
          </w:rPr>
          <w:tab/>
        </w:r>
        <w:r>
          <w:rPr>
            <w:noProof/>
            <w:webHidden/>
          </w:rPr>
          <w:fldChar w:fldCharType="begin"/>
        </w:r>
        <w:r>
          <w:rPr>
            <w:noProof/>
            <w:webHidden/>
          </w:rPr>
          <w:instrText xml:space="preserve"> PAGEREF _Toc119239229 \h </w:instrText>
        </w:r>
        <w:r>
          <w:rPr>
            <w:noProof/>
            <w:webHidden/>
          </w:rPr>
        </w:r>
        <w:r>
          <w:rPr>
            <w:noProof/>
            <w:webHidden/>
          </w:rPr>
          <w:fldChar w:fldCharType="separate"/>
        </w:r>
        <w:r>
          <w:rPr>
            <w:noProof/>
            <w:webHidden/>
          </w:rPr>
          <w:t>51</w:t>
        </w:r>
        <w:r>
          <w:rPr>
            <w:noProof/>
            <w:webHidden/>
          </w:rPr>
          <w:fldChar w:fldCharType="end"/>
        </w:r>
      </w:hyperlink>
    </w:p>
    <w:p w:rsidR="00EA46C8" w:rsidRDefault="00EA46C8" w14:paraId="5ED643CC" w14:textId="5AF48BB0">
      <w:pPr>
        <w:pStyle w:val="TOC1"/>
        <w:rPr>
          <w:rFonts w:asciiTheme="minorHAnsi" w:hAnsiTheme="minorHAnsi" w:eastAsiaTheme="minorEastAsia" w:cstheme="minorBidi"/>
          <w:b w:val="0"/>
          <w:noProof/>
          <w:sz w:val="22"/>
          <w:szCs w:val="22"/>
        </w:rPr>
      </w:pPr>
      <w:hyperlink w:history="1" w:anchor="_Toc119239230">
        <w:r w:rsidRPr="007109C2">
          <w:rPr>
            <w:rStyle w:val="Hyperlink"/>
            <w:noProof/>
          </w:rPr>
          <w:t>Article 19 - Assignment</w:t>
        </w:r>
        <w:r>
          <w:rPr>
            <w:noProof/>
            <w:webHidden/>
          </w:rPr>
          <w:tab/>
        </w:r>
        <w:r>
          <w:rPr>
            <w:noProof/>
            <w:webHidden/>
          </w:rPr>
          <w:fldChar w:fldCharType="begin"/>
        </w:r>
        <w:r>
          <w:rPr>
            <w:noProof/>
            <w:webHidden/>
          </w:rPr>
          <w:instrText xml:space="preserve"> PAGEREF _Toc119239230 \h </w:instrText>
        </w:r>
        <w:r>
          <w:rPr>
            <w:noProof/>
            <w:webHidden/>
          </w:rPr>
        </w:r>
        <w:r>
          <w:rPr>
            <w:noProof/>
            <w:webHidden/>
          </w:rPr>
          <w:fldChar w:fldCharType="separate"/>
        </w:r>
        <w:r>
          <w:rPr>
            <w:noProof/>
            <w:webHidden/>
          </w:rPr>
          <w:t>51</w:t>
        </w:r>
        <w:r>
          <w:rPr>
            <w:noProof/>
            <w:webHidden/>
          </w:rPr>
          <w:fldChar w:fldCharType="end"/>
        </w:r>
      </w:hyperlink>
    </w:p>
    <w:p w:rsidR="00EA46C8" w:rsidRDefault="00EA46C8" w14:paraId="5CF3D72D" w14:textId="65F31B83">
      <w:pPr>
        <w:pStyle w:val="TOC2"/>
        <w:rPr>
          <w:rFonts w:asciiTheme="minorHAnsi" w:hAnsiTheme="minorHAnsi" w:eastAsiaTheme="minorEastAsia" w:cstheme="minorBidi"/>
          <w:noProof/>
          <w:sz w:val="22"/>
          <w:szCs w:val="22"/>
        </w:rPr>
      </w:pPr>
      <w:hyperlink w:history="1" w:anchor="_Toc119239231">
        <w:r w:rsidRPr="007109C2">
          <w:rPr>
            <w:rStyle w:val="Hyperlink"/>
            <w:noProof/>
          </w:rPr>
          <w:t>19.1</w:t>
        </w:r>
        <w:r>
          <w:rPr>
            <w:rFonts w:asciiTheme="minorHAnsi" w:hAnsiTheme="minorHAnsi" w:eastAsiaTheme="minorEastAsia" w:cstheme="minorBidi"/>
            <w:noProof/>
            <w:sz w:val="22"/>
            <w:szCs w:val="22"/>
          </w:rPr>
          <w:tab/>
        </w:r>
        <w:r w:rsidRPr="007109C2">
          <w:rPr>
            <w:rStyle w:val="Hyperlink"/>
            <w:noProof/>
          </w:rPr>
          <w:t>Assignment by Seller</w:t>
        </w:r>
        <w:r>
          <w:rPr>
            <w:noProof/>
            <w:webHidden/>
          </w:rPr>
          <w:tab/>
        </w:r>
        <w:r>
          <w:rPr>
            <w:noProof/>
            <w:webHidden/>
          </w:rPr>
          <w:fldChar w:fldCharType="begin"/>
        </w:r>
        <w:r>
          <w:rPr>
            <w:noProof/>
            <w:webHidden/>
          </w:rPr>
          <w:instrText xml:space="preserve"> PAGEREF _Toc119239231 \h </w:instrText>
        </w:r>
        <w:r>
          <w:rPr>
            <w:noProof/>
            <w:webHidden/>
          </w:rPr>
        </w:r>
        <w:r>
          <w:rPr>
            <w:noProof/>
            <w:webHidden/>
          </w:rPr>
          <w:fldChar w:fldCharType="separate"/>
        </w:r>
        <w:r>
          <w:rPr>
            <w:noProof/>
            <w:webHidden/>
          </w:rPr>
          <w:t>51</w:t>
        </w:r>
        <w:r>
          <w:rPr>
            <w:noProof/>
            <w:webHidden/>
          </w:rPr>
          <w:fldChar w:fldCharType="end"/>
        </w:r>
      </w:hyperlink>
    </w:p>
    <w:p w:rsidR="00EA46C8" w:rsidRDefault="00EA46C8" w14:paraId="1192D309" w14:textId="3E424193">
      <w:pPr>
        <w:pStyle w:val="TOC2"/>
        <w:rPr>
          <w:rFonts w:asciiTheme="minorHAnsi" w:hAnsiTheme="minorHAnsi" w:eastAsiaTheme="minorEastAsia" w:cstheme="minorBidi"/>
          <w:noProof/>
          <w:sz w:val="22"/>
          <w:szCs w:val="22"/>
        </w:rPr>
      </w:pPr>
      <w:hyperlink w:history="1" w:anchor="_Toc119239232">
        <w:r w:rsidRPr="007109C2">
          <w:rPr>
            <w:rStyle w:val="Hyperlink"/>
            <w:noProof/>
          </w:rPr>
          <w:t>19.2</w:t>
        </w:r>
        <w:r>
          <w:rPr>
            <w:rFonts w:asciiTheme="minorHAnsi" w:hAnsiTheme="minorHAnsi" w:eastAsiaTheme="minorEastAsia" w:cstheme="minorBidi"/>
            <w:noProof/>
            <w:sz w:val="22"/>
            <w:szCs w:val="22"/>
          </w:rPr>
          <w:tab/>
        </w:r>
        <w:r w:rsidRPr="007109C2">
          <w:rPr>
            <w:rStyle w:val="Hyperlink"/>
            <w:noProof/>
          </w:rPr>
          <w:t>Assignment by Company</w:t>
        </w:r>
        <w:r>
          <w:rPr>
            <w:noProof/>
            <w:webHidden/>
          </w:rPr>
          <w:tab/>
        </w:r>
        <w:r>
          <w:rPr>
            <w:noProof/>
            <w:webHidden/>
          </w:rPr>
          <w:fldChar w:fldCharType="begin"/>
        </w:r>
        <w:r>
          <w:rPr>
            <w:noProof/>
            <w:webHidden/>
          </w:rPr>
          <w:instrText xml:space="preserve"> PAGEREF _Toc119239232 \h </w:instrText>
        </w:r>
        <w:r>
          <w:rPr>
            <w:noProof/>
            <w:webHidden/>
          </w:rPr>
        </w:r>
        <w:r>
          <w:rPr>
            <w:noProof/>
            <w:webHidden/>
          </w:rPr>
          <w:fldChar w:fldCharType="separate"/>
        </w:r>
        <w:r>
          <w:rPr>
            <w:noProof/>
            <w:webHidden/>
          </w:rPr>
          <w:t>52</w:t>
        </w:r>
        <w:r>
          <w:rPr>
            <w:noProof/>
            <w:webHidden/>
          </w:rPr>
          <w:fldChar w:fldCharType="end"/>
        </w:r>
      </w:hyperlink>
    </w:p>
    <w:p w:rsidR="00EA46C8" w:rsidRDefault="00EA46C8" w14:paraId="48B6B325" w14:textId="4E70AF11">
      <w:pPr>
        <w:pStyle w:val="TOC2"/>
        <w:rPr>
          <w:rFonts w:asciiTheme="minorHAnsi" w:hAnsiTheme="minorHAnsi" w:eastAsiaTheme="minorEastAsia" w:cstheme="minorBidi"/>
          <w:noProof/>
          <w:sz w:val="22"/>
          <w:szCs w:val="22"/>
        </w:rPr>
      </w:pPr>
      <w:hyperlink w:history="1" w:anchor="_Toc119239233">
        <w:r w:rsidRPr="007109C2">
          <w:rPr>
            <w:rStyle w:val="Hyperlink"/>
            <w:noProof/>
          </w:rPr>
          <w:t>19.3</w:t>
        </w:r>
        <w:r>
          <w:rPr>
            <w:rFonts w:asciiTheme="minorHAnsi" w:hAnsiTheme="minorHAnsi" w:eastAsiaTheme="minorEastAsia" w:cstheme="minorBidi"/>
            <w:noProof/>
            <w:sz w:val="22"/>
            <w:szCs w:val="22"/>
          </w:rPr>
          <w:tab/>
        </w:r>
        <w:r w:rsidRPr="007109C2">
          <w:rPr>
            <w:rStyle w:val="Hyperlink"/>
            <w:noProof/>
          </w:rPr>
          <w:t>ROFO</w:t>
        </w:r>
        <w:r>
          <w:rPr>
            <w:noProof/>
            <w:webHidden/>
          </w:rPr>
          <w:tab/>
        </w:r>
        <w:r>
          <w:rPr>
            <w:noProof/>
            <w:webHidden/>
          </w:rPr>
          <w:fldChar w:fldCharType="begin"/>
        </w:r>
        <w:r>
          <w:rPr>
            <w:noProof/>
            <w:webHidden/>
          </w:rPr>
          <w:instrText xml:space="preserve"> PAGEREF _Toc119239233 \h </w:instrText>
        </w:r>
        <w:r>
          <w:rPr>
            <w:noProof/>
            <w:webHidden/>
          </w:rPr>
        </w:r>
        <w:r>
          <w:rPr>
            <w:noProof/>
            <w:webHidden/>
          </w:rPr>
          <w:fldChar w:fldCharType="separate"/>
        </w:r>
        <w:r>
          <w:rPr>
            <w:noProof/>
            <w:webHidden/>
          </w:rPr>
          <w:t>52</w:t>
        </w:r>
        <w:r>
          <w:rPr>
            <w:noProof/>
            <w:webHidden/>
          </w:rPr>
          <w:fldChar w:fldCharType="end"/>
        </w:r>
      </w:hyperlink>
    </w:p>
    <w:p w:rsidR="00EA46C8" w:rsidRDefault="00EA46C8" w14:paraId="24037918" w14:textId="065FA563">
      <w:pPr>
        <w:pStyle w:val="TOC2"/>
        <w:rPr>
          <w:rFonts w:asciiTheme="minorHAnsi" w:hAnsiTheme="minorHAnsi" w:eastAsiaTheme="minorEastAsia" w:cstheme="minorBidi"/>
          <w:noProof/>
          <w:sz w:val="22"/>
          <w:szCs w:val="22"/>
        </w:rPr>
      </w:pPr>
      <w:hyperlink w:history="1" w:anchor="_Toc119239234">
        <w:r w:rsidRPr="007109C2">
          <w:rPr>
            <w:rStyle w:val="Hyperlink"/>
            <w:noProof/>
          </w:rPr>
          <w:t>19.4</w:t>
        </w:r>
        <w:r>
          <w:rPr>
            <w:rFonts w:asciiTheme="minorHAnsi" w:hAnsiTheme="minorHAnsi" w:eastAsiaTheme="minorEastAsia" w:cstheme="minorBidi"/>
            <w:noProof/>
            <w:sz w:val="22"/>
            <w:szCs w:val="22"/>
          </w:rPr>
          <w:tab/>
        </w:r>
        <w:r w:rsidRPr="007109C2">
          <w:rPr>
            <w:rStyle w:val="Hyperlink"/>
            <w:noProof/>
          </w:rPr>
          <w:t>PFT</w:t>
        </w:r>
        <w:r>
          <w:rPr>
            <w:noProof/>
            <w:webHidden/>
          </w:rPr>
          <w:tab/>
        </w:r>
        <w:r>
          <w:rPr>
            <w:noProof/>
            <w:webHidden/>
          </w:rPr>
          <w:fldChar w:fldCharType="begin"/>
        </w:r>
        <w:r>
          <w:rPr>
            <w:noProof/>
            <w:webHidden/>
          </w:rPr>
          <w:instrText xml:space="preserve"> PAGEREF _Toc119239234 \h </w:instrText>
        </w:r>
        <w:r>
          <w:rPr>
            <w:noProof/>
            <w:webHidden/>
          </w:rPr>
        </w:r>
        <w:r>
          <w:rPr>
            <w:noProof/>
            <w:webHidden/>
          </w:rPr>
          <w:fldChar w:fldCharType="separate"/>
        </w:r>
        <w:r>
          <w:rPr>
            <w:noProof/>
            <w:webHidden/>
          </w:rPr>
          <w:t>54</w:t>
        </w:r>
        <w:r>
          <w:rPr>
            <w:noProof/>
            <w:webHidden/>
          </w:rPr>
          <w:fldChar w:fldCharType="end"/>
        </w:r>
      </w:hyperlink>
    </w:p>
    <w:p w:rsidR="00EA46C8" w:rsidRDefault="00EA46C8" w14:paraId="344961B7" w14:textId="13421148">
      <w:pPr>
        <w:pStyle w:val="TOC2"/>
        <w:rPr>
          <w:rFonts w:asciiTheme="minorHAnsi" w:hAnsiTheme="minorHAnsi" w:eastAsiaTheme="minorEastAsia" w:cstheme="minorBidi"/>
          <w:noProof/>
          <w:sz w:val="22"/>
          <w:szCs w:val="22"/>
        </w:rPr>
      </w:pPr>
      <w:hyperlink w:history="1" w:anchor="_Toc119239235">
        <w:r w:rsidRPr="007109C2">
          <w:rPr>
            <w:rStyle w:val="Hyperlink"/>
            <w:noProof/>
          </w:rPr>
          <w:t>19.5</w:t>
        </w:r>
        <w:r>
          <w:rPr>
            <w:rFonts w:asciiTheme="minorHAnsi" w:hAnsiTheme="minorHAnsi" w:eastAsiaTheme="minorEastAsia" w:cstheme="minorBidi"/>
            <w:noProof/>
            <w:sz w:val="22"/>
            <w:szCs w:val="22"/>
          </w:rPr>
          <w:tab/>
        </w:r>
        <w:r w:rsidRPr="007109C2">
          <w:rPr>
            <w:rStyle w:val="Hyperlink"/>
            <w:noProof/>
          </w:rPr>
          <w:t>Memo of Option</w:t>
        </w:r>
        <w:r>
          <w:rPr>
            <w:noProof/>
            <w:webHidden/>
          </w:rPr>
          <w:tab/>
        </w:r>
        <w:r>
          <w:rPr>
            <w:noProof/>
            <w:webHidden/>
          </w:rPr>
          <w:fldChar w:fldCharType="begin"/>
        </w:r>
        <w:r>
          <w:rPr>
            <w:noProof/>
            <w:webHidden/>
          </w:rPr>
          <w:instrText xml:space="preserve"> PAGEREF _Toc119239235 \h </w:instrText>
        </w:r>
        <w:r>
          <w:rPr>
            <w:noProof/>
            <w:webHidden/>
          </w:rPr>
        </w:r>
        <w:r>
          <w:rPr>
            <w:noProof/>
            <w:webHidden/>
          </w:rPr>
          <w:fldChar w:fldCharType="separate"/>
        </w:r>
        <w:r>
          <w:rPr>
            <w:noProof/>
            <w:webHidden/>
          </w:rPr>
          <w:t>55</w:t>
        </w:r>
        <w:r>
          <w:rPr>
            <w:noProof/>
            <w:webHidden/>
          </w:rPr>
          <w:fldChar w:fldCharType="end"/>
        </w:r>
      </w:hyperlink>
    </w:p>
    <w:p w:rsidR="00EA46C8" w:rsidRDefault="00EA46C8" w14:paraId="7E3674B4" w14:textId="269F8A25">
      <w:pPr>
        <w:pStyle w:val="TOC1"/>
        <w:rPr>
          <w:rFonts w:asciiTheme="minorHAnsi" w:hAnsiTheme="minorHAnsi" w:eastAsiaTheme="minorEastAsia" w:cstheme="minorBidi"/>
          <w:b w:val="0"/>
          <w:noProof/>
          <w:sz w:val="22"/>
          <w:szCs w:val="22"/>
        </w:rPr>
      </w:pPr>
      <w:hyperlink w:history="1" w:anchor="_Toc119239236">
        <w:r w:rsidRPr="007109C2">
          <w:rPr>
            <w:rStyle w:val="Hyperlink"/>
            <w:noProof/>
          </w:rPr>
          <w:t>Article 20 - Miscellaneous</w:t>
        </w:r>
        <w:r>
          <w:rPr>
            <w:noProof/>
            <w:webHidden/>
          </w:rPr>
          <w:tab/>
        </w:r>
        <w:r>
          <w:rPr>
            <w:noProof/>
            <w:webHidden/>
          </w:rPr>
          <w:fldChar w:fldCharType="begin"/>
        </w:r>
        <w:r>
          <w:rPr>
            <w:noProof/>
            <w:webHidden/>
          </w:rPr>
          <w:instrText xml:space="preserve"> PAGEREF _Toc119239236 \h </w:instrText>
        </w:r>
        <w:r>
          <w:rPr>
            <w:noProof/>
            <w:webHidden/>
          </w:rPr>
        </w:r>
        <w:r>
          <w:rPr>
            <w:noProof/>
            <w:webHidden/>
          </w:rPr>
          <w:fldChar w:fldCharType="separate"/>
        </w:r>
        <w:r>
          <w:rPr>
            <w:noProof/>
            <w:webHidden/>
          </w:rPr>
          <w:t>55</w:t>
        </w:r>
        <w:r>
          <w:rPr>
            <w:noProof/>
            <w:webHidden/>
          </w:rPr>
          <w:fldChar w:fldCharType="end"/>
        </w:r>
      </w:hyperlink>
    </w:p>
    <w:p w:rsidR="00EA46C8" w:rsidRDefault="00EA46C8" w14:paraId="0A282BAF" w14:textId="102735DF">
      <w:pPr>
        <w:pStyle w:val="TOC2"/>
        <w:rPr>
          <w:rFonts w:asciiTheme="minorHAnsi" w:hAnsiTheme="minorHAnsi" w:eastAsiaTheme="minorEastAsia" w:cstheme="minorBidi"/>
          <w:noProof/>
          <w:sz w:val="22"/>
          <w:szCs w:val="22"/>
        </w:rPr>
      </w:pPr>
      <w:hyperlink w:history="1" w:anchor="_Toc119239237">
        <w:r w:rsidRPr="007109C2">
          <w:rPr>
            <w:rStyle w:val="Hyperlink"/>
            <w:noProof/>
          </w:rPr>
          <w:t>20.1</w:t>
        </w:r>
        <w:r>
          <w:rPr>
            <w:rFonts w:asciiTheme="minorHAnsi" w:hAnsiTheme="minorHAnsi" w:eastAsiaTheme="minorEastAsia" w:cstheme="minorBidi"/>
            <w:noProof/>
            <w:sz w:val="22"/>
            <w:szCs w:val="22"/>
          </w:rPr>
          <w:tab/>
        </w:r>
        <w:r w:rsidRPr="007109C2">
          <w:rPr>
            <w:rStyle w:val="Hyperlink"/>
            <w:noProof/>
          </w:rPr>
          <w:t>Notices</w:t>
        </w:r>
        <w:r>
          <w:rPr>
            <w:noProof/>
            <w:webHidden/>
          </w:rPr>
          <w:tab/>
        </w:r>
        <w:r>
          <w:rPr>
            <w:noProof/>
            <w:webHidden/>
          </w:rPr>
          <w:fldChar w:fldCharType="begin"/>
        </w:r>
        <w:r>
          <w:rPr>
            <w:noProof/>
            <w:webHidden/>
          </w:rPr>
          <w:instrText xml:space="preserve"> PAGEREF _Toc119239237 \h </w:instrText>
        </w:r>
        <w:r>
          <w:rPr>
            <w:noProof/>
            <w:webHidden/>
          </w:rPr>
        </w:r>
        <w:r>
          <w:rPr>
            <w:noProof/>
            <w:webHidden/>
          </w:rPr>
          <w:fldChar w:fldCharType="separate"/>
        </w:r>
        <w:r>
          <w:rPr>
            <w:noProof/>
            <w:webHidden/>
          </w:rPr>
          <w:t>55</w:t>
        </w:r>
        <w:r>
          <w:rPr>
            <w:noProof/>
            <w:webHidden/>
          </w:rPr>
          <w:fldChar w:fldCharType="end"/>
        </w:r>
      </w:hyperlink>
    </w:p>
    <w:p w:rsidR="00EA46C8" w:rsidRDefault="00EA46C8" w14:paraId="422089A7" w14:textId="26AFEC79">
      <w:pPr>
        <w:pStyle w:val="TOC2"/>
        <w:rPr>
          <w:rFonts w:asciiTheme="minorHAnsi" w:hAnsiTheme="minorHAnsi" w:eastAsiaTheme="minorEastAsia" w:cstheme="minorBidi"/>
          <w:noProof/>
          <w:sz w:val="22"/>
          <w:szCs w:val="22"/>
        </w:rPr>
      </w:pPr>
      <w:hyperlink w:history="1" w:anchor="_Toc119239238">
        <w:r w:rsidRPr="007109C2">
          <w:rPr>
            <w:rStyle w:val="Hyperlink"/>
            <w:noProof/>
          </w:rPr>
          <w:t>20.2</w:t>
        </w:r>
        <w:r>
          <w:rPr>
            <w:rFonts w:asciiTheme="minorHAnsi" w:hAnsiTheme="minorHAnsi" w:eastAsiaTheme="minorEastAsia" w:cstheme="minorBidi"/>
            <w:noProof/>
            <w:sz w:val="22"/>
            <w:szCs w:val="22"/>
          </w:rPr>
          <w:tab/>
        </w:r>
        <w:r w:rsidRPr="007109C2">
          <w:rPr>
            <w:rStyle w:val="Hyperlink"/>
            <w:noProof/>
          </w:rPr>
          <w:t>Taxes and Tax Incentives</w:t>
        </w:r>
        <w:r>
          <w:rPr>
            <w:noProof/>
            <w:webHidden/>
          </w:rPr>
          <w:tab/>
        </w:r>
        <w:r>
          <w:rPr>
            <w:noProof/>
            <w:webHidden/>
          </w:rPr>
          <w:fldChar w:fldCharType="begin"/>
        </w:r>
        <w:r>
          <w:rPr>
            <w:noProof/>
            <w:webHidden/>
          </w:rPr>
          <w:instrText xml:space="preserve"> PAGEREF _Toc119239238 \h </w:instrText>
        </w:r>
        <w:r>
          <w:rPr>
            <w:noProof/>
            <w:webHidden/>
          </w:rPr>
        </w:r>
        <w:r>
          <w:rPr>
            <w:noProof/>
            <w:webHidden/>
          </w:rPr>
          <w:fldChar w:fldCharType="separate"/>
        </w:r>
        <w:r>
          <w:rPr>
            <w:noProof/>
            <w:webHidden/>
          </w:rPr>
          <w:t>55</w:t>
        </w:r>
        <w:r>
          <w:rPr>
            <w:noProof/>
            <w:webHidden/>
          </w:rPr>
          <w:fldChar w:fldCharType="end"/>
        </w:r>
      </w:hyperlink>
    </w:p>
    <w:p w:rsidR="00EA46C8" w:rsidRDefault="00EA46C8" w14:paraId="754DA488" w14:textId="09C6B091">
      <w:pPr>
        <w:pStyle w:val="TOC2"/>
        <w:rPr>
          <w:rFonts w:asciiTheme="minorHAnsi" w:hAnsiTheme="minorHAnsi" w:eastAsiaTheme="minorEastAsia" w:cstheme="minorBidi"/>
          <w:noProof/>
          <w:sz w:val="22"/>
          <w:szCs w:val="22"/>
        </w:rPr>
      </w:pPr>
      <w:hyperlink w:history="1" w:anchor="_Toc119239239">
        <w:r w:rsidRPr="007109C2">
          <w:rPr>
            <w:rStyle w:val="Hyperlink"/>
            <w:noProof/>
          </w:rPr>
          <w:t>20.3</w:t>
        </w:r>
        <w:r>
          <w:rPr>
            <w:rFonts w:asciiTheme="minorHAnsi" w:hAnsiTheme="minorHAnsi" w:eastAsiaTheme="minorEastAsia" w:cstheme="minorBidi"/>
            <w:noProof/>
            <w:sz w:val="22"/>
            <w:szCs w:val="22"/>
          </w:rPr>
          <w:tab/>
        </w:r>
        <w:r w:rsidRPr="007109C2">
          <w:rPr>
            <w:rStyle w:val="Hyperlink"/>
            <w:noProof/>
          </w:rPr>
          <w:t>Applicable Laws</w:t>
        </w:r>
        <w:r>
          <w:rPr>
            <w:noProof/>
            <w:webHidden/>
          </w:rPr>
          <w:tab/>
        </w:r>
        <w:r>
          <w:rPr>
            <w:noProof/>
            <w:webHidden/>
          </w:rPr>
          <w:fldChar w:fldCharType="begin"/>
        </w:r>
        <w:r>
          <w:rPr>
            <w:noProof/>
            <w:webHidden/>
          </w:rPr>
          <w:instrText xml:space="preserve"> PAGEREF _Toc119239239 \h </w:instrText>
        </w:r>
        <w:r>
          <w:rPr>
            <w:noProof/>
            <w:webHidden/>
          </w:rPr>
        </w:r>
        <w:r>
          <w:rPr>
            <w:noProof/>
            <w:webHidden/>
          </w:rPr>
          <w:fldChar w:fldCharType="separate"/>
        </w:r>
        <w:r>
          <w:rPr>
            <w:noProof/>
            <w:webHidden/>
          </w:rPr>
          <w:t>56</w:t>
        </w:r>
        <w:r>
          <w:rPr>
            <w:noProof/>
            <w:webHidden/>
          </w:rPr>
          <w:fldChar w:fldCharType="end"/>
        </w:r>
      </w:hyperlink>
    </w:p>
    <w:p w:rsidR="00EA46C8" w:rsidRDefault="00EA46C8" w14:paraId="3EADDF94" w14:textId="74DC06A9">
      <w:pPr>
        <w:pStyle w:val="TOC2"/>
        <w:rPr>
          <w:rFonts w:asciiTheme="minorHAnsi" w:hAnsiTheme="minorHAnsi" w:eastAsiaTheme="minorEastAsia" w:cstheme="minorBidi"/>
          <w:noProof/>
          <w:sz w:val="22"/>
          <w:szCs w:val="22"/>
        </w:rPr>
      </w:pPr>
      <w:hyperlink w:history="1" w:anchor="_Toc119239240">
        <w:r w:rsidRPr="007109C2">
          <w:rPr>
            <w:rStyle w:val="Hyperlink"/>
            <w:noProof/>
          </w:rPr>
          <w:t>20.4</w:t>
        </w:r>
        <w:r>
          <w:rPr>
            <w:rFonts w:asciiTheme="minorHAnsi" w:hAnsiTheme="minorHAnsi" w:eastAsiaTheme="minorEastAsia" w:cstheme="minorBidi"/>
            <w:noProof/>
            <w:sz w:val="22"/>
            <w:szCs w:val="22"/>
          </w:rPr>
          <w:tab/>
        </w:r>
        <w:r w:rsidRPr="007109C2">
          <w:rPr>
            <w:rStyle w:val="Hyperlink"/>
            <w:noProof/>
          </w:rPr>
          <w:t>Fines and Penalties</w:t>
        </w:r>
        <w:r>
          <w:rPr>
            <w:noProof/>
            <w:webHidden/>
          </w:rPr>
          <w:tab/>
        </w:r>
        <w:r>
          <w:rPr>
            <w:noProof/>
            <w:webHidden/>
          </w:rPr>
          <w:fldChar w:fldCharType="begin"/>
        </w:r>
        <w:r>
          <w:rPr>
            <w:noProof/>
            <w:webHidden/>
          </w:rPr>
          <w:instrText xml:space="preserve"> PAGEREF _Toc119239240 \h </w:instrText>
        </w:r>
        <w:r>
          <w:rPr>
            <w:noProof/>
            <w:webHidden/>
          </w:rPr>
        </w:r>
        <w:r>
          <w:rPr>
            <w:noProof/>
            <w:webHidden/>
          </w:rPr>
          <w:fldChar w:fldCharType="separate"/>
        </w:r>
        <w:r>
          <w:rPr>
            <w:noProof/>
            <w:webHidden/>
          </w:rPr>
          <w:t>56</w:t>
        </w:r>
        <w:r>
          <w:rPr>
            <w:noProof/>
            <w:webHidden/>
          </w:rPr>
          <w:fldChar w:fldCharType="end"/>
        </w:r>
      </w:hyperlink>
    </w:p>
    <w:p w:rsidR="00EA46C8" w:rsidRDefault="00EA46C8" w14:paraId="2F671971" w14:textId="086F9D5A">
      <w:pPr>
        <w:pStyle w:val="TOC2"/>
        <w:rPr>
          <w:rFonts w:asciiTheme="minorHAnsi" w:hAnsiTheme="minorHAnsi" w:eastAsiaTheme="minorEastAsia" w:cstheme="minorBidi"/>
          <w:noProof/>
          <w:sz w:val="22"/>
          <w:szCs w:val="22"/>
        </w:rPr>
      </w:pPr>
      <w:hyperlink w:history="1" w:anchor="_Toc119239241">
        <w:r w:rsidRPr="007109C2">
          <w:rPr>
            <w:rStyle w:val="Hyperlink"/>
            <w:noProof/>
          </w:rPr>
          <w:t>20.5</w:t>
        </w:r>
        <w:r>
          <w:rPr>
            <w:rFonts w:asciiTheme="minorHAnsi" w:hAnsiTheme="minorHAnsi" w:eastAsiaTheme="minorEastAsia" w:cstheme="minorBidi"/>
            <w:noProof/>
            <w:sz w:val="22"/>
            <w:szCs w:val="22"/>
          </w:rPr>
          <w:tab/>
        </w:r>
        <w:r w:rsidRPr="007109C2">
          <w:rPr>
            <w:rStyle w:val="Hyperlink"/>
            <w:noProof/>
          </w:rPr>
          <w:t>Rate Changes</w:t>
        </w:r>
        <w:r>
          <w:rPr>
            <w:noProof/>
            <w:webHidden/>
          </w:rPr>
          <w:tab/>
        </w:r>
        <w:r>
          <w:rPr>
            <w:noProof/>
            <w:webHidden/>
          </w:rPr>
          <w:fldChar w:fldCharType="begin"/>
        </w:r>
        <w:r>
          <w:rPr>
            <w:noProof/>
            <w:webHidden/>
          </w:rPr>
          <w:instrText xml:space="preserve"> PAGEREF _Toc119239241 \h </w:instrText>
        </w:r>
        <w:r>
          <w:rPr>
            <w:noProof/>
            <w:webHidden/>
          </w:rPr>
        </w:r>
        <w:r>
          <w:rPr>
            <w:noProof/>
            <w:webHidden/>
          </w:rPr>
          <w:fldChar w:fldCharType="separate"/>
        </w:r>
        <w:r>
          <w:rPr>
            <w:noProof/>
            <w:webHidden/>
          </w:rPr>
          <w:t>56</w:t>
        </w:r>
        <w:r>
          <w:rPr>
            <w:noProof/>
            <w:webHidden/>
          </w:rPr>
          <w:fldChar w:fldCharType="end"/>
        </w:r>
      </w:hyperlink>
    </w:p>
    <w:p w:rsidR="00EA46C8" w:rsidRDefault="00EA46C8" w14:paraId="2147D460" w14:textId="214BEBF1">
      <w:pPr>
        <w:pStyle w:val="TOC2"/>
        <w:rPr>
          <w:rFonts w:asciiTheme="minorHAnsi" w:hAnsiTheme="minorHAnsi" w:eastAsiaTheme="minorEastAsia" w:cstheme="minorBidi"/>
          <w:noProof/>
          <w:sz w:val="22"/>
          <w:szCs w:val="22"/>
        </w:rPr>
      </w:pPr>
      <w:hyperlink w:history="1" w:anchor="_Toc119239242">
        <w:r w:rsidRPr="007109C2">
          <w:rPr>
            <w:rStyle w:val="Hyperlink"/>
            <w:noProof/>
          </w:rPr>
          <w:t>20.6</w:t>
        </w:r>
        <w:r>
          <w:rPr>
            <w:rFonts w:asciiTheme="minorHAnsi" w:hAnsiTheme="minorHAnsi" w:eastAsiaTheme="minorEastAsia" w:cstheme="minorBidi"/>
            <w:noProof/>
            <w:sz w:val="22"/>
            <w:szCs w:val="22"/>
          </w:rPr>
          <w:tab/>
        </w:r>
        <w:r w:rsidRPr="007109C2">
          <w:rPr>
            <w:rStyle w:val="Hyperlink"/>
            <w:noProof/>
          </w:rPr>
          <w:t>Certifications</w:t>
        </w:r>
        <w:r>
          <w:rPr>
            <w:noProof/>
            <w:webHidden/>
          </w:rPr>
          <w:tab/>
        </w:r>
        <w:r>
          <w:rPr>
            <w:noProof/>
            <w:webHidden/>
          </w:rPr>
          <w:fldChar w:fldCharType="begin"/>
        </w:r>
        <w:r>
          <w:rPr>
            <w:noProof/>
            <w:webHidden/>
          </w:rPr>
          <w:instrText xml:space="preserve"> PAGEREF _Toc119239242 \h </w:instrText>
        </w:r>
        <w:r>
          <w:rPr>
            <w:noProof/>
            <w:webHidden/>
          </w:rPr>
        </w:r>
        <w:r>
          <w:rPr>
            <w:noProof/>
            <w:webHidden/>
          </w:rPr>
          <w:fldChar w:fldCharType="separate"/>
        </w:r>
        <w:r>
          <w:rPr>
            <w:noProof/>
            <w:webHidden/>
          </w:rPr>
          <w:t>57</w:t>
        </w:r>
        <w:r>
          <w:rPr>
            <w:noProof/>
            <w:webHidden/>
          </w:rPr>
          <w:fldChar w:fldCharType="end"/>
        </w:r>
      </w:hyperlink>
    </w:p>
    <w:p w:rsidR="00EA46C8" w:rsidRDefault="00EA46C8" w14:paraId="5BAB35EC" w14:textId="137A5B0A">
      <w:pPr>
        <w:pStyle w:val="TOC2"/>
        <w:rPr>
          <w:rFonts w:asciiTheme="minorHAnsi" w:hAnsiTheme="minorHAnsi" w:eastAsiaTheme="minorEastAsia" w:cstheme="minorBidi"/>
          <w:noProof/>
          <w:sz w:val="22"/>
          <w:szCs w:val="22"/>
        </w:rPr>
      </w:pPr>
      <w:hyperlink w:history="1" w:anchor="_Toc119239243">
        <w:r w:rsidRPr="007109C2">
          <w:rPr>
            <w:rStyle w:val="Hyperlink"/>
            <w:noProof/>
          </w:rPr>
          <w:t>20.7</w:t>
        </w:r>
        <w:r>
          <w:rPr>
            <w:rFonts w:asciiTheme="minorHAnsi" w:hAnsiTheme="minorHAnsi" w:eastAsiaTheme="minorEastAsia" w:cstheme="minorBidi"/>
            <w:noProof/>
            <w:sz w:val="22"/>
            <w:szCs w:val="22"/>
          </w:rPr>
          <w:tab/>
        </w:r>
        <w:r w:rsidRPr="007109C2">
          <w:rPr>
            <w:rStyle w:val="Hyperlink"/>
            <w:noProof/>
          </w:rPr>
          <w:t>Disclaimer of Third Party Beneficiaries</w:t>
        </w:r>
        <w:r>
          <w:rPr>
            <w:noProof/>
            <w:webHidden/>
          </w:rPr>
          <w:tab/>
        </w:r>
        <w:r>
          <w:rPr>
            <w:noProof/>
            <w:webHidden/>
          </w:rPr>
          <w:fldChar w:fldCharType="begin"/>
        </w:r>
        <w:r>
          <w:rPr>
            <w:noProof/>
            <w:webHidden/>
          </w:rPr>
          <w:instrText xml:space="preserve"> PAGEREF _Toc119239243 \h </w:instrText>
        </w:r>
        <w:r>
          <w:rPr>
            <w:noProof/>
            <w:webHidden/>
          </w:rPr>
        </w:r>
        <w:r>
          <w:rPr>
            <w:noProof/>
            <w:webHidden/>
          </w:rPr>
          <w:fldChar w:fldCharType="separate"/>
        </w:r>
        <w:r>
          <w:rPr>
            <w:noProof/>
            <w:webHidden/>
          </w:rPr>
          <w:t>57</w:t>
        </w:r>
        <w:r>
          <w:rPr>
            <w:noProof/>
            <w:webHidden/>
          </w:rPr>
          <w:fldChar w:fldCharType="end"/>
        </w:r>
      </w:hyperlink>
    </w:p>
    <w:p w:rsidR="00EA46C8" w:rsidRDefault="00EA46C8" w14:paraId="524090C6" w14:textId="3FE9BD3B">
      <w:pPr>
        <w:pStyle w:val="TOC2"/>
        <w:rPr>
          <w:rFonts w:asciiTheme="minorHAnsi" w:hAnsiTheme="minorHAnsi" w:eastAsiaTheme="minorEastAsia" w:cstheme="minorBidi"/>
          <w:noProof/>
          <w:sz w:val="22"/>
          <w:szCs w:val="22"/>
        </w:rPr>
      </w:pPr>
      <w:hyperlink w:history="1" w:anchor="_Toc119239244">
        <w:r w:rsidRPr="007109C2">
          <w:rPr>
            <w:rStyle w:val="Hyperlink"/>
            <w:noProof/>
          </w:rPr>
          <w:t>20.8</w:t>
        </w:r>
        <w:r>
          <w:rPr>
            <w:rFonts w:asciiTheme="minorHAnsi" w:hAnsiTheme="minorHAnsi" w:eastAsiaTheme="minorEastAsia" w:cstheme="minorBidi"/>
            <w:noProof/>
            <w:sz w:val="22"/>
            <w:szCs w:val="22"/>
          </w:rPr>
          <w:tab/>
        </w:r>
        <w:r w:rsidRPr="007109C2">
          <w:rPr>
            <w:rStyle w:val="Hyperlink"/>
            <w:noProof/>
          </w:rPr>
          <w:t>Relationship of the Parties</w:t>
        </w:r>
        <w:r>
          <w:rPr>
            <w:noProof/>
            <w:webHidden/>
          </w:rPr>
          <w:tab/>
        </w:r>
        <w:r>
          <w:rPr>
            <w:noProof/>
            <w:webHidden/>
          </w:rPr>
          <w:fldChar w:fldCharType="begin"/>
        </w:r>
        <w:r>
          <w:rPr>
            <w:noProof/>
            <w:webHidden/>
          </w:rPr>
          <w:instrText xml:space="preserve"> PAGEREF _Toc119239244 \h </w:instrText>
        </w:r>
        <w:r>
          <w:rPr>
            <w:noProof/>
            <w:webHidden/>
          </w:rPr>
        </w:r>
        <w:r>
          <w:rPr>
            <w:noProof/>
            <w:webHidden/>
          </w:rPr>
          <w:fldChar w:fldCharType="separate"/>
        </w:r>
        <w:r>
          <w:rPr>
            <w:noProof/>
            <w:webHidden/>
          </w:rPr>
          <w:t>57</w:t>
        </w:r>
        <w:r>
          <w:rPr>
            <w:noProof/>
            <w:webHidden/>
          </w:rPr>
          <w:fldChar w:fldCharType="end"/>
        </w:r>
      </w:hyperlink>
    </w:p>
    <w:p w:rsidR="00EA46C8" w:rsidRDefault="00EA46C8" w14:paraId="11FEE74E" w14:textId="5D71A084">
      <w:pPr>
        <w:pStyle w:val="TOC2"/>
        <w:rPr>
          <w:rFonts w:asciiTheme="minorHAnsi" w:hAnsiTheme="minorHAnsi" w:eastAsiaTheme="minorEastAsia" w:cstheme="minorBidi"/>
          <w:noProof/>
          <w:sz w:val="22"/>
          <w:szCs w:val="22"/>
        </w:rPr>
      </w:pPr>
      <w:hyperlink w:history="1" w:anchor="_Toc119239245">
        <w:r w:rsidRPr="007109C2">
          <w:rPr>
            <w:rStyle w:val="Hyperlink"/>
            <w:noProof/>
          </w:rPr>
          <w:t>20.9</w:t>
        </w:r>
        <w:r>
          <w:rPr>
            <w:rFonts w:asciiTheme="minorHAnsi" w:hAnsiTheme="minorHAnsi" w:eastAsiaTheme="minorEastAsia" w:cstheme="minorBidi"/>
            <w:noProof/>
            <w:sz w:val="22"/>
            <w:szCs w:val="22"/>
          </w:rPr>
          <w:tab/>
        </w:r>
        <w:r w:rsidRPr="007109C2">
          <w:rPr>
            <w:rStyle w:val="Hyperlink"/>
            <w:noProof/>
          </w:rPr>
          <w:t>Survival of Obligations</w:t>
        </w:r>
        <w:r>
          <w:rPr>
            <w:noProof/>
            <w:webHidden/>
          </w:rPr>
          <w:tab/>
        </w:r>
        <w:r>
          <w:rPr>
            <w:noProof/>
            <w:webHidden/>
          </w:rPr>
          <w:fldChar w:fldCharType="begin"/>
        </w:r>
        <w:r>
          <w:rPr>
            <w:noProof/>
            <w:webHidden/>
          </w:rPr>
          <w:instrText xml:space="preserve"> PAGEREF _Toc119239245 \h </w:instrText>
        </w:r>
        <w:r>
          <w:rPr>
            <w:noProof/>
            <w:webHidden/>
          </w:rPr>
        </w:r>
        <w:r>
          <w:rPr>
            <w:noProof/>
            <w:webHidden/>
          </w:rPr>
          <w:fldChar w:fldCharType="separate"/>
        </w:r>
        <w:r>
          <w:rPr>
            <w:noProof/>
            <w:webHidden/>
          </w:rPr>
          <w:t>57</w:t>
        </w:r>
        <w:r>
          <w:rPr>
            <w:noProof/>
            <w:webHidden/>
          </w:rPr>
          <w:fldChar w:fldCharType="end"/>
        </w:r>
      </w:hyperlink>
    </w:p>
    <w:p w:rsidR="00EA46C8" w:rsidRDefault="00EA46C8" w14:paraId="7AFC59F9" w14:textId="3996DA5C">
      <w:pPr>
        <w:pStyle w:val="TOC2"/>
        <w:rPr>
          <w:rFonts w:asciiTheme="minorHAnsi" w:hAnsiTheme="minorHAnsi" w:eastAsiaTheme="minorEastAsia" w:cstheme="minorBidi"/>
          <w:noProof/>
          <w:sz w:val="22"/>
          <w:szCs w:val="22"/>
        </w:rPr>
      </w:pPr>
      <w:hyperlink w:history="1" w:anchor="_Toc119239246">
        <w:r w:rsidRPr="007109C2">
          <w:rPr>
            <w:rStyle w:val="Hyperlink"/>
            <w:noProof/>
          </w:rPr>
          <w:t>20.10</w:t>
        </w:r>
        <w:r>
          <w:rPr>
            <w:rFonts w:asciiTheme="minorHAnsi" w:hAnsiTheme="minorHAnsi" w:eastAsiaTheme="minorEastAsia" w:cstheme="minorBidi"/>
            <w:noProof/>
            <w:sz w:val="22"/>
            <w:szCs w:val="22"/>
          </w:rPr>
          <w:tab/>
        </w:r>
        <w:r w:rsidRPr="007109C2">
          <w:rPr>
            <w:rStyle w:val="Hyperlink"/>
            <w:noProof/>
          </w:rPr>
          <w:t>Severability</w:t>
        </w:r>
        <w:r>
          <w:rPr>
            <w:noProof/>
            <w:webHidden/>
          </w:rPr>
          <w:tab/>
        </w:r>
        <w:r>
          <w:rPr>
            <w:noProof/>
            <w:webHidden/>
          </w:rPr>
          <w:fldChar w:fldCharType="begin"/>
        </w:r>
        <w:r>
          <w:rPr>
            <w:noProof/>
            <w:webHidden/>
          </w:rPr>
          <w:instrText xml:space="preserve"> PAGEREF _Toc119239246 \h </w:instrText>
        </w:r>
        <w:r>
          <w:rPr>
            <w:noProof/>
            <w:webHidden/>
          </w:rPr>
        </w:r>
        <w:r>
          <w:rPr>
            <w:noProof/>
            <w:webHidden/>
          </w:rPr>
          <w:fldChar w:fldCharType="separate"/>
        </w:r>
        <w:r>
          <w:rPr>
            <w:noProof/>
            <w:webHidden/>
          </w:rPr>
          <w:t>57</w:t>
        </w:r>
        <w:r>
          <w:rPr>
            <w:noProof/>
            <w:webHidden/>
          </w:rPr>
          <w:fldChar w:fldCharType="end"/>
        </w:r>
      </w:hyperlink>
    </w:p>
    <w:p w:rsidR="00EA46C8" w:rsidRDefault="00EA46C8" w14:paraId="3E149FF7" w14:textId="5ACD6FD8">
      <w:pPr>
        <w:pStyle w:val="TOC2"/>
        <w:rPr>
          <w:rFonts w:asciiTheme="minorHAnsi" w:hAnsiTheme="minorHAnsi" w:eastAsiaTheme="minorEastAsia" w:cstheme="minorBidi"/>
          <w:noProof/>
          <w:sz w:val="22"/>
          <w:szCs w:val="22"/>
        </w:rPr>
      </w:pPr>
      <w:hyperlink w:history="1" w:anchor="_Toc119239247">
        <w:r w:rsidRPr="007109C2">
          <w:rPr>
            <w:rStyle w:val="Hyperlink"/>
            <w:noProof/>
          </w:rPr>
          <w:t>20.11</w:t>
        </w:r>
        <w:r>
          <w:rPr>
            <w:rFonts w:asciiTheme="minorHAnsi" w:hAnsiTheme="minorHAnsi" w:eastAsiaTheme="minorEastAsia" w:cstheme="minorBidi"/>
            <w:noProof/>
            <w:sz w:val="22"/>
            <w:szCs w:val="22"/>
          </w:rPr>
          <w:tab/>
        </w:r>
        <w:r w:rsidRPr="007109C2">
          <w:rPr>
            <w:rStyle w:val="Hyperlink"/>
            <w:noProof/>
          </w:rPr>
          <w:t>Complete Agreement; Amendments</w:t>
        </w:r>
        <w:r>
          <w:rPr>
            <w:noProof/>
            <w:webHidden/>
          </w:rPr>
          <w:tab/>
        </w:r>
        <w:r>
          <w:rPr>
            <w:noProof/>
            <w:webHidden/>
          </w:rPr>
          <w:fldChar w:fldCharType="begin"/>
        </w:r>
        <w:r>
          <w:rPr>
            <w:noProof/>
            <w:webHidden/>
          </w:rPr>
          <w:instrText xml:space="preserve"> PAGEREF _Toc119239247 \h </w:instrText>
        </w:r>
        <w:r>
          <w:rPr>
            <w:noProof/>
            <w:webHidden/>
          </w:rPr>
        </w:r>
        <w:r>
          <w:rPr>
            <w:noProof/>
            <w:webHidden/>
          </w:rPr>
          <w:fldChar w:fldCharType="separate"/>
        </w:r>
        <w:r>
          <w:rPr>
            <w:noProof/>
            <w:webHidden/>
          </w:rPr>
          <w:t>58</w:t>
        </w:r>
        <w:r>
          <w:rPr>
            <w:noProof/>
            <w:webHidden/>
          </w:rPr>
          <w:fldChar w:fldCharType="end"/>
        </w:r>
      </w:hyperlink>
    </w:p>
    <w:p w:rsidR="00EA46C8" w:rsidRDefault="00EA46C8" w14:paraId="38499FF9" w14:textId="638FE566">
      <w:pPr>
        <w:pStyle w:val="TOC2"/>
        <w:rPr>
          <w:rFonts w:asciiTheme="minorHAnsi" w:hAnsiTheme="minorHAnsi" w:eastAsiaTheme="minorEastAsia" w:cstheme="minorBidi"/>
          <w:noProof/>
          <w:sz w:val="22"/>
          <w:szCs w:val="22"/>
        </w:rPr>
      </w:pPr>
      <w:hyperlink w:history="1" w:anchor="_Toc119239248">
        <w:r w:rsidRPr="007109C2">
          <w:rPr>
            <w:rStyle w:val="Hyperlink"/>
            <w:noProof/>
          </w:rPr>
          <w:t>20.12</w:t>
        </w:r>
        <w:r>
          <w:rPr>
            <w:rFonts w:asciiTheme="minorHAnsi" w:hAnsiTheme="minorHAnsi" w:eastAsiaTheme="minorEastAsia" w:cstheme="minorBidi"/>
            <w:noProof/>
            <w:sz w:val="22"/>
            <w:szCs w:val="22"/>
          </w:rPr>
          <w:tab/>
        </w:r>
        <w:r w:rsidRPr="007109C2">
          <w:rPr>
            <w:rStyle w:val="Hyperlink"/>
            <w:noProof/>
          </w:rPr>
          <w:t>Waiver</w:t>
        </w:r>
        <w:r>
          <w:rPr>
            <w:noProof/>
            <w:webHidden/>
          </w:rPr>
          <w:tab/>
        </w:r>
        <w:r>
          <w:rPr>
            <w:noProof/>
            <w:webHidden/>
          </w:rPr>
          <w:fldChar w:fldCharType="begin"/>
        </w:r>
        <w:r>
          <w:rPr>
            <w:noProof/>
            <w:webHidden/>
          </w:rPr>
          <w:instrText xml:space="preserve"> PAGEREF _Toc119239248 \h </w:instrText>
        </w:r>
        <w:r>
          <w:rPr>
            <w:noProof/>
            <w:webHidden/>
          </w:rPr>
        </w:r>
        <w:r>
          <w:rPr>
            <w:noProof/>
            <w:webHidden/>
          </w:rPr>
          <w:fldChar w:fldCharType="separate"/>
        </w:r>
        <w:r>
          <w:rPr>
            <w:noProof/>
            <w:webHidden/>
          </w:rPr>
          <w:t>58</w:t>
        </w:r>
        <w:r>
          <w:rPr>
            <w:noProof/>
            <w:webHidden/>
          </w:rPr>
          <w:fldChar w:fldCharType="end"/>
        </w:r>
      </w:hyperlink>
    </w:p>
    <w:p w:rsidR="00EA46C8" w:rsidRDefault="00EA46C8" w14:paraId="7B8AD3BE" w14:textId="7B221984">
      <w:pPr>
        <w:pStyle w:val="TOC2"/>
        <w:rPr>
          <w:rFonts w:asciiTheme="minorHAnsi" w:hAnsiTheme="minorHAnsi" w:eastAsiaTheme="minorEastAsia" w:cstheme="minorBidi"/>
          <w:noProof/>
          <w:sz w:val="22"/>
          <w:szCs w:val="22"/>
        </w:rPr>
      </w:pPr>
      <w:hyperlink w:history="1" w:anchor="_Toc119239249">
        <w:r w:rsidRPr="007109C2">
          <w:rPr>
            <w:rStyle w:val="Hyperlink"/>
            <w:noProof/>
          </w:rPr>
          <w:t>20.13</w:t>
        </w:r>
        <w:r>
          <w:rPr>
            <w:rFonts w:asciiTheme="minorHAnsi" w:hAnsiTheme="minorHAnsi" w:eastAsiaTheme="minorEastAsia" w:cstheme="minorBidi"/>
            <w:noProof/>
            <w:sz w:val="22"/>
            <w:szCs w:val="22"/>
          </w:rPr>
          <w:tab/>
        </w:r>
        <w:r w:rsidRPr="007109C2">
          <w:rPr>
            <w:rStyle w:val="Hyperlink"/>
            <w:noProof/>
          </w:rPr>
          <w:t>Binding Effect</w:t>
        </w:r>
        <w:r>
          <w:rPr>
            <w:noProof/>
            <w:webHidden/>
          </w:rPr>
          <w:tab/>
        </w:r>
        <w:r>
          <w:rPr>
            <w:noProof/>
            <w:webHidden/>
          </w:rPr>
          <w:fldChar w:fldCharType="begin"/>
        </w:r>
        <w:r>
          <w:rPr>
            <w:noProof/>
            <w:webHidden/>
          </w:rPr>
          <w:instrText xml:space="preserve"> PAGEREF _Toc119239249 \h </w:instrText>
        </w:r>
        <w:r>
          <w:rPr>
            <w:noProof/>
            <w:webHidden/>
          </w:rPr>
        </w:r>
        <w:r>
          <w:rPr>
            <w:noProof/>
            <w:webHidden/>
          </w:rPr>
          <w:fldChar w:fldCharType="separate"/>
        </w:r>
        <w:r>
          <w:rPr>
            <w:noProof/>
            <w:webHidden/>
          </w:rPr>
          <w:t>58</w:t>
        </w:r>
        <w:r>
          <w:rPr>
            <w:noProof/>
            <w:webHidden/>
          </w:rPr>
          <w:fldChar w:fldCharType="end"/>
        </w:r>
      </w:hyperlink>
    </w:p>
    <w:p w:rsidR="00EA46C8" w:rsidRDefault="00EA46C8" w14:paraId="17EA1A62" w14:textId="282710C6">
      <w:pPr>
        <w:pStyle w:val="TOC2"/>
        <w:rPr>
          <w:rFonts w:asciiTheme="minorHAnsi" w:hAnsiTheme="minorHAnsi" w:eastAsiaTheme="minorEastAsia" w:cstheme="minorBidi"/>
          <w:noProof/>
          <w:sz w:val="22"/>
          <w:szCs w:val="22"/>
        </w:rPr>
      </w:pPr>
      <w:hyperlink w:history="1" w:anchor="_Toc119239250">
        <w:r w:rsidRPr="007109C2">
          <w:rPr>
            <w:rStyle w:val="Hyperlink"/>
            <w:noProof/>
          </w:rPr>
          <w:t>20.14</w:t>
        </w:r>
        <w:r>
          <w:rPr>
            <w:rFonts w:asciiTheme="minorHAnsi" w:hAnsiTheme="minorHAnsi" w:eastAsiaTheme="minorEastAsia" w:cstheme="minorBidi"/>
            <w:noProof/>
            <w:sz w:val="22"/>
            <w:szCs w:val="22"/>
          </w:rPr>
          <w:tab/>
        </w:r>
        <w:r w:rsidRPr="007109C2">
          <w:rPr>
            <w:rStyle w:val="Hyperlink"/>
            <w:noProof/>
          </w:rPr>
          <w:t>Headings</w:t>
        </w:r>
        <w:r>
          <w:rPr>
            <w:noProof/>
            <w:webHidden/>
          </w:rPr>
          <w:tab/>
        </w:r>
        <w:r>
          <w:rPr>
            <w:noProof/>
            <w:webHidden/>
          </w:rPr>
          <w:fldChar w:fldCharType="begin"/>
        </w:r>
        <w:r>
          <w:rPr>
            <w:noProof/>
            <w:webHidden/>
          </w:rPr>
          <w:instrText xml:space="preserve"> PAGEREF _Toc119239250 \h </w:instrText>
        </w:r>
        <w:r>
          <w:rPr>
            <w:noProof/>
            <w:webHidden/>
          </w:rPr>
        </w:r>
        <w:r>
          <w:rPr>
            <w:noProof/>
            <w:webHidden/>
          </w:rPr>
          <w:fldChar w:fldCharType="separate"/>
        </w:r>
        <w:r>
          <w:rPr>
            <w:noProof/>
            <w:webHidden/>
          </w:rPr>
          <w:t>58</w:t>
        </w:r>
        <w:r>
          <w:rPr>
            <w:noProof/>
            <w:webHidden/>
          </w:rPr>
          <w:fldChar w:fldCharType="end"/>
        </w:r>
      </w:hyperlink>
    </w:p>
    <w:p w:rsidR="00EA46C8" w:rsidRDefault="00EA46C8" w14:paraId="0B02ECE8" w14:textId="1BF14DAA">
      <w:pPr>
        <w:pStyle w:val="TOC2"/>
        <w:rPr>
          <w:rFonts w:asciiTheme="minorHAnsi" w:hAnsiTheme="minorHAnsi" w:eastAsiaTheme="minorEastAsia" w:cstheme="minorBidi"/>
          <w:noProof/>
          <w:sz w:val="22"/>
          <w:szCs w:val="22"/>
        </w:rPr>
      </w:pPr>
      <w:hyperlink w:history="1" w:anchor="_Toc119239251">
        <w:r w:rsidRPr="007109C2">
          <w:rPr>
            <w:rStyle w:val="Hyperlink"/>
            <w:noProof/>
          </w:rPr>
          <w:t>20.16</w:t>
        </w:r>
        <w:r>
          <w:rPr>
            <w:rFonts w:asciiTheme="minorHAnsi" w:hAnsiTheme="minorHAnsi" w:eastAsiaTheme="minorEastAsia" w:cstheme="minorBidi"/>
            <w:noProof/>
            <w:sz w:val="22"/>
            <w:szCs w:val="22"/>
          </w:rPr>
          <w:tab/>
        </w:r>
        <w:r w:rsidRPr="007109C2">
          <w:rPr>
            <w:rStyle w:val="Hyperlink"/>
            <w:noProof/>
          </w:rPr>
          <w:t>Counterparts</w:t>
        </w:r>
        <w:r>
          <w:rPr>
            <w:noProof/>
            <w:webHidden/>
          </w:rPr>
          <w:tab/>
        </w:r>
        <w:r>
          <w:rPr>
            <w:noProof/>
            <w:webHidden/>
          </w:rPr>
          <w:fldChar w:fldCharType="begin"/>
        </w:r>
        <w:r>
          <w:rPr>
            <w:noProof/>
            <w:webHidden/>
          </w:rPr>
          <w:instrText xml:space="preserve"> PAGEREF _Toc119239251 \h </w:instrText>
        </w:r>
        <w:r>
          <w:rPr>
            <w:noProof/>
            <w:webHidden/>
          </w:rPr>
        </w:r>
        <w:r>
          <w:rPr>
            <w:noProof/>
            <w:webHidden/>
          </w:rPr>
          <w:fldChar w:fldCharType="separate"/>
        </w:r>
        <w:r>
          <w:rPr>
            <w:noProof/>
            <w:webHidden/>
          </w:rPr>
          <w:t>58</w:t>
        </w:r>
        <w:r>
          <w:rPr>
            <w:noProof/>
            <w:webHidden/>
          </w:rPr>
          <w:fldChar w:fldCharType="end"/>
        </w:r>
      </w:hyperlink>
    </w:p>
    <w:p w:rsidR="00EA46C8" w:rsidRDefault="00EA46C8" w14:paraId="0A4748D1" w14:textId="1F68854A">
      <w:pPr>
        <w:pStyle w:val="TOC2"/>
        <w:rPr>
          <w:rFonts w:asciiTheme="minorHAnsi" w:hAnsiTheme="minorHAnsi" w:eastAsiaTheme="minorEastAsia" w:cstheme="minorBidi"/>
          <w:noProof/>
          <w:sz w:val="22"/>
          <w:szCs w:val="22"/>
        </w:rPr>
      </w:pPr>
      <w:hyperlink w:history="1" w:anchor="_Toc119239252">
        <w:r w:rsidRPr="007109C2">
          <w:rPr>
            <w:rStyle w:val="Hyperlink"/>
            <w:noProof/>
          </w:rPr>
          <w:t>20.16</w:t>
        </w:r>
        <w:r>
          <w:rPr>
            <w:rFonts w:asciiTheme="minorHAnsi" w:hAnsiTheme="minorHAnsi" w:eastAsiaTheme="minorEastAsia" w:cstheme="minorBidi"/>
            <w:noProof/>
            <w:sz w:val="22"/>
            <w:szCs w:val="22"/>
          </w:rPr>
          <w:tab/>
        </w:r>
        <w:r w:rsidRPr="007109C2">
          <w:rPr>
            <w:rStyle w:val="Hyperlink"/>
            <w:noProof/>
          </w:rPr>
          <w:t>Press Release</w:t>
        </w:r>
        <w:r>
          <w:rPr>
            <w:noProof/>
            <w:webHidden/>
          </w:rPr>
          <w:tab/>
        </w:r>
        <w:r>
          <w:rPr>
            <w:noProof/>
            <w:webHidden/>
          </w:rPr>
          <w:fldChar w:fldCharType="begin"/>
        </w:r>
        <w:r>
          <w:rPr>
            <w:noProof/>
            <w:webHidden/>
          </w:rPr>
          <w:instrText xml:space="preserve"> PAGEREF _Toc119239252 \h </w:instrText>
        </w:r>
        <w:r>
          <w:rPr>
            <w:noProof/>
            <w:webHidden/>
          </w:rPr>
        </w:r>
        <w:r>
          <w:rPr>
            <w:noProof/>
            <w:webHidden/>
          </w:rPr>
          <w:fldChar w:fldCharType="separate"/>
        </w:r>
        <w:r>
          <w:rPr>
            <w:noProof/>
            <w:webHidden/>
          </w:rPr>
          <w:t>58</w:t>
        </w:r>
        <w:r>
          <w:rPr>
            <w:noProof/>
            <w:webHidden/>
          </w:rPr>
          <w:fldChar w:fldCharType="end"/>
        </w:r>
      </w:hyperlink>
    </w:p>
    <w:p w:rsidR="00EA46C8" w:rsidRDefault="00EA46C8" w14:paraId="6BC126CE" w14:textId="5CE4915D">
      <w:pPr>
        <w:pStyle w:val="TOC2"/>
        <w:rPr>
          <w:rFonts w:asciiTheme="minorHAnsi" w:hAnsiTheme="minorHAnsi" w:eastAsiaTheme="minorEastAsia" w:cstheme="minorBidi"/>
          <w:noProof/>
          <w:sz w:val="22"/>
          <w:szCs w:val="22"/>
        </w:rPr>
      </w:pPr>
      <w:hyperlink w:history="1" w:anchor="_Toc119239253">
        <w:r w:rsidRPr="007109C2">
          <w:rPr>
            <w:rStyle w:val="Hyperlink"/>
            <w:noProof/>
          </w:rPr>
          <w:t>20.17</w:t>
        </w:r>
        <w:r>
          <w:rPr>
            <w:rFonts w:asciiTheme="minorHAnsi" w:hAnsiTheme="minorHAnsi" w:eastAsiaTheme="minorEastAsia" w:cstheme="minorBidi"/>
            <w:noProof/>
            <w:sz w:val="22"/>
            <w:szCs w:val="22"/>
          </w:rPr>
          <w:tab/>
        </w:r>
        <w:r w:rsidRPr="007109C2">
          <w:rPr>
            <w:rStyle w:val="Hyperlink"/>
            <w:noProof/>
          </w:rPr>
          <w:t>Exhibits</w:t>
        </w:r>
        <w:r>
          <w:rPr>
            <w:noProof/>
            <w:webHidden/>
          </w:rPr>
          <w:tab/>
        </w:r>
        <w:r>
          <w:rPr>
            <w:noProof/>
            <w:webHidden/>
          </w:rPr>
          <w:fldChar w:fldCharType="begin"/>
        </w:r>
        <w:r>
          <w:rPr>
            <w:noProof/>
            <w:webHidden/>
          </w:rPr>
          <w:instrText xml:space="preserve"> PAGEREF _Toc119239253 \h </w:instrText>
        </w:r>
        <w:r>
          <w:rPr>
            <w:noProof/>
            <w:webHidden/>
          </w:rPr>
        </w:r>
        <w:r>
          <w:rPr>
            <w:noProof/>
            <w:webHidden/>
          </w:rPr>
          <w:fldChar w:fldCharType="separate"/>
        </w:r>
        <w:r>
          <w:rPr>
            <w:noProof/>
            <w:webHidden/>
          </w:rPr>
          <w:t>58</w:t>
        </w:r>
        <w:r>
          <w:rPr>
            <w:noProof/>
            <w:webHidden/>
          </w:rPr>
          <w:fldChar w:fldCharType="end"/>
        </w:r>
      </w:hyperlink>
    </w:p>
    <w:p w:rsidR="00EA46C8" w:rsidRDefault="00EA46C8" w14:paraId="6BFAA578" w14:textId="30A4DA11">
      <w:pPr>
        <w:pStyle w:val="TOC2"/>
        <w:rPr>
          <w:rFonts w:asciiTheme="minorHAnsi" w:hAnsiTheme="minorHAnsi" w:eastAsiaTheme="minorEastAsia" w:cstheme="minorBidi"/>
          <w:noProof/>
          <w:sz w:val="22"/>
          <w:szCs w:val="22"/>
        </w:rPr>
      </w:pPr>
      <w:hyperlink w:history="1" w:anchor="_Toc119239254">
        <w:r w:rsidRPr="007109C2">
          <w:rPr>
            <w:rStyle w:val="Hyperlink"/>
            <w:noProof/>
          </w:rPr>
          <w:t>20.18</w:t>
        </w:r>
        <w:r>
          <w:rPr>
            <w:rFonts w:asciiTheme="minorHAnsi" w:hAnsiTheme="minorHAnsi" w:eastAsiaTheme="minorEastAsia" w:cstheme="minorBidi"/>
            <w:noProof/>
            <w:sz w:val="22"/>
            <w:szCs w:val="22"/>
          </w:rPr>
          <w:tab/>
        </w:r>
        <w:r w:rsidRPr="007109C2">
          <w:rPr>
            <w:rStyle w:val="Hyperlink"/>
            <w:noProof/>
          </w:rPr>
          <w:t>Confidentiality</w:t>
        </w:r>
        <w:r>
          <w:rPr>
            <w:noProof/>
            <w:webHidden/>
          </w:rPr>
          <w:tab/>
        </w:r>
        <w:r>
          <w:rPr>
            <w:noProof/>
            <w:webHidden/>
          </w:rPr>
          <w:fldChar w:fldCharType="begin"/>
        </w:r>
        <w:r>
          <w:rPr>
            <w:noProof/>
            <w:webHidden/>
          </w:rPr>
          <w:instrText xml:space="preserve"> PAGEREF _Toc119239254 \h </w:instrText>
        </w:r>
        <w:r>
          <w:rPr>
            <w:noProof/>
            <w:webHidden/>
          </w:rPr>
        </w:r>
        <w:r>
          <w:rPr>
            <w:noProof/>
            <w:webHidden/>
          </w:rPr>
          <w:fldChar w:fldCharType="separate"/>
        </w:r>
        <w:r>
          <w:rPr>
            <w:noProof/>
            <w:webHidden/>
          </w:rPr>
          <w:t>58</w:t>
        </w:r>
        <w:r>
          <w:rPr>
            <w:noProof/>
            <w:webHidden/>
          </w:rPr>
          <w:fldChar w:fldCharType="end"/>
        </w:r>
      </w:hyperlink>
    </w:p>
    <w:p w:rsidRPr="00023DFD" w:rsidR="00DB646C" w:rsidP="009C4681" w:rsidRDefault="00DB646C" w14:paraId="7C88AACE" w14:textId="09AAD785">
      <w:pPr>
        <w:pStyle w:val="TOC1"/>
      </w:pPr>
      <w:r w:rsidRPr="00023DFD">
        <w:fldChar w:fldCharType="end"/>
      </w:r>
    </w:p>
    <w:p w:rsidRPr="0042212C" w:rsidR="00DB646C" w:rsidP="009C4681" w:rsidRDefault="00DB646C" w14:paraId="220DAB9B" w14:textId="77777777">
      <w:pPr>
        <w:pStyle w:val="TOC1"/>
      </w:pPr>
      <w:r w:rsidRPr="0042212C">
        <w:t>EXHIBIT A</w:t>
      </w:r>
      <w:r w:rsidRPr="0042212C">
        <w:tab/>
        <w:t>DEFINITIONS</w:t>
      </w:r>
    </w:p>
    <w:p w:rsidRPr="0042212C" w:rsidR="00DB646C" w:rsidP="009C4681" w:rsidRDefault="00DB646C" w14:paraId="017D1C13" w14:textId="77777777">
      <w:pPr>
        <w:pStyle w:val="TOC1"/>
      </w:pPr>
      <w:r w:rsidRPr="0042212C">
        <w:t>EXHIBIT B</w:t>
      </w:r>
      <w:r w:rsidRPr="0042212C">
        <w:tab/>
        <w:t>CONSTRUCTION MILESTONES</w:t>
      </w:r>
    </w:p>
    <w:p w:rsidRPr="0042212C" w:rsidR="00DB646C" w:rsidP="009C4681" w:rsidRDefault="00DB646C" w14:paraId="37AAB24F" w14:textId="77777777">
      <w:pPr>
        <w:pStyle w:val="TOC1"/>
      </w:pPr>
      <w:r w:rsidRPr="0042212C">
        <w:t xml:space="preserve">EXHIBIT C </w:t>
      </w:r>
      <w:r w:rsidRPr="0042212C">
        <w:tab/>
      </w:r>
      <w:r w:rsidRPr="0042212C" w:rsidR="0028333C">
        <w:t xml:space="preserve">FACILITY </w:t>
      </w:r>
      <w:r w:rsidRPr="0042212C">
        <w:t>DESCRIPTION AND SITE MAPS</w:t>
      </w:r>
    </w:p>
    <w:p w:rsidRPr="0042212C" w:rsidR="00DB646C" w:rsidP="009C4681" w:rsidRDefault="00DB646C" w14:paraId="2A875D63" w14:textId="77777777">
      <w:pPr>
        <w:pStyle w:val="TOC1"/>
      </w:pPr>
      <w:r w:rsidRPr="0042212C">
        <w:t xml:space="preserve">EXHIBIT D </w:t>
      </w:r>
      <w:r w:rsidRPr="0042212C">
        <w:tab/>
        <w:t>NOTICES AND CONTACT INFORMATION</w:t>
      </w:r>
    </w:p>
    <w:p w:rsidRPr="0042212C" w:rsidR="00DB646C" w:rsidP="009C4681" w:rsidRDefault="00DB646C" w14:paraId="2616785B" w14:textId="77777777">
      <w:pPr>
        <w:pStyle w:val="TOC1"/>
      </w:pPr>
      <w:r w:rsidRPr="0042212C">
        <w:t>EXHIBIT E</w:t>
      </w:r>
      <w:r w:rsidRPr="0042212C">
        <w:tab/>
        <w:t>INSURANCE COVERAGE</w:t>
      </w:r>
    </w:p>
    <w:p w:rsidRPr="0042212C" w:rsidR="00DB646C" w:rsidP="009C4681" w:rsidRDefault="00DB646C" w14:paraId="47140949" w14:textId="77777777">
      <w:pPr>
        <w:pStyle w:val="TOC1"/>
      </w:pPr>
      <w:r w:rsidRPr="0042212C">
        <w:t xml:space="preserve">EXHIBIT F </w:t>
      </w:r>
      <w:r w:rsidRPr="0042212C">
        <w:tab/>
        <w:t>SELLER’S NEEDED PERMITS</w:t>
      </w:r>
    </w:p>
    <w:p w:rsidRPr="0042212C" w:rsidR="00DB646C" w:rsidP="009C4681" w:rsidRDefault="00DB646C" w14:paraId="66B50145" w14:textId="77777777">
      <w:pPr>
        <w:pStyle w:val="TOC1"/>
      </w:pPr>
      <w:r w:rsidRPr="0042212C">
        <w:t>EXHIBIT G</w:t>
      </w:r>
      <w:r w:rsidRPr="0042212C">
        <w:tab/>
        <w:t>FORM OF LETTER OF CREDIT</w:t>
      </w:r>
    </w:p>
    <w:p w:rsidRPr="0042212C" w:rsidR="00DB646C" w:rsidP="009C4681" w:rsidRDefault="00DB646C" w14:paraId="48FEA668" w14:textId="77777777">
      <w:pPr>
        <w:pStyle w:val="TOC1"/>
      </w:pPr>
      <w:r w:rsidRPr="0042212C">
        <w:t xml:space="preserve">EXHIBIT H </w:t>
      </w:r>
      <w:r w:rsidRPr="0042212C">
        <w:tab/>
        <w:t>FORM OF GUARANTY</w:t>
      </w:r>
    </w:p>
    <w:p w:rsidRPr="0042212C" w:rsidR="00DB646C" w:rsidP="009C4681" w:rsidRDefault="00DB646C" w14:paraId="6C42C4A9" w14:textId="0896E2E4">
      <w:pPr>
        <w:pStyle w:val="TOC1"/>
      </w:pPr>
      <w:r w:rsidRPr="0042212C">
        <w:t>EXHIBIT I</w:t>
      </w:r>
      <w:r w:rsidRPr="0042212C">
        <w:tab/>
      </w:r>
      <w:bookmarkStart w:name="_Hlk59540201" w:id="2"/>
      <w:r w:rsidRPr="0042212C">
        <w:t xml:space="preserve">AGC PROTOCOLS; </w:t>
      </w:r>
      <w:r w:rsidRPr="0042212C" w:rsidR="00EC6E9E">
        <w:t>DISPATCH AND AVAILABILITY NOTICES; DATACOLLECTION; TECHNICAL SPECIFICATIONS</w:t>
      </w:r>
    </w:p>
    <w:bookmarkEnd w:id="2"/>
    <w:p w:rsidRPr="0042212C" w:rsidR="00DB646C" w:rsidP="009C4681" w:rsidRDefault="00DB646C" w14:paraId="587F8247" w14:textId="04E5A8F3">
      <w:pPr>
        <w:pStyle w:val="TOC1"/>
      </w:pPr>
      <w:r w:rsidRPr="0042212C">
        <w:t xml:space="preserve">EXHIBIT J </w:t>
      </w:r>
      <w:r w:rsidRPr="0042212C">
        <w:tab/>
      </w:r>
      <w:r w:rsidRPr="0042212C" w:rsidR="00594E3F">
        <w:t>ENERGY PAYMENT</w:t>
      </w:r>
      <w:r w:rsidRPr="0042212C" w:rsidR="00A71516">
        <w:t xml:space="preserve"> RATE</w:t>
      </w:r>
      <w:r w:rsidR="00234832">
        <w:t>; CAPACITY PAYMENT RATE;</w:t>
      </w:r>
      <w:r w:rsidRPr="0042212C" w:rsidR="009202EE">
        <w:t xml:space="preserve"> COMMITTED ENERGY </w:t>
      </w:r>
    </w:p>
    <w:p w:rsidRPr="0042212C" w:rsidR="00DB646C" w:rsidP="009C4681" w:rsidRDefault="00DB646C" w14:paraId="2EB5B370" w14:textId="77777777">
      <w:pPr>
        <w:pStyle w:val="TOC1"/>
      </w:pPr>
      <w:r w:rsidRPr="0042212C">
        <w:t xml:space="preserve">EXHIBIT K </w:t>
      </w:r>
      <w:r w:rsidRPr="0042212C">
        <w:tab/>
        <w:t>LENDER CONSENT PROVISIONS</w:t>
      </w:r>
    </w:p>
    <w:p w:rsidRPr="009C4681" w:rsidR="009A1EC6" w:rsidP="009A1EC6" w:rsidRDefault="009A1EC6" w14:paraId="0317FC54" w14:textId="63569EDC">
      <w:pPr>
        <w:rPr>
          <w:rFonts w:cs="Arial"/>
          <w:b/>
        </w:rPr>
      </w:pPr>
      <w:r w:rsidRPr="009C4681">
        <w:rPr>
          <w:rFonts w:cs="Arial"/>
          <w:b/>
        </w:rPr>
        <w:t xml:space="preserve">EXHIBIT L-1 </w:t>
      </w:r>
      <w:r w:rsidRPr="004334B2" w:rsidR="00820750">
        <w:rPr>
          <w:b/>
        </w:rPr>
        <w:t>RESERVED</w:t>
      </w:r>
      <w:r w:rsidRPr="009C4681">
        <w:rPr>
          <w:rFonts w:cs="Arial"/>
          <w:b/>
        </w:rPr>
        <w:t xml:space="preserve">                                                                          </w:t>
      </w:r>
    </w:p>
    <w:p w:rsidRPr="009C4681" w:rsidR="009A1EC6" w:rsidP="009A1EC6" w:rsidRDefault="009A1EC6" w14:paraId="715375F0" w14:textId="77777777">
      <w:pPr>
        <w:rPr>
          <w:rFonts w:cs="Arial"/>
          <w:b/>
        </w:rPr>
      </w:pPr>
    </w:p>
    <w:p w:rsidRPr="009C4681" w:rsidR="009A1EC6" w:rsidP="009A1EC6" w:rsidRDefault="009A1EC6" w14:paraId="4A37DA7D" w14:textId="3396DFD8">
      <w:pPr>
        <w:rPr>
          <w:rFonts w:cs="Arial"/>
          <w:b/>
        </w:rPr>
      </w:pPr>
      <w:r w:rsidRPr="009C4681">
        <w:rPr>
          <w:rFonts w:cs="Arial"/>
          <w:b/>
        </w:rPr>
        <w:t>EXHIBIT L-2</w:t>
      </w:r>
      <w:r w:rsidRPr="009C4681">
        <w:rPr>
          <w:rFonts w:cs="Arial"/>
          <w:b/>
        </w:rPr>
        <w:tab/>
        <w:t xml:space="preserve">FACILITY </w:t>
      </w:r>
      <w:r w:rsidRPr="009C4681" w:rsidR="00616D5E">
        <w:rPr>
          <w:rFonts w:cs="Arial"/>
          <w:b/>
        </w:rPr>
        <w:t>PURCHASE AND SALE AGREEMENT (“</w:t>
      </w:r>
      <w:r w:rsidRPr="009C4681">
        <w:rPr>
          <w:rFonts w:cs="Arial"/>
          <w:b/>
        </w:rPr>
        <w:t>PSA</w:t>
      </w:r>
      <w:r w:rsidRPr="009C4681" w:rsidR="00616D5E">
        <w:rPr>
          <w:rFonts w:cs="Arial"/>
          <w:b/>
        </w:rPr>
        <w:t>”)</w:t>
      </w:r>
      <w:r w:rsidRPr="009C4681">
        <w:rPr>
          <w:rFonts w:cs="Arial"/>
          <w:b/>
        </w:rPr>
        <w:t xml:space="preserve"> PROVISIONS</w:t>
      </w:r>
      <w:r w:rsidRPr="009C4681">
        <w:rPr>
          <w:rFonts w:cs="Arial"/>
          <w:b/>
        </w:rPr>
        <w:fldChar w:fldCharType="begin"/>
      </w:r>
      <w:r w:rsidRPr="009C4681">
        <w:rPr>
          <w:rFonts w:cs="Arial"/>
          <w:b/>
        </w:rPr>
        <w:instrText xml:space="preserve"> TC \l "1"</w:instrText>
      </w:r>
      <w:r w:rsidRPr="009C4681">
        <w:rPr>
          <w:rFonts w:cs="Arial"/>
          <w:b/>
        </w:rPr>
        <w:fldChar w:fldCharType="end"/>
      </w:r>
      <w:r w:rsidRPr="009C4681" w:rsidR="00820750">
        <w:rPr>
          <w:rFonts w:cs="Arial"/>
          <w:b/>
        </w:rPr>
        <w:t xml:space="preserve"> </w:t>
      </w:r>
    </w:p>
    <w:p w:rsidRPr="009C4681" w:rsidR="009A1EC6" w:rsidP="009A1EC6" w:rsidRDefault="009A1EC6" w14:paraId="1F69B4D7" w14:textId="77777777">
      <w:pPr>
        <w:ind w:left="1440" w:hanging="1440"/>
        <w:rPr>
          <w:rFonts w:cs="Arial"/>
          <w:b/>
        </w:rPr>
      </w:pPr>
    </w:p>
    <w:p w:rsidRPr="009C4681" w:rsidR="009A1EC6" w:rsidP="009A1EC6" w:rsidRDefault="009A1EC6" w14:paraId="5BC5BB30" w14:textId="5A66D849">
      <w:pPr>
        <w:ind w:left="1440" w:hanging="1440"/>
        <w:rPr>
          <w:rFonts w:cs="Arial"/>
          <w:b/>
        </w:rPr>
      </w:pPr>
      <w:r w:rsidRPr="009C4681">
        <w:rPr>
          <w:rFonts w:cs="Arial"/>
          <w:b/>
        </w:rPr>
        <w:t>EXHIBIT L-3</w:t>
      </w:r>
      <w:r w:rsidRPr="009C4681">
        <w:rPr>
          <w:rFonts w:cs="Arial"/>
          <w:b/>
        </w:rPr>
        <w:tab/>
        <w:t>MEMBERSHIP INTEREST PURCHASE AND SALE AGREEMENT (“MIPSA”) PROVISIONS</w:t>
      </w:r>
      <w:r w:rsidRPr="009C4681" w:rsidR="00820750">
        <w:rPr>
          <w:rFonts w:cs="Arial"/>
          <w:b/>
        </w:rPr>
        <w:t xml:space="preserve"> </w:t>
      </w:r>
    </w:p>
    <w:p w:rsidRPr="00FC7939" w:rsidR="009A1EC6" w:rsidP="009A1EC6" w:rsidRDefault="009A1EC6" w14:paraId="6192708C" w14:textId="77777777">
      <w:pPr>
        <w:ind w:left="1440" w:hanging="1440"/>
        <w:rPr>
          <w:rFonts w:cs="Arial"/>
          <w:bCs/>
        </w:rPr>
      </w:pPr>
    </w:p>
    <w:p w:rsidRPr="0042212C" w:rsidR="00DB646C" w:rsidP="009C4681" w:rsidRDefault="00DB646C" w14:paraId="378B2B31" w14:textId="1F7E811D">
      <w:pPr>
        <w:pStyle w:val="TOC1"/>
        <w:rPr>
          <w:i/>
        </w:rPr>
      </w:pPr>
      <w:r w:rsidRPr="0042212C">
        <w:t xml:space="preserve">EXHIBIT M </w:t>
      </w:r>
      <w:r w:rsidRPr="0042212C">
        <w:tab/>
      </w:r>
      <w:r w:rsidRPr="0042212C" w:rsidR="00472EC2">
        <w:t xml:space="preserve">BATTERY STORAGE SYSTEM </w:t>
      </w:r>
      <w:r w:rsidRPr="0042212C" w:rsidR="00943244">
        <w:t>TESTING PROTOCOLS</w:t>
      </w:r>
    </w:p>
    <w:bookmarkEnd w:id="1"/>
    <w:p w:rsidRPr="0042212C" w:rsidR="00E57073" w:rsidP="009C4681" w:rsidRDefault="00650682" w14:paraId="7104D668" w14:textId="105C7FE2">
      <w:pPr>
        <w:pStyle w:val="TOC1"/>
      </w:pPr>
      <w:r w:rsidRPr="0042212C">
        <w:t>EXHIBIT M-1</w:t>
      </w:r>
      <w:r w:rsidRPr="0042212C">
        <w:tab/>
        <w:t xml:space="preserve"> </w:t>
      </w:r>
      <w:r w:rsidRPr="0042212C" w:rsidR="00472EC2">
        <w:t xml:space="preserve">BATTERY STORAGE SYSTEM </w:t>
      </w:r>
      <w:r w:rsidRPr="0042212C" w:rsidR="00E57073">
        <w:t xml:space="preserve">GUARANTEED PERFORMANCE LEVELS </w:t>
      </w:r>
    </w:p>
    <w:p w:rsidRPr="0042212C" w:rsidR="009202EE" w:rsidP="009C4681" w:rsidRDefault="00DB646C" w14:paraId="5AE986D5" w14:textId="17FE052D">
      <w:pPr>
        <w:pStyle w:val="TOC1"/>
        <w:rPr>
          <w:i/>
        </w:rPr>
      </w:pPr>
      <w:r w:rsidRPr="0042212C">
        <w:t xml:space="preserve">EXHIBIT N </w:t>
      </w:r>
      <w:r w:rsidRPr="0042212C">
        <w:tab/>
        <w:t xml:space="preserve">EXPECTED MONTHLY GENERATION PROFILE </w:t>
      </w:r>
    </w:p>
    <w:p w:rsidRPr="0042212C" w:rsidR="00DB646C" w:rsidP="009C4681" w:rsidRDefault="00522B2C" w14:paraId="2A2F4B4C" w14:textId="79F84FDC">
      <w:pPr>
        <w:pStyle w:val="TOC1"/>
      </w:pPr>
      <w:r w:rsidRPr="0042212C">
        <w:t>EXHIBIT O</w:t>
      </w:r>
      <w:r w:rsidRPr="0042212C">
        <w:tab/>
      </w:r>
      <w:r w:rsidRPr="0042212C" w:rsidR="00472EC2">
        <w:t>BATTERY STORAGE SYSTEM OPERATING PROCEDURES</w:t>
      </w:r>
    </w:p>
    <w:p w:rsidRPr="009C4681" w:rsidR="006E05A1" w:rsidRDefault="006E05A1" w14:paraId="085BD1E5" w14:textId="07C54E46">
      <w:pPr>
        <w:spacing w:before="120" w:after="120"/>
        <w:ind w:left="1440" w:hanging="1440"/>
        <w:rPr>
          <w:rFonts w:cs="Arial"/>
          <w:b/>
          <w:bCs/>
        </w:rPr>
      </w:pPr>
      <w:r w:rsidRPr="009C4681">
        <w:rPr>
          <w:rFonts w:cs="Arial"/>
          <w:b/>
          <w:bCs/>
        </w:rPr>
        <w:t xml:space="preserve">EXHIBIT </w:t>
      </w:r>
      <w:r w:rsidRPr="009C4681" w:rsidR="00150210">
        <w:rPr>
          <w:rFonts w:cs="Arial"/>
          <w:b/>
          <w:bCs/>
        </w:rPr>
        <w:t>P</w:t>
      </w:r>
      <w:r w:rsidRPr="009C4681">
        <w:rPr>
          <w:rFonts w:cs="Arial"/>
          <w:b/>
          <w:bCs/>
        </w:rPr>
        <w:tab/>
        <w:t>SAFETY REQUIREMENTS</w:t>
      </w:r>
    </w:p>
    <w:p w:rsidRPr="009C4681" w:rsidR="00267236" w:rsidP="009C4681" w:rsidRDefault="00267236" w14:paraId="458FFCE8" w14:textId="071943CD">
      <w:pPr>
        <w:pStyle w:val="TOC1"/>
        <w:rPr>
          <w:bCs/>
          <w:i/>
        </w:rPr>
      </w:pPr>
      <w:r w:rsidRPr="009C4681">
        <w:rPr>
          <w:bCs/>
        </w:rPr>
        <w:t xml:space="preserve">EXHIBIT </w:t>
      </w:r>
      <w:r w:rsidRPr="009C4681" w:rsidR="00150210">
        <w:rPr>
          <w:bCs/>
        </w:rPr>
        <w:t xml:space="preserve">Q </w:t>
      </w:r>
      <w:r w:rsidRPr="009C4681">
        <w:rPr>
          <w:bCs/>
        </w:rPr>
        <w:tab/>
        <w:t>METHODOLOGY FOR ADJUSTING COMMITTED ENERGY</w:t>
      </w:r>
      <w:r w:rsidRPr="009C4681" w:rsidR="009202EE">
        <w:rPr>
          <w:bCs/>
        </w:rPr>
        <w:t xml:space="preserve"> </w:t>
      </w:r>
    </w:p>
    <w:p w:rsidRPr="0042212C" w:rsidR="00423753" w:rsidP="00423753" w:rsidRDefault="00423753" w14:paraId="30C1936B" w14:textId="757F5589">
      <w:pPr>
        <w:ind w:left="1440" w:hanging="1440"/>
      </w:pPr>
      <w:r w:rsidRPr="009C4681">
        <w:rPr>
          <w:rFonts w:cs="Arial"/>
          <w:b/>
          <w:bCs/>
          <w:szCs w:val="20"/>
        </w:rPr>
        <w:t>EXHIBIT R</w:t>
      </w:r>
      <w:r w:rsidRPr="009C4681">
        <w:rPr>
          <w:b/>
          <w:bCs/>
        </w:rPr>
        <w:tab/>
        <w:t xml:space="preserve">EXAMPLE </w:t>
      </w:r>
      <w:r w:rsidRPr="009C4681" w:rsidR="001F4B80">
        <w:rPr>
          <w:b/>
          <w:bCs/>
        </w:rPr>
        <w:t xml:space="preserve">ADJUSTMENT </w:t>
      </w:r>
      <w:r w:rsidRPr="009C4681">
        <w:rPr>
          <w:b/>
          <w:bCs/>
        </w:rPr>
        <w:t>CALCULATION</w:t>
      </w:r>
      <w:r w:rsidRPr="009C4681" w:rsidR="001F4B80">
        <w:rPr>
          <w:b/>
          <w:bCs/>
        </w:rPr>
        <w:t>S</w:t>
      </w:r>
      <w:r w:rsidRPr="0042212C">
        <w:t xml:space="preserve"> </w:t>
      </w:r>
    </w:p>
    <w:p w:rsidRPr="0042212C" w:rsidR="00883494" w:rsidP="009C4681" w:rsidRDefault="00883494" w14:paraId="13911C71" w14:textId="14C2D3CD">
      <w:pPr>
        <w:pStyle w:val="TOC1"/>
      </w:pPr>
      <w:r w:rsidRPr="0042212C">
        <w:t>EXHIBIT S    METER AND COMMUNICATIONS REQUIREMENTS</w:t>
      </w:r>
    </w:p>
    <w:bookmarkEnd w:id="0"/>
    <w:p w:rsidR="00267236" w:rsidP="009C4681" w:rsidRDefault="00267236" w14:paraId="3FE62B65" w14:textId="77777777">
      <w:pPr>
        <w:pStyle w:val="TOC1"/>
      </w:pPr>
      <w:r w:rsidRPr="00023DFD">
        <w:lastRenderedPageBreak/>
        <w:t xml:space="preserve">                                  </w:t>
      </w:r>
    </w:p>
    <w:p w:rsidRPr="003B6941" w:rsidR="00DB646C" w:rsidRDefault="00DB646C" w14:paraId="49728A5B" w14:textId="77777777">
      <w:pPr>
        <w:keepNext/>
        <w:keepLines/>
        <w:tabs>
          <w:tab w:val="left" w:pos="1260"/>
          <w:tab w:val="right" w:leader="dot" w:pos="9350"/>
        </w:tabs>
        <w:ind w:left="1267" w:hanging="1267"/>
        <w:rPr>
          <w:rFonts w:cs="Arial"/>
          <w:bCs/>
          <w:caps/>
          <w:smallCaps/>
        </w:rPr>
      </w:pPr>
    </w:p>
    <w:p w:rsidRPr="003B6941" w:rsidR="00DB646C" w:rsidRDefault="00DB646C" w14:paraId="4A3299CD" w14:textId="77777777">
      <w:pPr>
        <w:keepNext/>
        <w:keepLines/>
        <w:tabs>
          <w:tab w:val="left" w:pos="1260"/>
          <w:tab w:val="right" w:leader="dot" w:pos="9350"/>
        </w:tabs>
        <w:ind w:left="1267" w:hanging="1267"/>
        <w:rPr>
          <w:rFonts w:cs="Arial"/>
          <w:b/>
          <w:smallCaps/>
        </w:rPr>
      </w:pPr>
    </w:p>
    <w:p w:rsidRPr="003B6941" w:rsidR="00DB646C" w:rsidRDefault="00DB646C" w14:paraId="12433806" w14:textId="77777777">
      <w:pPr>
        <w:keepNext/>
        <w:keepLines/>
        <w:tabs>
          <w:tab w:val="left" w:pos="1260"/>
          <w:tab w:val="right" w:leader="dot" w:pos="9350"/>
        </w:tabs>
        <w:ind w:left="1267" w:hanging="1267"/>
        <w:rPr>
          <w:rFonts w:cs="Arial"/>
          <w:b/>
        </w:rPr>
      </w:pPr>
    </w:p>
    <w:p w:rsidRPr="003B6941" w:rsidR="00DB646C" w:rsidRDefault="00DB646C" w14:paraId="37C8FCE5" w14:textId="77777777">
      <w:pPr>
        <w:rPr>
          <w:rFonts w:cs="Arial"/>
          <w:b/>
          <w:smallCaps/>
        </w:rPr>
        <w:sectPr w:rsidRPr="003B6941" w:rsidR="00DB646C">
          <w:headerReference w:type="even" r:id="rId15"/>
          <w:headerReference w:type="default" r:id="rId16"/>
          <w:footerReference w:type="even" r:id="rId17"/>
          <w:footerReference w:type="default" r:id="rId18"/>
          <w:headerReference w:type="first" r:id="rId19"/>
          <w:footerReference w:type="first" r:id="rId20"/>
          <w:pgSz w:w="12240" w:h="15840" w:code="1"/>
          <w:pgMar w:top="1080" w:right="1440" w:bottom="1440" w:left="1440" w:header="720" w:footer="720" w:gutter="0"/>
          <w:pgNumType w:fmt="lowerRoman" w:start="1"/>
          <w:cols w:space="720"/>
        </w:sectPr>
      </w:pPr>
    </w:p>
    <w:p w:rsidR="00AD55EE" w:rsidRDefault="000307A6" w14:paraId="349AB84E" w14:textId="1886F910">
      <w:pPr>
        <w:jc w:val="center"/>
        <w:outlineLvl w:val="0"/>
        <w:rPr>
          <w:rFonts w:cs="Arial"/>
          <w:b/>
          <w:smallCaps/>
        </w:rPr>
      </w:pPr>
      <w:bookmarkStart w:name="_Toc433954108" w:id="3"/>
      <w:r w:rsidRPr="00F96EFE">
        <w:rPr>
          <w:rFonts w:cs="Arial"/>
          <w:b/>
          <w:smallCaps/>
        </w:rPr>
        <w:lastRenderedPageBreak/>
        <w:t>Solar</w:t>
      </w:r>
      <w:r>
        <w:rPr>
          <w:rFonts w:cs="Arial"/>
          <w:b/>
          <w:smallCaps/>
        </w:rPr>
        <w:t xml:space="preserve"> </w:t>
      </w:r>
      <w:r w:rsidR="00AD55EE">
        <w:rPr>
          <w:rFonts w:cs="Arial"/>
          <w:b/>
          <w:smallCaps/>
        </w:rPr>
        <w:t>Generating and Battery Storage</w:t>
      </w:r>
    </w:p>
    <w:p w:rsidRPr="003B6941" w:rsidR="00DB646C" w:rsidRDefault="00DB646C" w14:paraId="2E9D5D62" w14:textId="77777777">
      <w:pPr>
        <w:jc w:val="center"/>
        <w:outlineLvl w:val="0"/>
        <w:rPr>
          <w:rFonts w:cs="Arial"/>
          <w:b/>
          <w:smallCaps/>
        </w:rPr>
      </w:pPr>
      <w:r w:rsidRPr="003B6941">
        <w:rPr>
          <w:rFonts w:cs="Arial"/>
          <w:b/>
          <w:smallCaps/>
        </w:rPr>
        <w:t xml:space="preserve"> Energy Purchase Agreement</w:t>
      </w:r>
      <w:bookmarkEnd w:id="3"/>
    </w:p>
    <w:p w:rsidRPr="003B6941" w:rsidR="00DB646C" w:rsidRDefault="00DB646C" w14:paraId="6614324B" w14:textId="77777777">
      <w:pPr>
        <w:jc w:val="center"/>
        <w:rPr>
          <w:rFonts w:cs="Arial"/>
          <w:b/>
          <w:smallCaps/>
        </w:rPr>
      </w:pPr>
      <w:r w:rsidRPr="003B6941">
        <w:rPr>
          <w:rFonts w:cs="Arial"/>
          <w:b/>
          <w:smallCaps/>
        </w:rPr>
        <w:t>between</w:t>
      </w:r>
    </w:p>
    <w:p w:rsidRPr="00131420" w:rsidR="00DB646C" w:rsidRDefault="00131420" w14:paraId="2FDA6234" w14:textId="55BE2932">
      <w:pPr>
        <w:jc w:val="center"/>
        <w:rPr>
          <w:rFonts w:cs="Arial"/>
          <w:b/>
          <w:bCs/>
          <w:smallCaps/>
        </w:rPr>
      </w:pPr>
      <w:r>
        <w:rPr>
          <w:b/>
          <w:bCs/>
        </w:rPr>
        <w:t>Public Service Company of Colorado</w:t>
      </w:r>
    </w:p>
    <w:p w:rsidRPr="003B6941" w:rsidR="00DB646C" w:rsidRDefault="00DB646C" w14:paraId="67F64180" w14:textId="77777777">
      <w:pPr>
        <w:jc w:val="center"/>
        <w:outlineLvl w:val="0"/>
        <w:rPr>
          <w:rFonts w:cs="Arial"/>
          <w:b/>
          <w:smallCaps/>
        </w:rPr>
      </w:pPr>
      <w:bookmarkStart w:name="_Toc433954109" w:id="4"/>
      <w:r w:rsidRPr="003B6941">
        <w:rPr>
          <w:rFonts w:cs="Arial"/>
          <w:b/>
          <w:smallCaps/>
        </w:rPr>
        <w:t>and</w:t>
      </w:r>
      <w:bookmarkEnd w:id="4"/>
    </w:p>
    <w:p w:rsidRPr="003B6941" w:rsidR="00DB646C" w:rsidRDefault="00DB646C" w14:paraId="6D3BB8D1" w14:textId="77777777">
      <w:pPr>
        <w:tabs>
          <w:tab w:val="center" w:pos="-810"/>
        </w:tabs>
        <w:jc w:val="center"/>
        <w:outlineLvl w:val="0"/>
        <w:rPr>
          <w:rFonts w:cs="Arial"/>
        </w:rPr>
      </w:pPr>
      <w:bookmarkStart w:name="_Toc433954110" w:id="5"/>
      <w:r w:rsidRPr="003B6941">
        <w:rPr>
          <w:rFonts w:cs="Arial"/>
          <w:b/>
          <w:smallCaps/>
          <w:highlight w:val="yellow"/>
        </w:rPr>
        <w:t>[_____________________</w:t>
      </w:r>
      <w:r w:rsidRPr="003B6941">
        <w:rPr>
          <w:rFonts w:cs="Arial"/>
          <w:b/>
          <w:smallCaps/>
        </w:rPr>
        <w:t>], LLC</w:t>
      </w:r>
      <w:bookmarkEnd w:id="5"/>
    </w:p>
    <w:p w:rsidRPr="003B6941" w:rsidR="00DB646C" w:rsidRDefault="00DB646C" w14:paraId="272E2AA8" w14:textId="77777777">
      <w:pPr>
        <w:rPr>
          <w:rFonts w:cs="Arial"/>
        </w:rPr>
      </w:pPr>
    </w:p>
    <w:p w:rsidRPr="003B6941" w:rsidR="00DB646C" w:rsidRDefault="00DB646C" w14:paraId="312724E8" w14:textId="39F8057F">
      <w:pPr>
        <w:spacing w:after="240"/>
        <w:ind w:firstLine="720"/>
        <w:jc w:val="both"/>
        <w:rPr>
          <w:rFonts w:cs="Arial"/>
        </w:rPr>
      </w:pPr>
      <w:r w:rsidRPr="003B6941">
        <w:rPr>
          <w:rFonts w:cs="Arial"/>
        </w:rPr>
        <w:t xml:space="preserve">This </w:t>
      </w:r>
      <w:r w:rsidRPr="00F96EFE" w:rsidR="000307A6">
        <w:t>Solar</w:t>
      </w:r>
      <w:r w:rsidR="000307A6">
        <w:t xml:space="preserve"> </w:t>
      </w:r>
      <w:r w:rsidR="00AD55EE">
        <w:rPr>
          <w:rFonts w:cs="Arial"/>
        </w:rPr>
        <w:t xml:space="preserve">Generating and Battery Storage </w:t>
      </w:r>
      <w:r w:rsidRPr="003B6941">
        <w:rPr>
          <w:rFonts w:cs="Arial"/>
        </w:rPr>
        <w:t>Energy Purchase Agreement (this “</w:t>
      </w:r>
      <w:r w:rsidRPr="003B6941">
        <w:rPr>
          <w:rFonts w:cs="Arial"/>
          <w:u w:val="single"/>
        </w:rPr>
        <w:t>PPA</w:t>
      </w:r>
      <w:r w:rsidRPr="003B6941">
        <w:rPr>
          <w:rFonts w:cs="Arial"/>
        </w:rPr>
        <w:t>”) is made as of this [</w:t>
      </w:r>
      <w:r w:rsidRPr="003B6941">
        <w:rPr>
          <w:rFonts w:cs="Arial"/>
          <w:highlight w:val="yellow"/>
        </w:rPr>
        <w:t>____</w:t>
      </w:r>
      <w:r w:rsidRPr="003B6941">
        <w:rPr>
          <w:rFonts w:cs="Arial"/>
        </w:rPr>
        <w:t>] day of [</w:t>
      </w:r>
      <w:r w:rsidRPr="003B6941">
        <w:rPr>
          <w:rFonts w:cs="Arial"/>
          <w:highlight w:val="yellow"/>
        </w:rPr>
        <w:t>_______,</w:t>
      </w:r>
      <w:r w:rsidRPr="003B6941">
        <w:rPr>
          <w:rFonts w:cs="Arial"/>
        </w:rPr>
        <w:t xml:space="preserve"> 20</w:t>
      </w:r>
      <w:r w:rsidRPr="003B6941">
        <w:rPr>
          <w:rFonts w:cs="Arial"/>
          <w:highlight w:val="yellow"/>
        </w:rPr>
        <w:t>__</w:t>
      </w:r>
      <w:r w:rsidRPr="003B6941">
        <w:rPr>
          <w:rFonts w:cs="Arial"/>
        </w:rPr>
        <w:t>]</w:t>
      </w:r>
      <w:r w:rsidR="00883494">
        <w:rPr>
          <w:rFonts w:cs="Arial"/>
        </w:rPr>
        <w:t xml:space="preserve"> (“</w:t>
      </w:r>
      <w:r w:rsidRPr="00883494" w:rsidR="00883494">
        <w:rPr>
          <w:rFonts w:cs="Arial"/>
          <w:u w:val="single"/>
        </w:rPr>
        <w:t>Effective Date</w:t>
      </w:r>
      <w:r w:rsidR="00883494">
        <w:rPr>
          <w:rFonts w:cs="Arial"/>
        </w:rPr>
        <w:t>”)</w:t>
      </w:r>
      <w:r w:rsidRPr="003B6941">
        <w:rPr>
          <w:rFonts w:cs="Arial"/>
        </w:rPr>
        <w:t xml:space="preserve">, by and between (i) </w:t>
      </w:r>
      <w:r w:rsidR="00893E74">
        <w:t>Public Service Company of Colorado</w:t>
      </w:r>
      <w:r w:rsidR="004811D0">
        <w:t>, a [_________] corporation with a principal place of business at 1800 Larimer Street, Denver, CO 80202 (“</w:t>
      </w:r>
      <w:r w:rsidR="004811D0">
        <w:rPr>
          <w:u w:val="single"/>
        </w:rPr>
        <w:t>Company</w:t>
      </w:r>
      <w:r w:rsidR="004811D0">
        <w:t>”)</w:t>
      </w:r>
      <w:r w:rsidRPr="003B6941">
        <w:rPr>
          <w:rFonts w:cs="Arial"/>
        </w:rPr>
        <w:t>, and (ii) </w:t>
      </w:r>
      <w:r w:rsidRPr="00E57073">
        <w:rPr>
          <w:rFonts w:cs="Arial"/>
        </w:rPr>
        <w:t>[</w:t>
      </w:r>
      <w:r w:rsidRPr="00E57073">
        <w:rPr>
          <w:rFonts w:cs="Arial"/>
          <w:highlight w:val="yellow"/>
        </w:rPr>
        <w:t>_______________________,</w:t>
      </w:r>
      <w:r w:rsidRPr="00E57073">
        <w:rPr>
          <w:rFonts w:cs="Arial"/>
        </w:rPr>
        <w:t>] LLC,</w:t>
      </w:r>
      <w:r w:rsidRPr="003B6941">
        <w:rPr>
          <w:rFonts w:cs="Arial"/>
        </w:rPr>
        <w:t xml:space="preserve"> a [</w:t>
      </w:r>
      <w:r w:rsidRPr="003B6941">
        <w:rPr>
          <w:rFonts w:cs="Arial"/>
          <w:highlight w:val="yellow"/>
        </w:rPr>
        <w:t>_________</w:t>
      </w:r>
      <w:r w:rsidRPr="003B6941">
        <w:rPr>
          <w:rFonts w:cs="Arial"/>
        </w:rPr>
        <w:t>] [</w:t>
      </w:r>
      <w:r w:rsidRPr="00883494">
        <w:rPr>
          <w:rFonts w:cs="Arial"/>
          <w:highlight w:val="yellow"/>
        </w:rPr>
        <w:t>limited liability company</w:t>
      </w:r>
      <w:r w:rsidRPr="003B6941">
        <w:rPr>
          <w:rFonts w:cs="Arial"/>
        </w:rPr>
        <w:t>] with a principal place of business at [</w:t>
      </w:r>
      <w:r w:rsidRPr="003B6941">
        <w:rPr>
          <w:rFonts w:cs="Arial"/>
          <w:highlight w:val="yellow"/>
        </w:rPr>
        <w:t>_______________</w:t>
      </w:r>
      <w:r w:rsidRPr="003B6941">
        <w:rPr>
          <w:rFonts w:cs="Arial"/>
        </w:rPr>
        <w:t>] (“</w:t>
      </w:r>
      <w:r w:rsidRPr="003B6941">
        <w:rPr>
          <w:rFonts w:cs="Arial"/>
          <w:u w:val="single"/>
        </w:rPr>
        <w:t>Seller</w:t>
      </w:r>
      <w:r w:rsidRPr="003B6941">
        <w:rPr>
          <w:rFonts w:cs="Arial"/>
        </w:rPr>
        <w:t>”).  Company and Seller are hereinafter referred to individually as a “</w:t>
      </w:r>
      <w:r w:rsidRPr="003B6941">
        <w:rPr>
          <w:rFonts w:cs="Arial"/>
          <w:u w:val="single"/>
        </w:rPr>
        <w:t>Party</w:t>
      </w:r>
      <w:r w:rsidRPr="003B6941">
        <w:rPr>
          <w:rFonts w:cs="Arial"/>
        </w:rPr>
        <w:t>” and collectively as the “</w:t>
      </w:r>
      <w:r w:rsidRPr="003B6941">
        <w:rPr>
          <w:rFonts w:cs="Arial"/>
          <w:u w:val="single"/>
        </w:rPr>
        <w:t>Parties</w:t>
      </w:r>
      <w:r w:rsidRPr="003B6941">
        <w:rPr>
          <w:rFonts w:cs="Arial"/>
        </w:rPr>
        <w:t>.”</w:t>
      </w:r>
    </w:p>
    <w:p w:rsidRPr="003B6941" w:rsidR="00DB646C" w:rsidRDefault="00DB646C" w14:paraId="45BFA2C3" w14:textId="77777777">
      <w:pPr>
        <w:spacing w:after="240"/>
        <w:ind w:firstLine="720"/>
        <w:jc w:val="both"/>
        <w:rPr>
          <w:rFonts w:cs="Arial"/>
        </w:rPr>
      </w:pPr>
      <w:r w:rsidRPr="003B6941">
        <w:rPr>
          <w:rFonts w:cs="Arial"/>
        </w:rPr>
        <w:t xml:space="preserve">WHEREAS Seller desires to develop, design, construct, interconnect, own, operate and maintain the </w:t>
      </w:r>
      <w:r w:rsidR="007A55E3">
        <w:rPr>
          <w:rFonts w:cs="Arial"/>
        </w:rPr>
        <w:t>Facility</w:t>
      </w:r>
      <w:r w:rsidRPr="003B6941">
        <w:rPr>
          <w:rFonts w:cs="Arial"/>
        </w:rPr>
        <w:t xml:space="preserve"> as defined herein; and</w:t>
      </w:r>
    </w:p>
    <w:p w:rsidRPr="003B6941" w:rsidR="00DB646C" w:rsidRDefault="00DB646C" w14:paraId="63D3DB72" w14:textId="0CA6F74B">
      <w:pPr>
        <w:spacing w:after="240"/>
        <w:ind w:firstLine="720"/>
        <w:jc w:val="both"/>
        <w:rPr>
          <w:rFonts w:cs="Arial"/>
        </w:rPr>
      </w:pPr>
      <w:r w:rsidRPr="003B6941">
        <w:rPr>
          <w:rFonts w:cs="Arial"/>
        </w:rPr>
        <w:t>WHEREAS Seller desires to sell and deliver, and Company desires to accept and receive, certain products and services</w:t>
      </w:r>
      <w:r w:rsidR="00883494">
        <w:rPr>
          <w:rFonts w:cs="Arial"/>
        </w:rPr>
        <w:t xml:space="preserve">, </w:t>
      </w:r>
      <w:r w:rsidR="00883494">
        <w:t>including but not limited to the Energy (including all Environmental Attributes) and Ancillary Services</w:t>
      </w:r>
      <w:r w:rsidRPr="003B6941">
        <w:rPr>
          <w:rFonts w:cs="Arial"/>
        </w:rPr>
        <w:t xml:space="preserve"> </w:t>
      </w:r>
      <w:r w:rsidR="00216B65">
        <w:rPr>
          <w:rFonts w:cs="Arial"/>
        </w:rPr>
        <w:t>generated</w:t>
      </w:r>
      <w:r w:rsidR="00292516">
        <w:rPr>
          <w:rFonts w:cs="Arial"/>
        </w:rPr>
        <w:t>, stored</w:t>
      </w:r>
      <w:r w:rsidR="00216B65">
        <w:rPr>
          <w:rFonts w:cs="Arial"/>
        </w:rPr>
        <w:t xml:space="preserve"> and </w:t>
      </w:r>
      <w:r w:rsidRPr="003B6941">
        <w:rPr>
          <w:rFonts w:cs="Arial"/>
        </w:rPr>
        <w:t xml:space="preserve">delivered from the </w:t>
      </w:r>
      <w:r w:rsidR="00734753">
        <w:rPr>
          <w:rFonts w:cs="Arial"/>
        </w:rPr>
        <w:t>Facility</w:t>
      </w:r>
      <w:r w:rsidR="00216B65">
        <w:rPr>
          <w:rFonts w:cs="Arial"/>
        </w:rPr>
        <w:t xml:space="preserve"> to the Point of Delivery </w:t>
      </w:r>
      <w:r w:rsidRPr="003B6941">
        <w:rPr>
          <w:rFonts w:cs="Arial"/>
        </w:rPr>
        <w:t>at the prices and on the terms and conditions set forth in this PPA.</w:t>
      </w:r>
    </w:p>
    <w:p w:rsidRPr="003B6941" w:rsidR="00DB646C" w:rsidRDefault="00DB646C" w14:paraId="51967EA1" w14:textId="77777777">
      <w:pPr>
        <w:spacing w:after="240"/>
        <w:ind w:firstLine="720"/>
        <w:jc w:val="both"/>
        <w:rPr>
          <w:rFonts w:cs="Arial"/>
        </w:rPr>
      </w:pPr>
      <w:r w:rsidRPr="003B6941">
        <w:rPr>
          <w:rFonts w:cs="Arial"/>
        </w:rPr>
        <w:t>NOW THEREFORE, in consideration of the mutual covenants herein contained, the sufficiency and adequacy of which are hereby acknowledged, the Parties agree to the following:</w:t>
      </w:r>
    </w:p>
    <w:p w:rsidRPr="003B6941" w:rsidR="00DB646C" w:rsidP="006E05A1" w:rsidRDefault="00DB646C" w14:paraId="1584B4A4" w14:textId="77777777">
      <w:pPr>
        <w:pStyle w:val="ArticleL1"/>
      </w:pPr>
      <w:bookmarkStart w:name="_Toc433953953" w:id="6"/>
      <w:bookmarkStart w:name="_Toc433954111" w:id="7"/>
      <w:bookmarkStart w:name="_Toc288027234" w:id="8"/>
      <w:r w:rsidRPr="003B6941">
        <w:t>Rules of Interpretation</w:t>
      </w:r>
      <w:bookmarkEnd w:id="6"/>
      <w:bookmarkEnd w:id="7"/>
      <w:r w:rsidRPr="003B6941">
        <w:fldChar w:fldCharType="begin"/>
      </w:r>
      <w:r w:rsidRPr="003B6941">
        <w:instrText>tc "</w:instrText>
      </w:r>
      <w:bookmarkStart w:name="_Toc457184741" w:id="9"/>
      <w:bookmarkStart w:name="_Toc531859585" w:id="10"/>
      <w:bookmarkStart w:name="_Toc119239131" w:id="11"/>
      <w:r w:rsidRPr="003B6941">
        <w:instrText>Article 1 - Rules of Interpretation</w:instrText>
      </w:r>
      <w:bookmarkEnd w:id="9"/>
      <w:bookmarkEnd w:id="10"/>
      <w:bookmarkEnd w:id="11"/>
      <w:r w:rsidRPr="003B6941">
        <w:instrText>” \f C \l 1</w:instrText>
      </w:r>
      <w:r w:rsidRPr="003B6941">
        <w:fldChar w:fldCharType="end"/>
      </w:r>
      <w:r w:rsidRPr="003B6941">
        <w:fldChar w:fldCharType="begin"/>
      </w:r>
      <w:r w:rsidRPr="003B6941">
        <w:instrText xml:space="preserve"> TC </w:instrText>
      </w:r>
      <w:r w:rsidRPr="003B6941">
        <w:fldChar w:fldCharType="end"/>
      </w:r>
      <w:bookmarkEnd w:id="8"/>
    </w:p>
    <w:p w:rsidRPr="003B6941" w:rsidR="00DB646C" w:rsidP="006E05A1" w:rsidRDefault="00DB646C" w14:paraId="1F12BC5D" w14:textId="6BD9387D">
      <w:pPr>
        <w:pStyle w:val="ArticleL2"/>
      </w:pPr>
      <w:bookmarkStart w:name="_Toc288027235" w:id="12"/>
      <w:bookmarkStart w:name="_Toc433953954" w:id="13"/>
      <w:bookmarkStart w:name="_Toc433954112" w:id="14"/>
      <w:r w:rsidRPr="003B6941">
        <w:rPr>
          <w:u w:val="single"/>
        </w:rPr>
        <w:t>Interpretation</w:t>
      </w:r>
      <w:r w:rsidRPr="003B6941">
        <w:t>.</w:t>
      </w:r>
      <w:bookmarkEnd w:id="12"/>
      <w:bookmarkEnd w:id="13"/>
      <w:bookmarkEnd w:id="14"/>
      <w:r w:rsidRPr="00AD55EE">
        <w:t xml:space="preserve"> </w:t>
      </w:r>
      <w:r w:rsidRPr="003B6941">
        <w:fldChar w:fldCharType="begin"/>
      </w:r>
      <w:r w:rsidRPr="003B6941">
        <w:instrText>tc "</w:instrText>
      </w:r>
      <w:bookmarkStart w:name="_Toc531859586" w:id="15"/>
      <w:bookmarkStart w:name="_Toc119239132" w:id="16"/>
      <w:r w:rsidRPr="003B6941">
        <w:instrText>1.1</w:instrText>
      </w:r>
      <w:r w:rsidRPr="003B6941">
        <w:tab/>
        <w:instrText>Interpretation</w:instrText>
      </w:r>
      <w:bookmarkEnd w:id="15"/>
      <w:bookmarkEnd w:id="16"/>
      <w:r w:rsidRPr="003B6941">
        <w:instrText>" \f C \l 2</w:instrText>
      </w:r>
      <w:r w:rsidRPr="003B6941">
        <w:fldChar w:fldCharType="end"/>
      </w:r>
    </w:p>
    <w:p w:rsidRPr="003B6941" w:rsidR="00DB646C" w:rsidP="006E05A1" w:rsidRDefault="00DB646C" w14:paraId="2CD10BE3" w14:textId="77777777">
      <w:pPr>
        <w:pStyle w:val="ArticleL3"/>
      </w:pPr>
      <w:r w:rsidRPr="003B6941">
        <w:t xml:space="preserve">Capitalized terms listed in this PPA shall have the meanings set forth in </w:t>
      </w:r>
      <w:r w:rsidRPr="003B6941">
        <w:rPr>
          <w:u w:val="single"/>
        </w:rPr>
        <w:t>Exhibit A - Definitions</w:t>
      </w:r>
      <w:r w:rsidRPr="003B6941">
        <w:t xml:space="preserve"> or as otherwise defined in this PPA, whether in the singular or the plural or in the present or past tense.  Words not otherwise defined in this PPA shall (i) have meanings as commonly used in the English language, (ii) be given their generally accepted meaning consistent with Good Utility Practice, and (iii) be given their well known and generally accepted technical or trade meanings.</w:t>
      </w:r>
    </w:p>
    <w:p w:rsidRPr="003B6941" w:rsidR="00DB646C" w:rsidP="006E05A1" w:rsidRDefault="00DB646C" w14:paraId="6AC1BD9B" w14:textId="77777777">
      <w:pPr>
        <w:pStyle w:val="ArticleL3"/>
      </w:pPr>
      <w:r w:rsidRPr="003B6941">
        <w:t>The following rules of interpretation shall apply:  (1) The masculine shall include the feminine and neuter; (2) references to “</w:t>
      </w:r>
      <w:r w:rsidRPr="003B6941">
        <w:rPr>
          <w:u w:val="single"/>
        </w:rPr>
        <w:t>Articles</w:t>
      </w:r>
      <w:r w:rsidRPr="003B6941">
        <w:t>,” “</w:t>
      </w:r>
      <w:r w:rsidRPr="003B6941">
        <w:rPr>
          <w:u w:val="single"/>
        </w:rPr>
        <w:t>Sections</w:t>
      </w:r>
      <w:r w:rsidRPr="003B6941">
        <w:t>” or “</w:t>
      </w:r>
      <w:r w:rsidRPr="003B6941">
        <w:rPr>
          <w:u w:val="single"/>
        </w:rPr>
        <w:t>Exhibits</w:t>
      </w:r>
      <w:r w:rsidRPr="003B6941">
        <w:t>” shall be to articles, sections, or exhibits of this PPA except as the context may otherwise require; (3) all Exhibits are incorporated into this PPA (</w:t>
      </w:r>
      <w:r w:rsidRPr="003B6941">
        <w:rPr>
          <w:i/>
        </w:rPr>
        <w:t xml:space="preserve">provided, however, </w:t>
      </w:r>
      <w:r w:rsidRPr="003B6941">
        <w:t xml:space="preserve">that in the event of a conflict with the terms of this PPA, the PPA shall control); and (4) use of the </w:t>
      </w:r>
      <w:r w:rsidRPr="003B6941">
        <w:lastRenderedPageBreak/>
        <w:t>words “include” or “including” or similar words shall be interpreted as “include without limitation” or “including, without limitation.”</w:t>
      </w:r>
    </w:p>
    <w:p w:rsidR="00DB646C" w:rsidP="006E05A1" w:rsidRDefault="00DB646C" w14:paraId="2593E1B7" w14:textId="79394287">
      <w:pPr>
        <w:pStyle w:val="ArticleL3"/>
      </w:pPr>
      <w:r w:rsidRPr="003B6941">
        <w:t>This PPA was negotiated and prepared by both Parties with the advice and participation of counsel.  None of the provisions hereof shall be construed against one Party on the ground that such Party is the author of this PPA or any part hereof.</w:t>
      </w:r>
    </w:p>
    <w:p w:rsidRPr="007325C4" w:rsidR="00883494" w:rsidP="00883494" w:rsidRDefault="00883494" w14:paraId="17F2741E" w14:textId="55D7649D">
      <w:pPr>
        <w:pStyle w:val="ArticleL3"/>
        <w:keepNext w:val="0"/>
        <w:spacing w:after="240"/>
      </w:pPr>
      <w:r w:rsidRPr="007325C4">
        <w:t>Unless specifically designated as DC, each reference to</w:t>
      </w:r>
      <w:r>
        <w:t xml:space="preserve"> </w:t>
      </w:r>
      <w:r w:rsidRPr="007325C4">
        <w:t>“MW” or “kW” herein, including any reference to “</w:t>
      </w:r>
      <w:r w:rsidRPr="00C4356A">
        <w:rPr>
          <w:u w:val="single"/>
        </w:rPr>
        <w:t>Nameplate Capacity</w:t>
      </w:r>
      <w:r w:rsidRPr="007325C4">
        <w:t>”, shall be AC MW</w:t>
      </w:r>
      <w:r>
        <w:t xml:space="preserve"> </w:t>
      </w:r>
      <w:r w:rsidRPr="007325C4">
        <w:t>or AC kW, as applicable. “</w:t>
      </w:r>
      <w:r w:rsidRPr="00C4356A">
        <w:rPr>
          <w:u w:val="single"/>
        </w:rPr>
        <w:t>AC</w:t>
      </w:r>
      <w:r w:rsidRPr="007325C4">
        <w:t>” means alternating electric current; “</w:t>
      </w:r>
      <w:r w:rsidRPr="00C4356A">
        <w:rPr>
          <w:u w:val="single"/>
        </w:rPr>
        <w:t>DC</w:t>
      </w:r>
      <w:r w:rsidRPr="007325C4">
        <w:t>” means direct</w:t>
      </w:r>
      <w:r>
        <w:t xml:space="preserve"> </w:t>
      </w:r>
      <w:r w:rsidRPr="007325C4">
        <w:t>electric current.</w:t>
      </w:r>
    </w:p>
    <w:p w:rsidRPr="003B6941" w:rsidR="00DB646C" w:rsidP="006E05A1" w:rsidRDefault="00DB646C" w14:paraId="3546ED5E" w14:textId="36B25E69">
      <w:pPr>
        <w:pStyle w:val="ArticleL2"/>
      </w:pPr>
      <w:bookmarkStart w:name="_Toc288027237" w:id="17"/>
      <w:bookmarkStart w:name="_Toc433953955" w:id="18"/>
      <w:bookmarkStart w:name="_Toc433954113" w:id="19"/>
      <w:r w:rsidRPr="003B6941">
        <w:rPr>
          <w:u w:val="single"/>
        </w:rPr>
        <w:t>Interpretation with Other Agreements</w:t>
      </w:r>
      <w:bookmarkEnd w:id="17"/>
      <w:r w:rsidRPr="003B6941">
        <w:fldChar w:fldCharType="begin"/>
      </w:r>
      <w:r w:rsidRPr="003B6941">
        <w:instrText>tc "</w:instrText>
      </w:r>
      <w:bookmarkStart w:name="_Toc433954678" w:id="20"/>
      <w:bookmarkStart w:name="_Toc531859587" w:id="21"/>
      <w:bookmarkStart w:name="_Toc119239133" w:id="22"/>
      <w:r w:rsidRPr="003B6941">
        <w:instrText>1.2</w:instrText>
      </w:r>
      <w:r w:rsidRPr="003B6941">
        <w:tab/>
        <w:instrText>Interpretation with Other Agreements</w:instrText>
      </w:r>
      <w:bookmarkEnd w:id="20"/>
      <w:bookmarkEnd w:id="21"/>
      <w:bookmarkEnd w:id="22"/>
      <w:r w:rsidRPr="003B6941">
        <w:instrText>” \f C \l 2</w:instrText>
      </w:r>
      <w:r w:rsidRPr="003B6941">
        <w:fldChar w:fldCharType="end"/>
      </w:r>
      <w:r w:rsidRPr="003B6941">
        <w:fldChar w:fldCharType="begin"/>
      </w:r>
      <w:r w:rsidRPr="003B6941">
        <w:instrText xml:space="preserve"> TC </w:instrText>
      </w:r>
      <w:r w:rsidRPr="003B6941">
        <w:fldChar w:fldCharType="end"/>
      </w:r>
      <w:r w:rsidRPr="003B6941">
        <w:t>.</w:t>
      </w:r>
      <w:bookmarkEnd w:id="18"/>
      <w:bookmarkEnd w:id="19"/>
    </w:p>
    <w:p w:rsidRPr="003B6941" w:rsidR="00DB646C" w:rsidP="006E05A1" w:rsidRDefault="00DB646C" w14:paraId="7D0CF85A" w14:textId="77777777">
      <w:pPr>
        <w:pStyle w:val="ArticleL3"/>
      </w:pPr>
      <w:r w:rsidRPr="003B6941">
        <w:t>This PPA does not provide Seller authorization to interconnect the</w:t>
      </w:r>
      <w:r w:rsidR="00E57073">
        <w:t xml:space="preserve"> </w:t>
      </w:r>
      <w:r w:rsidR="007A55E3">
        <w:t xml:space="preserve">Facility </w:t>
      </w:r>
      <w:r w:rsidRPr="003B6941">
        <w:t>or inject power into the Transmission Authority’s System.  Seller shall contract for interconnection services in accordance with the applicable Transmission Tariff.  Seller acknowledges that the Interconnection Agreement is/will be a separate contract and that (i) this PPA is not binding on the Transmission Authority, (ii) this PPA does not create any rights between Seller and the Transmission Authority, and (iii) the Interconnection Agreement does not modify the Parties’ rights and obligations under this PPA.  The applicable Transmission Authority shall be deemed to be a separate and unaffiliated contracting party for purposes of this PPA, regardless whether such Transmission Authority is Company or an Affiliate of Company.</w:t>
      </w:r>
    </w:p>
    <w:p w:rsidRPr="003B6941" w:rsidR="00DB646C" w:rsidP="006E05A1" w:rsidRDefault="00DB646C" w14:paraId="75A0804A" w14:textId="2E7EBA61">
      <w:pPr>
        <w:pStyle w:val="ArticleL3"/>
      </w:pPr>
      <w:r w:rsidRPr="003B6941">
        <w:t xml:space="preserve">This PPA does not provide for the supply of retail power for purposes of operating the </w:t>
      </w:r>
      <w:r w:rsidR="00734753">
        <w:t>Facility</w:t>
      </w:r>
      <w:r w:rsidRPr="003B6941">
        <w:t xml:space="preserve">, including start-up, shut-down, </w:t>
      </w:r>
      <w:r w:rsidRPr="0061747C" w:rsidR="000307A6">
        <w:t>panel</w:t>
      </w:r>
      <w:r w:rsidR="000307A6">
        <w:t xml:space="preserve"> </w:t>
      </w:r>
      <w:r w:rsidRPr="003B6941">
        <w:t xml:space="preserve">adjustment, </w:t>
      </w:r>
      <w:r w:rsidR="007520A1">
        <w:t xml:space="preserve">lighting, </w:t>
      </w:r>
      <w:r w:rsidRPr="003B6941">
        <w:t>HVAC or any other purpose (“</w:t>
      </w:r>
      <w:r w:rsidRPr="003B6941">
        <w:rPr>
          <w:u w:val="single"/>
        </w:rPr>
        <w:t>House Power</w:t>
      </w:r>
      <w:r w:rsidRPr="003B6941">
        <w:t>”)</w:t>
      </w:r>
      <w:r w:rsidR="007520A1">
        <w:t xml:space="preserve">. </w:t>
      </w:r>
      <w:r w:rsidRPr="007520A1" w:rsidR="007520A1">
        <w:rPr>
          <w:rFonts w:cs="Times New Roman"/>
          <w:szCs w:val="24"/>
        </w:rPr>
        <w:t xml:space="preserve"> </w:t>
      </w:r>
      <w:r w:rsidRPr="007520A1" w:rsidR="007520A1">
        <w:t xml:space="preserve">Seller shall </w:t>
      </w:r>
      <w:r w:rsidR="00DD15AB">
        <w:t xml:space="preserve">contract with the utility providing House Power </w:t>
      </w:r>
      <w:r w:rsidRPr="007520A1" w:rsidR="007520A1">
        <w:t xml:space="preserve">to the Site </w:t>
      </w:r>
      <w:r w:rsidR="00DD15AB">
        <w:t xml:space="preserve">(the “Local Provider”) </w:t>
      </w:r>
      <w:r w:rsidRPr="007520A1" w:rsidR="007520A1">
        <w:t>for the supply of House Power.  Seller acknowledges that (i) Seller must obtain House Power independently, (ii) this PPA is not binding on the Local Provider, (iii) this PPA does not create any rights between Seller and the Local Provider, and (iv) Seller’s contract for House Power does not affect the Parties’ rights and obligations under this PPA.</w:t>
      </w:r>
      <w:r w:rsidR="00292516">
        <w:t xml:space="preserve">  For purposes of this PPA, the Local Provider shall be deemed to be a separate and unaffiliated contracting party regardless whether the Local Provider is Company or an Affiliate of Company</w:t>
      </w:r>
      <w:r w:rsidR="00DD15AB">
        <w:t xml:space="preserve">; </w:t>
      </w:r>
      <w:r w:rsidRPr="00DD15AB" w:rsidR="00DD15AB">
        <w:rPr>
          <w:i/>
        </w:rPr>
        <w:t>provided</w:t>
      </w:r>
      <w:r w:rsidR="00DD15AB">
        <w:t xml:space="preserve"> that, if (and only if) the Local Provider is Company or an Affiliate of Company, Seller may obtain House Power by self-generating and netting such self-generation from the Energy provided to Company u</w:t>
      </w:r>
      <w:r w:rsidR="00985793">
        <w:t>nless prohibited by Applicable L</w:t>
      </w:r>
      <w:r w:rsidR="00DD15AB">
        <w:t>aw.</w:t>
      </w:r>
      <w:r w:rsidRPr="003B6941">
        <w:t xml:space="preserve">    </w:t>
      </w:r>
    </w:p>
    <w:p w:rsidRPr="003B6941" w:rsidR="00DB646C" w:rsidP="006E05A1" w:rsidRDefault="00DB646C" w14:paraId="296690CB" w14:textId="742F6AA7">
      <w:pPr>
        <w:pStyle w:val="ArticleL2"/>
      </w:pPr>
      <w:bookmarkStart w:name="_Toc288027238" w:id="23"/>
      <w:bookmarkStart w:name="_Toc433953956" w:id="24"/>
      <w:bookmarkStart w:name="_Toc433954114" w:id="25"/>
      <w:r w:rsidRPr="003B6941">
        <w:rPr>
          <w:u w:val="single"/>
        </w:rPr>
        <w:t>Good Faith and Fair Dealing</w:t>
      </w:r>
      <w:r w:rsidRPr="003B6941">
        <w:rPr>
          <w:color w:val="000000"/>
        </w:rPr>
        <w:fldChar w:fldCharType="begin"/>
      </w:r>
      <w:r w:rsidRPr="003B6941">
        <w:rPr>
          <w:color w:val="000000"/>
        </w:rPr>
        <w:instrText>tc "</w:instrText>
      </w:r>
      <w:bookmarkStart w:name="_Toc531859588" w:id="26"/>
      <w:bookmarkStart w:name="_Toc119239134" w:id="27"/>
      <w:r w:rsidRPr="003B6941">
        <w:rPr>
          <w:color w:val="000000"/>
        </w:rPr>
        <w:instrText>1.3</w:instrText>
      </w:r>
      <w:r w:rsidRPr="003B6941">
        <w:rPr>
          <w:color w:val="000000"/>
        </w:rPr>
        <w:tab/>
        <w:instrText>Good Faith and Fair Dealing</w:instrText>
      </w:r>
      <w:bookmarkEnd w:id="26"/>
      <w:bookmarkEnd w:id="27"/>
      <w:r w:rsidRPr="003B6941">
        <w:rPr>
          <w:color w:val="000000"/>
        </w:rPr>
        <w:instrText>” \f C \l 2</w:instrText>
      </w:r>
      <w:r w:rsidRPr="003B6941">
        <w:rPr>
          <w:color w:val="000000"/>
        </w:rPr>
        <w:fldChar w:fldCharType="end"/>
      </w:r>
      <w:r w:rsidRPr="003B6941">
        <w:fldChar w:fldCharType="begin"/>
      </w:r>
      <w:r w:rsidRPr="003B6941">
        <w:instrText xml:space="preserve"> TC </w:instrText>
      </w:r>
      <w:r w:rsidRPr="003B6941">
        <w:fldChar w:fldCharType="end"/>
      </w:r>
      <w:r w:rsidRPr="003B6941">
        <w:t xml:space="preserve">.  The Parties shall act reasonably and in accordance with the principles of good faith and fair dealing in the performance of this PPA.  Unless expressly provided otherwise in this PPA, (a) when this PPA specifically references the consent, approval, or similar action by a Party, such consent or approval shall not be unreasonably withheld, conditioned or delayed, and (b) wherever this PPA specifically gives a Party a right to determine, require, specify or take similar action with </w:t>
      </w:r>
      <w:r w:rsidRPr="003B6941">
        <w:lastRenderedPageBreak/>
        <w:t>respect to a matter, such determination, requirement, specification or similar action shall be Commercially Reasonable.</w:t>
      </w:r>
      <w:bookmarkEnd w:id="23"/>
      <w:bookmarkEnd w:id="24"/>
      <w:bookmarkEnd w:id="25"/>
    </w:p>
    <w:p w:rsidRPr="003B6941" w:rsidR="00DB646C" w:rsidP="006E05A1" w:rsidRDefault="00DB646C" w14:paraId="5ECD839A" w14:textId="558D2F7F">
      <w:pPr>
        <w:pStyle w:val="ArticleL1"/>
        <w:rPr>
          <w:smallCaps/>
          <w:u w:val="single"/>
        </w:rPr>
      </w:pPr>
      <w:bookmarkStart w:name="_Toc288027240" w:id="28"/>
      <w:bookmarkStart w:name="_Toc433953957" w:id="29"/>
      <w:bookmarkStart w:name="_Toc433954115" w:id="30"/>
      <w:r w:rsidRPr="003B6941">
        <w:t>Term and Termination</w:t>
      </w:r>
      <w:bookmarkEnd w:id="28"/>
      <w:bookmarkEnd w:id="29"/>
      <w:bookmarkEnd w:id="30"/>
      <w:r w:rsidRPr="003B6941">
        <w:fldChar w:fldCharType="begin"/>
      </w:r>
      <w:r w:rsidRPr="003B6941">
        <w:instrText>tc "</w:instrText>
      </w:r>
      <w:bookmarkStart w:name="_Toc531859589" w:id="31"/>
      <w:bookmarkStart w:name="_Toc119239135" w:id="32"/>
      <w:r w:rsidRPr="003B6941">
        <w:instrText>Article 2 – Term and Termination</w:instrText>
      </w:r>
      <w:bookmarkEnd w:id="31"/>
      <w:bookmarkEnd w:id="32"/>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D72B1F" w:rsidR="00883494" w:rsidP="00883494" w:rsidRDefault="00AD0D5D" w14:paraId="43D80DEA" w14:textId="26E8D023">
      <w:pPr>
        <w:pStyle w:val="BodyTextFirstIndent"/>
        <w:spacing w:after="360"/>
        <w:ind w:right="0"/>
        <w:rPr>
          <w:lang w:val="en-US"/>
        </w:rPr>
      </w:pPr>
      <w:r w:rsidRPr="00E50EAE">
        <w:tab/>
      </w:r>
      <w:r w:rsidR="00883494">
        <w:t>This PPA shall become effective as of the date of its execution, and shall remain in full force and effect until 11:59 pm on the last Day of the calendar month during which occurs the [</w:t>
      </w:r>
      <w:r w:rsidR="00883494">
        <w:rPr>
          <w:highlight w:val="yellow"/>
        </w:rPr>
        <w:t>__</w:t>
      </w:r>
      <w:r w:rsidR="00883494">
        <w:rPr>
          <w:highlight w:val="yellow"/>
          <w:vertAlign w:val="superscript"/>
        </w:rPr>
        <w:t>th</w:t>
      </w:r>
      <w:r w:rsidR="00883494">
        <w:t>] anniversary of the Commercial Operation Date</w:t>
      </w:r>
      <w:r w:rsidR="002268D4">
        <w:rPr>
          <w:lang w:val="en-US"/>
        </w:rPr>
        <w:t xml:space="preserve"> </w:t>
      </w:r>
      <w:r w:rsidR="00883494">
        <w:t>(the “</w:t>
      </w:r>
      <w:r w:rsidR="00883494">
        <w:rPr>
          <w:u w:val="single"/>
        </w:rPr>
        <w:t>Scheduled Termination Date</w:t>
      </w:r>
      <w:r w:rsidR="00883494">
        <w:t>”)</w:t>
      </w:r>
      <w:r w:rsidR="001714E3">
        <w:rPr>
          <w:lang w:val="en-US"/>
        </w:rPr>
        <w:t>[</w:t>
      </w:r>
      <w:r w:rsidR="002268D4">
        <w:rPr>
          <w:lang w:val="en-US"/>
        </w:rPr>
        <w:t xml:space="preserve">; </w:t>
      </w:r>
      <w:r w:rsidR="002268D4">
        <w:rPr>
          <w:i/>
          <w:iCs/>
          <w:lang w:val="en-US"/>
        </w:rPr>
        <w:t>provided</w:t>
      </w:r>
      <w:r w:rsidR="002268D4">
        <w:rPr>
          <w:lang w:val="en-US"/>
        </w:rPr>
        <w:t xml:space="preserve">, that this PPA shall terminate with respect to the Battery </w:t>
      </w:r>
      <w:r w:rsidR="00F76207">
        <w:rPr>
          <w:lang w:val="en-US"/>
        </w:rPr>
        <w:t xml:space="preserve">Storage System </w:t>
      </w:r>
      <w:r w:rsidR="00A90DEC">
        <w:rPr>
          <w:lang w:val="en-US"/>
        </w:rPr>
        <w:t>at 11:59 pm on</w:t>
      </w:r>
      <w:r w:rsidR="00F76207">
        <w:rPr>
          <w:lang w:val="en-US"/>
        </w:rPr>
        <w:t xml:space="preserve"> the</w:t>
      </w:r>
      <w:r w:rsidR="0048054B">
        <w:rPr>
          <w:lang w:val="en-US"/>
        </w:rPr>
        <w:t xml:space="preserve"> last Day of the</w:t>
      </w:r>
      <w:r w:rsidR="00F76207">
        <w:rPr>
          <w:lang w:val="en-US"/>
        </w:rPr>
        <w:t xml:space="preserve"> </w:t>
      </w:r>
      <w:r w:rsidR="00F76207">
        <w:t>[</w:t>
      </w:r>
      <w:r w:rsidR="00F76207">
        <w:rPr>
          <w:highlight w:val="yellow"/>
          <w:lang w:val="en-US"/>
        </w:rPr>
        <w:t>18</w:t>
      </w:r>
      <w:r w:rsidR="00F76207">
        <w:rPr>
          <w:highlight w:val="yellow"/>
          <w:vertAlign w:val="superscript"/>
        </w:rPr>
        <w:t>th</w:t>
      </w:r>
      <w:r w:rsidR="00F76207">
        <w:t xml:space="preserve">] Commercial Operation </w:t>
      </w:r>
      <w:r w:rsidR="00A90DEC">
        <w:rPr>
          <w:lang w:val="en-US"/>
        </w:rPr>
        <w:t>Year</w:t>
      </w:r>
      <w:r w:rsidR="001714E3">
        <w:rPr>
          <w:lang w:val="en-US"/>
        </w:rPr>
        <w:t>]</w:t>
      </w:r>
      <w:r w:rsidR="00883494">
        <w:t xml:space="preserve">, </w:t>
      </w:r>
      <w:r w:rsidR="001714E3">
        <w:rPr>
          <w:lang w:val="en-US"/>
        </w:rPr>
        <w:t>[</w:t>
      </w:r>
      <w:r w:rsidR="00F76207">
        <w:rPr>
          <w:lang w:val="en-US"/>
        </w:rPr>
        <w:t>in each case</w:t>
      </w:r>
      <w:r w:rsidR="001714E3">
        <w:rPr>
          <w:lang w:val="en-US"/>
        </w:rPr>
        <w:t>]</w:t>
      </w:r>
      <w:r w:rsidR="00F76207">
        <w:rPr>
          <w:lang w:val="en-US"/>
        </w:rPr>
        <w:t xml:space="preserve"> </w:t>
      </w:r>
      <w:r w:rsidR="00883494">
        <w:t xml:space="preserve">subject to early termination as provided in this PPA.  Applicable provisions of this PPA shall continue in effect after termination </w:t>
      </w:r>
      <w:r w:rsidR="003A3816">
        <w:rPr>
          <w:lang w:val="en-US"/>
        </w:rPr>
        <w:t xml:space="preserve">[(including termination with respect to the Battery Storage System)] </w:t>
      </w:r>
      <w:r w:rsidR="00883494">
        <w:t xml:space="preserve">to the extent necessary to (i) provide for final billings, payments and adjustments, (ii) enforce or complete the duties, obligations or responsibilities of the Parties (including under </w:t>
      </w:r>
      <w:r w:rsidRPr="004334B2" w:rsidR="00883494">
        <w:rPr>
          <w:u w:val="single"/>
        </w:rPr>
        <w:t>Section 12.1(B)-</w:t>
      </w:r>
      <w:r w:rsidRPr="004334B2" w:rsidR="00883494">
        <w:rPr>
          <w:u w:val="single"/>
          <w:lang w:val="en-US"/>
        </w:rPr>
        <w:t>[(D</w:t>
      </w:r>
      <w:r w:rsidRPr="004334B2" w:rsidR="00131420">
        <w:rPr>
          <w:u w:val="single"/>
          <w:lang w:val="en-US"/>
        </w:rPr>
        <w:t>)</w:t>
      </w:r>
      <w:r w:rsidRPr="004334B2" w:rsidR="00883494">
        <w:t xml:space="preserve">, </w:t>
      </w:r>
      <w:r w:rsidRPr="004334B2" w:rsidR="00883494">
        <w:rPr>
          <w:u w:val="single"/>
        </w:rPr>
        <w:t>Section 12.2(C)</w:t>
      </w:r>
      <w:r w:rsidRPr="004334B2" w:rsidR="00883494">
        <w:t xml:space="preserve">, </w:t>
      </w:r>
      <w:r w:rsidRPr="004334B2" w:rsidR="00883494">
        <w:rPr>
          <w:u w:val="single"/>
        </w:rPr>
        <w:t>Section 12.3(B)-(C)</w:t>
      </w:r>
      <w:r w:rsidRPr="004334B2" w:rsidR="00883494">
        <w:t xml:space="preserve">, </w:t>
      </w:r>
      <w:r w:rsidRPr="004334B2" w:rsidR="00883494">
        <w:rPr>
          <w:u w:val="single"/>
        </w:rPr>
        <w:t>Article 13</w:t>
      </w:r>
      <w:r w:rsidRPr="004334B2" w:rsidR="00883494">
        <w:t xml:space="preserve"> and </w:t>
      </w:r>
      <w:r w:rsidRPr="004334B2" w:rsidR="00883494">
        <w:rPr>
          <w:u w:val="single"/>
        </w:rPr>
        <w:t>Article 1</w:t>
      </w:r>
      <w:r w:rsidRPr="004334B2" w:rsidR="00883494">
        <w:rPr>
          <w:u w:val="single"/>
          <w:lang w:val="en-US"/>
        </w:rPr>
        <w:t>7</w:t>
      </w:r>
      <w:r w:rsidRPr="004334B2" w:rsidR="00883494">
        <w:t xml:space="preserve"> below</w:t>
      </w:r>
      <w:r w:rsidR="00883494">
        <w:t xml:space="preserve">, and (iii) address any remedies or indemnifications arising prior to termination. </w:t>
      </w:r>
      <w:r w:rsidR="001714E3">
        <w:rPr>
          <w:lang w:val="en-US"/>
        </w:rPr>
        <w:t>[</w:t>
      </w:r>
      <w:r w:rsidRPr="00D72B1F" w:rsidR="001714E3">
        <w:rPr>
          <w:i/>
          <w:iCs/>
          <w:highlight w:val="yellow"/>
          <w:lang w:val="en-US"/>
        </w:rPr>
        <w:t xml:space="preserve">Include bracketed material if </w:t>
      </w:r>
      <w:r w:rsidRPr="00D72B1F" w:rsidR="00D72B1F">
        <w:rPr>
          <w:i/>
          <w:iCs/>
          <w:highlight w:val="yellow"/>
          <w:lang w:val="en-US"/>
        </w:rPr>
        <w:t>the term is longer than 18 years</w:t>
      </w:r>
      <w:r w:rsidR="00D72B1F">
        <w:rPr>
          <w:lang w:val="en-US"/>
        </w:rPr>
        <w:t>]</w:t>
      </w:r>
    </w:p>
    <w:p w:rsidRPr="003B6941" w:rsidR="00DB646C" w:rsidP="006E05A1" w:rsidRDefault="00734753" w14:paraId="339577E4" w14:textId="77777777">
      <w:pPr>
        <w:pStyle w:val="ArticleL1"/>
        <w:rPr>
          <w:smallCaps/>
          <w:u w:val="single"/>
        </w:rPr>
      </w:pPr>
      <w:bookmarkStart w:name="_Toc288027241" w:id="33"/>
      <w:bookmarkStart w:name="_Toc433953958" w:id="34"/>
      <w:bookmarkStart w:name="_Toc433954116" w:id="35"/>
      <w:r>
        <w:t>Facility</w:t>
      </w:r>
      <w:r w:rsidRPr="003B6941" w:rsidR="00DB646C">
        <w:t xml:space="preserve"> Description</w:t>
      </w:r>
      <w:bookmarkEnd w:id="33"/>
      <w:bookmarkEnd w:id="34"/>
      <w:bookmarkEnd w:id="35"/>
      <w:r w:rsidRPr="003B6941" w:rsidR="00DB646C">
        <w:fldChar w:fldCharType="begin"/>
      </w:r>
      <w:r w:rsidRPr="003B6941" w:rsidR="00DB646C">
        <w:instrText>tc "</w:instrText>
      </w:r>
      <w:bookmarkStart w:name="_Toc531859590" w:id="36"/>
      <w:bookmarkStart w:name="_Toc119239136" w:id="37"/>
      <w:r w:rsidRPr="003B6941" w:rsidR="00DB646C">
        <w:instrText xml:space="preserve">Article 3 – </w:instrText>
      </w:r>
      <w:r>
        <w:instrText xml:space="preserve">Facility </w:instrText>
      </w:r>
      <w:r w:rsidRPr="003B6941" w:rsidR="00DB646C">
        <w:instrText>Description</w:instrText>
      </w:r>
      <w:bookmarkEnd w:id="36"/>
      <w:bookmarkEnd w:id="37"/>
      <w:r w:rsidRPr="003B6941" w:rsidR="00DB646C">
        <w:instrText>” \f C \l 1</w:instrText>
      </w:r>
      <w:r w:rsidRPr="003B6941" w:rsidR="00DB646C">
        <w:fldChar w:fldCharType="end"/>
      </w:r>
      <w:r w:rsidRPr="003B6941" w:rsidR="00DB646C">
        <w:fldChar w:fldCharType="begin"/>
      </w:r>
      <w:r w:rsidRPr="003B6941" w:rsidR="00DB646C">
        <w:instrText xml:space="preserve"> TC </w:instrText>
      </w:r>
      <w:r w:rsidRPr="003B6941" w:rsidR="00DB646C">
        <w:fldChar w:fldCharType="end"/>
      </w:r>
    </w:p>
    <w:p w:rsidRPr="003B6941" w:rsidR="00DB646C" w:rsidP="006E05A1" w:rsidRDefault="00DB646C" w14:paraId="082526DF" w14:textId="1001E0AC">
      <w:pPr>
        <w:pStyle w:val="ArticleL2"/>
      </w:pPr>
      <w:bookmarkStart w:name="_Toc288027242" w:id="38"/>
      <w:bookmarkStart w:name="_Toc433953959" w:id="39"/>
      <w:bookmarkStart w:name="_Toc433954117" w:id="40"/>
      <w:r w:rsidRPr="003B6941">
        <w:rPr>
          <w:u w:val="single"/>
        </w:rPr>
        <w:t>Description</w:t>
      </w:r>
      <w:r w:rsidRPr="003B6941">
        <w:rPr>
          <w:color w:val="000000"/>
        </w:rPr>
        <w:fldChar w:fldCharType="begin"/>
      </w:r>
      <w:r w:rsidRPr="003B6941">
        <w:rPr>
          <w:color w:val="000000"/>
        </w:rPr>
        <w:instrText>tc "</w:instrText>
      </w:r>
      <w:bookmarkStart w:name="_Toc531859591" w:id="41"/>
      <w:bookmarkStart w:name="_Toc119239137" w:id="42"/>
      <w:r w:rsidRPr="003B6941">
        <w:rPr>
          <w:color w:val="000000"/>
        </w:rPr>
        <w:instrText>3.1</w:instrText>
      </w:r>
      <w:r w:rsidRPr="003B6941">
        <w:rPr>
          <w:color w:val="000000"/>
        </w:rPr>
        <w:tab/>
        <w:instrText>Description</w:instrText>
      </w:r>
      <w:bookmarkEnd w:id="41"/>
      <w:bookmarkEnd w:id="42"/>
      <w:r w:rsidRPr="003B6941">
        <w:rPr>
          <w:color w:val="000000"/>
        </w:rPr>
        <w:instrText>” \f C \l 2</w:instrText>
      </w:r>
      <w:r w:rsidRPr="003B6941">
        <w:rPr>
          <w:color w:val="000000"/>
        </w:rPr>
        <w:fldChar w:fldCharType="end"/>
      </w:r>
      <w:r w:rsidRPr="003B6941">
        <w:fldChar w:fldCharType="begin"/>
      </w:r>
      <w:r w:rsidRPr="003B6941">
        <w:instrText xml:space="preserve"> TC </w:instrText>
      </w:r>
      <w:r w:rsidRPr="003B6941">
        <w:fldChar w:fldCharType="end"/>
      </w:r>
      <w:r w:rsidRPr="003B6941">
        <w:t xml:space="preserve">.  Seller shall construct, interconnect, own, operate, and maintain the </w:t>
      </w:r>
      <w:r w:rsidR="00F6128D">
        <w:t>Facility</w:t>
      </w:r>
      <w:r w:rsidRPr="003B6941">
        <w:t xml:space="preserve">, as further described in </w:t>
      </w:r>
      <w:r w:rsidRPr="003B6941">
        <w:rPr>
          <w:u w:val="single"/>
        </w:rPr>
        <w:t xml:space="preserve">Exhibit C </w:t>
      </w:r>
      <w:r w:rsidR="00EE33D6">
        <w:rPr>
          <w:u w:val="single"/>
        </w:rPr>
        <w:t>–</w:t>
      </w:r>
      <w:r w:rsidRPr="003B6941">
        <w:rPr>
          <w:u w:val="single"/>
        </w:rPr>
        <w:t xml:space="preserve"> </w:t>
      </w:r>
      <w:r w:rsidR="00EE33D6">
        <w:rPr>
          <w:u w:val="single"/>
        </w:rPr>
        <w:t xml:space="preserve">Facility </w:t>
      </w:r>
      <w:r w:rsidRPr="003B6941">
        <w:rPr>
          <w:u w:val="single"/>
        </w:rPr>
        <w:t>Descriptio</w:t>
      </w:r>
      <w:r w:rsidR="0028333C">
        <w:rPr>
          <w:u w:val="single"/>
        </w:rPr>
        <w:t>n and Site Maps</w:t>
      </w:r>
      <w:r w:rsidRPr="003B6941">
        <w:t xml:space="preserve">.  A scaled map that identifies the Site, the location of the </w:t>
      </w:r>
      <w:r w:rsidR="00EE33D6">
        <w:t>Facility</w:t>
      </w:r>
      <w:r w:rsidRPr="003B6941">
        <w:t xml:space="preserve">, </w:t>
      </w:r>
      <w:r w:rsidR="00EE33D6">
        <w:t xml:space="preserve">the </w:t>
      </w:r>
      <w:r w:rsidRPr="00F96EFE" w:rsidR="00EE33D6">
        <w:t>Solar Units</w:t>
      </w:r>
      <w:r w:rsidR="00EE33D6">
        <w:t xml:space="preserve">, the </w:t>
      </w:r>
      <w:r w:rsidR="00B3546E">
        <w:t>Battery Units</w:t>
      </w:r>
      <w:r w:rsidR="00EE33D6">
        <w:t xml:space="preserve">, </w:t>
      </w:r>
      <w:r w:rsidRPr="003B6941">
        <w:t xml:space="preserve">the Interconnection Point and Interconnection Facilities, the Point of Delivery, </w:t>
      </w:r>
      <w:r w:rsidR="0099057D">
        <w:t xml:space="preserve">the Battery Storage System Metering Point, </w:t>
      </w:r>
      <w:r w:rsidRPr="003B6941">
        <w:t xml:space="preserve">and other important facilities, is included in </w:t>
      </w:r>
      <w:r w:rsidRPr="003B6941">
        <w:rPr>
          <w:u w:val="single"/>
        </w:rPr>
        <w:t>Exhibit C</w:t>
      </w:r>
      <w:r w:rsidR="00B13F5F">
        <w:rPr>
          <w:u w:val="single"/>
        </w:rPr>
        <w:t xml:space="preserve"> – </w:t>
      </w:r>
      <w:r w:rsidR="0028333C">
        <w:rPr>
          <w:u w:val="single"/>
        </w:rPr>
        <w:t xml:space="preserve">Facility </w:t>
      </w:r>
      <w:r w:rsidRPr="003B6941" w:rsidR="0028333C">
        <w:rPr>
          <w:u w:val="single"/>
        </w:rPr>
        <w:t>Descriptio</w:t>
      </w:r>
      <w:r w:rsidR="0028333C">
        <w:rPr>
          <w:u w:val="single"/>
        </w:rPr>
        <w:t>n and Site Maps</w:t>
      </w:r>
      <w:r w:rsidRPr="003B6941">
        <w:t>.</w:t>
      </w:r>
      <w:bookmarkEnd w:id="38"/>
      <w:bookmarkEnd w:id="39"/>
      <w:bookmarkEnd w:id="40"/>
    </w:p>
    <w:p w:rsidRPr="003B6941" w:rsidR="00DB646C" w:rsidP="006E05A1" w:rsidRDefault="00DB646C" w14:paraId="1450DF9A" w14:textId="773F5039">
      <w:pPr>
        <w:pStyle w:val="ArticleL2"/>
      </w:pPr>
      <w:bookmarkStart w:name="_Toc288027243" w:id="43"/>
      <w:bookmarkStart w:name="_Toc433953960" w:id="44"/>
      <w:bookmarkStart w:name="_Toc433954118" w:id="45"/>
      <w:r w:rsidRPr="003B6941">
        <w:rPr>
          <w:u w:val="single"/>
        </w:rPr>
        <w:t xml:space="preserve">General Design of the </w:t>
      </w:r>
      <w:r w:rsidR="00734753">
        <w:rPr>
          <w:u w:val="single"/>
        </w:rPr>
        <w:t>Facility</w:t>
      </w:r>
      <w:r w:rsidRPr="003B6941">
        <w:fldChar w:fldCharType="begin"/>
      </w:r>
      <w:r w:rsidRPr="003B6941">
        <w:instrText>tc "</w:instrText>
      </w:r>
      <w:bookmarkStart w:name="_Toc531859592" w:id="46"/>
      <w:bookmarkStart w:name="_Toc119239138" w:id="47"/>
      <w:r w:rsidRPr="003B6941">
        <w:instrText>3.2</w:instrText>
      </w:r>
      <w:r w:rsidRPr="003B6941">
        <w:tab/>
        <w:instrText xml:space="preserve">General Design of the </w:instrText>
      </w:r>
      <w:r w:rsidR="00E927E6">
        <w:instrText>Facility</w:instrText>
      </w:r>
      <w:bookmarkEnd w:id="46"/>
      <w:bookmarkEnd w:id="47"/>
      <w:r w:rsidRPr="003B6941">
        <w:instrText>” \f C \l 2</w:instrText>
      </w:r>
      <w:r w:rsidRPr="003B6941">
        <w:fldChar w:fldCharType="end"/>
      </w:r>
      <w:r w:rsidRPr="003B6941">
        <w:fldChar w:fldCharType="begin"/>
      </w:r>
      <w:r w:rsidRPr="003B6941">
        <w:instrText xml:space="preserve"> TC </w:instrText>
      </w:r>
      <w:r w:rsidRPr="003B6941">
        <w:fldChar w:fldCharType="end"/>
      </w:r>
      <w:r w:rsidRPr="003B6941">
        <w:t>.</w:t>
      </w:r>
      <w:bookmarkEnd w:id="43"/>
      <w:bookmarkEnd w:id="44"/>
      <w:bookmarkEnd w:id="45"/>
    </w:p>
    <w:p w:rsidRPr="003B6941" w:rsidR="00DB646C" w:rsidP="006E05A1" w:rsidRDefault="00DB646C" w14:paraId="7D9EDF53" w14:textId="77777777">
      <w:pPr>
        <w:pStyle w:val="ArticleL3"/>
      </w:pPr>
      <w:r w:rsidRPr="003B6941">
        <w:t xml:space="preserve">Seller shall design, construct, operate and maintain the </w:t>
      </w:r>
      <w:r w:rsidR="00EE33D6">
        <w:t xml:space="preserve">Facility </w:t>
      </w:r>
      <w:r w:rsidRPr="003B6941">
        <w:t xml:space="preserve">according to Good Utility Practices and the Interconnection Agreement.  </w:t>
      </w:r>
    </w:p>
    <w:p w:rsidRPr="003B6941" w:rsidR="00DB646C" w:rsidP="006E05A1" w:rsidRDefault="00DB646C" w14:paraId="52EA5ED3" w14:textId="6A9F28D9">
      <w:pPr>
        <w:pStyle w:val="ArticleL3"/>
      </w:pPr>
      <w:r w:rsidRPr="003B6941">
        <w:t xml:space="preserve">The </w:t>
      </w:r>
      <w:r w:rsidR="00EE33D6">
        <w:t xml:space="preserve">Facility </w:t>
      </w:r>
      <w:r w:rsidRPr="003B6941">
        <w:t xml:space="preserve">shall include all equipment specified in </w:t>
      </w:r>
      <w:r w:rsidRPr="003B6941">
        <w:rPr>
          <w:u w:val="single"/>
        </w:rPr>
        <w:t xml:space="preserve">Exhibit C - </w:t>
      </w:r>
      <w:r w:rsidR="0028333C">
        <w:rPr>
          <w:u w:val="single"/>
        </w:rPr>
        <w:t xml:space="preserve">Facility </w:t>
      </w:r>
      <w:r w:rsidRPr="003B6941" w:rsidR="0028333C">
        <w:rPr>
          <w:u w:val="single"/>
        </w:rPr>
        <w:t>Descriptio</w:t>
      </w:r>
      <w:r w:rsidR="0028333C">
        <w:rPr>
          <w:u w:val="single"/>
        </w:rPr>
        <w:t>n and Site Maps</w:t>
      </w:r>
      <w:r w:rsidRPr="003B6941" w:rsidR="0028333C">
        <w:t xml:space="preserve"> </w:t>
      </w:r>
      <w:r w:rsidRPr="003B6941">
        <w:t xml:space="preserve">and otherwise necessary to fulfill Seller’s obligations under this PPA, including all equipment necessary (i) to meet the requirements of </w:t>
      </w:r>
      <w:r w:rsidRPr="003B6941">
        <w:rPr>
          <w:u w:val="single"/>
        </w:rPr>
        <w:t xml:space="preserve">Exhibit I - </w:t>
      </w:r>
      <w:r w:rsidRPr="003B6941" w:rsidR="000C2D7D">
        <w:rPr>
          <w:u w:val="single"/>
        </w:rPr>
        <w:t xml:space="preserve">AGC Protocols; </w:t>
      </w:r>
      <w:r w:rsidR="00EC6E9E">
        <w:rPr>
          <w:u w:val="single"/>
        </w:rPr>
        <w:t xml:space="preserve">Dispatch and Availability Notices; </w:t>
      </w:r>
      <w:r w:rsidRPr="003B6941" w:rsidR="000C2D7D">
        <w:rPr>
          <w:u w:val="single"/>
        </w:rPr>
        <w:t>Data Collection; Technical Spec</w:t>
      </w:r>
      <w:r w:rsidR="00EC6E9E">
        <w:rPr>
          <w:u w:val="single"/>
        </w:rPr>
        <w:t>ification</w:t>
      </w:r>
      <w:r w:rsidRPr="003B6941" w:rsidR="000C2D7D">
        <w:rPr>
          <w:u w:val="single"/>
        </w:rPr>
        <w:t>s</w:t>
      </w:r>
      <w:r w:rsidR="00472EC2">
        <w:t xml:space="preserve"> and </w:t>
      </w:r>
      <w:r w:rsidR="00472EC2">
        <w:rPr>
          <w:u w:val="single"/>
        </w:rPr>
        <w:t>Exhibit O – Battery Storage System Operating Procedures</w:t>
      </w:r>
      <w:r w:rsidRPr="003B6941">
        <w:t>, and (ii) to interconnect successfully with the Transmission Authority’s System for the delivery of Energy</w:t>
      </w:r>
      <w:r w:rsidR="009A184B">
        <w:t xml:space="preserve"> </w:t>
      </w:r>
      <w:r w:rsidRPr="003B6941">
        <w:t>to the Point of Delivery.</w:t>
      </w:r>
    </w:p>
    <w:p w:rsidRPr="00FA2955" w:rsidR="00FA2955" w:rsidP="00AB0917" w:rsidRDefault="00A21200" w14:paraId="103C6948" w14:textId="38DA80DD">
      <w:pPr>
        <w:pStyle w:val="ArticleL3"/>
      </w:pPr>
      <w:r>
        <w:t xml:space="preserve">The </w:t>
      </w:r>
      <w:r w:rsidRPr="00F96EFE" w:rsidR="00A71516">
        <w:t>Solar</w:t>
      </w:r>
      <w:r w:rsidR="00A71516">
        <w:t xml:space="preserve"> </w:t>
      </w:r>
      <w:r>
        <w:t xml:space="preserve">Nameplate Capacity </w:t>
      </w:r>
      <w:r w:rsidRPr="003B6941">
        <w:t xml:space="preserve">shall be </w:t>
      </w:r>
      <w:r w:rsidRPr="003B6941">
        <w:rPr>
          <w:highlight w:val="yellow"/>
        </w:rPr>
        <w:t>[__]</w:t>
      </w:r>
      <w:r w:rsidRPr="00AF4BC6">
        <w:t xml:space="preserve"> M</w:t>
      </w:r>
      <w:r w:rsidRPr="003B6941">
        <w:t>W</w:t>
      </w:r>
      <w:r>
        <w:t xml:space="preserve"> </w:t>
      </w:r>
      <w:r w:rsidRPr="00F96EFE" w:rsidR="00B110B3">
        <w:rPr>
          <w:i/>
        </w:rPr>
        <w:t>AC</w:t>
      </w:r>
      <w:r w:rsidRPr="00B110B3" w:rsidR="00B110B3">
        <w:t xml:space="preserve"> </w:t>
      </w:r>
      <w:r w:rsidRPr="003B6941">
        <w:t xml:space="preserve">+/- 0.5%.  </w:t>
      </w:r>
      <w:r>
        <w:t xml:space="preserve">The </w:t>
      </w:r>
      <w:r w:rsidRPr="00AE2458">
        <w:t>Battery</w:t>
      </w:r>
      <w:r w:rsidRPr="00D028A0">
        <w:t xml:space="preserve"> </w:t>
      </w:r>
      <w:r w:rsidRPr="00792D98">
        <w:t>Storage System Nameplate Capacity</w:t>
      </w:r>
      <w:r>
        <w:t xml:space="preserve"> </w:t>
      </w:r>
      <w:r w:rsidRPr="003B6941">
        <w:t xml:space="preserve">shall be </w:t>
      </w:r>
      <w:r w:rsidRPr="003B6941">
        <w:rPr>
          <w:highlight w:val="yellow"/>
        </w:rPr>
        <w:t>[__]</w:t>
      </w:r>
      <w:r w:rsidRPr="00AF4BC6">
        <w:t xml:space="preserve"> M</w:t>
      </w:r>
      <w:r w:rsidRPr="003B6941">
        <w:t>W</w:t>
      </w:r>
      <w:r>
        <w:t xml:space="preserve"> AC. S</w:t>
      </w:r>
      <w:r w:rsidRPr="003B6941" w:rsidR="00DB646C">
        <w:t xml:space="preserve">eller shall certify to Company the final actual </w:t>
      </w:r>
      <w:r w:rsidRPr="00F96EFE" w:rsidR="00B110B3">
        <w:t>Solar</w:t>
      </w:r>
      <w:r w:rsidR="00B110B3">
        <w:t xml:space="preserve"> </w:t>
      </w:r>
      <w:r w:rsidR="00792D98">
        <w:t>Nameplate Capacity</w:t>
      </w:r>
      <w:r>
        <w:t xml:space="preserve"> and </w:t>
      </w:r>
      <w:r w:rsidRPr="00AE2458" w:rsidR="00792D98">
        <w:t xml:space="preserve">Battery </w:t>
      </w:r>
      <w:r w:rsidRPr="00792D98" w:rsidR="00792D98">
        <w:t>Storage System Nameplate Capacity</w:t>
      </w:r>
      <w:r w:rsidR="00792D98">
        <w:t xml:space="preserve"> </w:t>
      </w:r>
      <w:r w:rsidRPr="003B6941" w:rsidR="00DB646C">
        <w:t>promptly following COD.</w:t>
      </w:r>
      <w:r w:rsidR="00AB0917">
        <w:t xml:space="preserve">  [The interconnection capacity for the </w:t>
      </w:r>
      <w:r w:rsidR="00AB0917">
        <w:lastRenderedPageBreak/>
        <w:t xml:space="preserve">Facility shall be </w:t>
      </w:r>
      <w:r w:rsidRPr="003B6941" w:rsidR="00AB0917">
        <w:rPr>
          <w:highlight w:val="yellow"/>
        </w:rPr>
        <w:t>[__]</w:t>
      </w:r>
      <w:r w:rsidRPr="00AF4BC6" w:rsidR="00AB0917">
        <w:t xml:space="preserve"> M</w:t>
      </w:r>
      <w:r w:rsidRPr="003B6941" w:rsidR="00AB0917">
        <w:t>W</w:t>
      </w:r>
      <w:r w:rsidR="00AB0917">
        <w:t>, which shall be set forth in the Interconnection Agreement.]  [</w:t>
      </w:r>
      <w:r w:rsidRPr="00C730DB" w:rsidR="00AB0917">
        <w:rPr>
          <w:i/>
          <w:highlight w:val="yellow"/>
        </w:rPr>
        <w:t>to be included if the interconnection capacity is larger than the Nameplate Capacity</w:t>
      </w:r>
      <w:r w:rsidR="00AB0917">
        <w:t>]</w:t>
      </w:r>
    </w:p>
    <w:p w:rsidRPr="003B6941" w:rsidR="00DB646C" w:rsidP="006E05A1" w:rsidRDefault="00DB646C" w14:paraId="579DD827" w14:textId="287AE45E">
      <w:pPr>
        <w:pStyle w:val="ArticleL1"/>
      </w:pPr>
      <w:bookmarkStart w:name="_Toc288027244" w:id="48"/>
      <w:bookmarkStart w:name="_Toc433953961" w:id="49"/>
      <w:bookmarkStart w:name="_Toc433954119" w:id="50"/>
      <w:r w:rsidRPr="003B6941">
        <w:t>Implementation</w:t>
      </w:r>
      <w:bookmarkEnd w:id="48"/>
      <w:bookmarkEnd w:id="49"/>
      <w:bookmarkEnd w:id="50"/>
      <w:r w:rsidRPr="003B6941">
        <w:fldChar w:fldCharType="begin"/>
      </w:r>
      <w:r w:rsidRPr="003B6941">
        <w:instrText>tc "</w:instrText>
      </w:r>
      <w:bookmarkStart w:name="_Toc531859593" w:id="51"/>
      <w:bookmarkStart w:name="_Toc119239139" w:id="52"/>
      <w:r w:rsidRPr="003B6941">
        <w:instrText>Article 4 - Implementation</w:instrText>
      </w:r>
      <w:bookmarkEnd w:id="51"/>
      <w:bookmarkEnd w:id="52"/>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6E05A1" w:rsidRDefault="00DB646C" w14:paraId="5D7A26B5" w14:textId="77777777">
      <w:pPr>
        <w:pStyle w:val="ArticleL2"/>
      </w:pPr>
      <w:bookmarkStart w:name="_Toc433953962" w:id="53"/>
      <w:bookmarkStart w:name="_Toc433954120" w:id="54"/>
      <w:bookmarkStart w:name="_Toc288027245" w:id="55"/>
      <w:r w:rsidRPr="003B6941">
        <w:rPr>
          <w:u w:val="single"/>
        </w:rPr>
        <w:t>Project Development</w:t>
      </w:r>
      <w:r w:rsidRPr="003B6941">
        <w:fldChar w:fldCharType="begin"/>
      </w:r>
      <w:r w:rsidRPr="003B6941">
        <w:instrText>tc "</w:instrText>
      </w:r>
      <w:bookmarkStart w:name="_Toc531859594" w:id="56"/>
      <w:bookmarkStart w:name="_Toc119239140" w:id="57"/>
      <w:r w:rsidRPr="003B6941">
        <w:instrText>4.1</w:instrText>
      </w:r>
      <w:r w:rsidRPr="003B6941">
        <w:tab/>
        <w:instrText>Project Development</w:instrText>
      </w:r>
      <w:bookmarkEnd w:id="56"/>
      <w:bookmarkEnd w:id="57"/>
      <w:r w:rsidRPr="003B6941">
        <w:instrText>” \f C \l 2</w:instrText>
      </w:r>
      <w:r w:rsidRPr="003B6941">
        <w:fldChar w:fldCharType="end"/>
      </w:r>
      <w:r w:rsidRPr="003B6941">
        <w:fldChar w:fldCharType="begin"/>
      </w:r>
      <w:r w:rsidRPr="003B6941">
        <w:instrText xml:space="preserve"> TC </w:instrText>
      </w:r>
      <w:r w:rsidRPr="003B6941">
        <w:fldChar w:fldCharType="end"/>
      </w:r>
      <w:r w:rsidRPr="003B6941">
        <w:rPr>
          <w:i/>
        </w:rPr>
        <w:t>.</w:t>
      </w:r>
      <w:bookmarkEnd w:id="53"/>
      <w:bookmarkEnd w:id="54"/>
    </w:p>
    <w:p w:rsidRPr="003B6941" w:rsidR="00DB646C" w:rsidP="006E05A1" w:rsidRDefault="00DB646C" w14:paraId="322BE617" w14:textId="6F17ADA8">
      <w:pPr>
        <w:pStyle w:val="ArticleL3"/>
      </w:pPr>
      <w:r w:rsidRPr="003B6941">
        <w:t>Seller shall enter into and perform at its expense all contracts required for (i) the engineering, procurement, construction, acquisition, manufacture, delivery and installation of the Facility, and (ii) the generation</w:t>
      </w:r>
      <w:r w:rsidR="00213DBE">
        <w:t>, storage</w:t>
      </w:r>
      <w:r w:rsidRPr="003B6941">
        <w:t xml:space="preserve"> and delivery of </w:t>
      </w:r>
      <w:r w:rsidR="00A153D7">
        <w:t>Energy</w:t>
      </w:r>
      <w:r w:rsidRPr="003B6941">
        <w:t xml:space="preserve"> </w:t>
      </w:r>
      <w:r w:rsidR="0042302F">
        <w:t xml:space="preserve">from the </w:t>
      </w:r>
      <w:r w:rsidR="00213DBE">
        <w:t xml:space="preserve">Facility </w:t>
      </w:r>
      <w:r w:rsidRPr="003B6941">
        <w:t>(generally, the “</w:t>
      </w:r>
      <w:r w:rsidRPr="003B6941">
        <w:rPr>
          <w:u w:val="single"/>
        </w:rPr>
        <w:t>Construction Contracts</w:t>
      </w:r>
      <w:r w:rsidRPr="003B6941">
        <w:t xml:space="preserve">”) with qualified and experienced contractors.  Upon written request by Company, Seller shall provide copies of any or all Construction Contracts to Company.  All Construction Contracts obtained by Company shall be deemed Confidential Information subject to </w:t>
      </w:r>
      <w:r w:rsidRPr="003B6941">
        <w:rPr>
          <w:u w:val="single"/>
        </w:rPr>
        <w:t>Section 20.18</w:t>
      </w:r>
      <w:r w:rsidRPr="003B6941">
        <w:t xml:space="preserve"> below.</w:t>
      </w:r>
      <w:r w:rsidRPr="003B6941" w:rsidR="00C95F19">
        <w:t xml:space="preserve"> </w:t>
      </w:r>
    </w:p>
    <w:p w:rsidRPr="003B6941" w:rsidR="00DB646C" w:rsidP="006E05A1" w:rsidRDefault="00DB646C" w14:paraId="5926CF41" w14:textId="67EC94D2">
      <w:pPr>
        <w:pStyle w:val="ArticleL3"/>
      </w:pPr>
      <w:r w:rsidRPr="003B6941">
        <w:t xml:space="preserve">In its efforts to achieve COD, Seller shall use Commercially Reasonable Efforts to achieve the milestones set forth in </w:t>
      </w:r>
      <w:r w:rsidRPr="003B6941">
        <w:rPr>
          <w:u w:val="single"/>
        </w:rPr>
        <w:t>Exhibit B – Construction Milestones</w:t>
      </w:r>
      <w:r w:rsidRPr="003B6941">
        <w:t xml:space="preserve"> and shall notify Company promptly following achievement of each such milestone.</w:t>
      </w:r>
    </w:p>
    <w:p w:rsidRPr="003B6941" w:rsidR="00DB646C" w:rsidP="006E05A1" w:rsidRDefault="00DB646C" w14:paraId="40E9D4B8" w14:textId="77777777">
      <w:pPr>
        <w:pStyle w:val="ArticleL3"/>
      </w:pPr>
      <w:r w:rsidRPr="003B6941">
        <w:t xml:space="preserve">Prior to the Commercial Operation Date, Seller shall (i) submit monthly progress reports to Company in a form agreed by the Parties, advising Company of the current status of each Construction Milestone, any significant developments or delays (along with an action plan for making up delays), and Seller’s best estimate of the Commercial Operation Date; (ii) provide copies of reports submitted to the </w:t>
      </w:r>
      <w:r w:rsidR="00CB7C68">
        <w:t>Facility Lender</w:t>
      </w:r>
      <w:r w:rsidRPr="003B6941">
        <w:t xml:space="preserve"> relating to status, progress and development of the </w:t>
      </w:r>
      <w:r w:rsidR="00925A3B">
        <w:t>Facility</w:t>
      </w:r>
      <w:r w:rsidRPr="003B6941">
        <w:t>, and (iii) invite Company to participate in monthly meetings to discuss the progress reports, answer questions, and assess the schedule.  Seller shall make all relevant counterparties under the Construction Contracts available to Company, upon request, in order to keep Company fully informed on the status of development.</w:t>
      </w:r>
    </w:p>
    <w:p w:rsidRPr="003B6941" w:rsidR="00DB646C" w:rsidP="006E05A1" w:rsidRDefault="00DB646C" w14:paraId="65926418" w14:textId="77777777">
      <w:pPr>
        <w:pStyle w:val="ArticleL3"/>
      </w:pPr>
      <w:r w:rsidRPr="003B6941">
        <w:t xml:space="preserve">Upon request, Company shall have the right to monitor the construction, start-up, testing, and operation of the </w:t>
      </w:r>
      <w:r w:rsidR="00925A3B">
        <w:t xml:space="preserve">Facility </w:t>
      </w:r>
      <w:r w:rsidRPr="003B6941">
        <w:t xml:space="preserve">at the Site to verify compliance with this PPA, </w:t>
      </w:r>
      <w:r w:rsidRPr="003B6941">
        <w:rPr>
          <w:i/>
        </w:rPr>
        <w:t xml:space="preserve">provided, however, </w:t>
      </w:r>
      <w:r w:rsidRPr="003B6941">
        <w:t xml:space="preserve">that Company shall comply with all of Seller’s applicable safety and health rules and requirements. </w:t>
      </w:r>
    </w:p>
    <w:p w:rsidRPr="003B6941" w:rsidR="00DB646C" w:rsidP="006E05A1" w:rsidRDefault="00DB646C" w14:paraId="3C16D0F9" w14:textId="0D39E9A1">
      <w:pPr>
        <w:pStyle w:val="ArticleL3"/>
      </w:pPr>
      <w:r w:rsidRPr="003B6941">
        <w:t xml:space="preserve">Neither Company’s review of Construction Contracts and Seller’s reports, nor its discussions with Seller and its contractors, nor its monitoring of development and construction </w:t>
      </w:r>
      <w:r w:rsidR="00472EC2">
        <w:t xml:space="preserve">of </w:t>
      </w:r>
      <w:r w:rsidRPr="003B6941">
        <w:t xml:space="preserve">the </w:t>
      </w:r>
      <w:r w:rsidR="00925A3B">
        <w:t>Facility</w:t>
      </w:r>
      <w:r w:rsidRPr="003B6941">
        <w:t xml:space="preserve">, shall be construed as endorsement by Company of the design, engineering, construction or testing thereof nor as any express or implied warranty as to the performance, safety, durability, or reliability of the </w:t>
      </w:r>
      <w:r w:rsidR="00925A3B">
        <w:t>Facility</w:t>
      </w:r>
      <w:r w:rsidRPr="003B6941">
        <w:t xml:space="preserve">. </w:t>
      </w:r>
    </w:p>
    <w:p w:rsidRPr="003B6941" w:rsidR="00DB646C" w:rsidP="006E05A1" w:rsidRDefault="00DB646C" w14:paraId="525BBBA5" w14:textId="77777777">
      <w:pPr>
        <w:pStyle w:val="ArticleL2"/>
      </w:pPr>
      <w:bookmarkStart w:name="_Toc433953963" w:id="58"/>
      <w:bookmarkStart w:name="_Toc433954121" w:id="59"/>
      <w:r w:rsidRPr="003B6941">
        <w:rPr>
          <w:u w:val="single"/>
        </w:rPr>
        <w:t>Environmental Matters</w:t>
      </w:r>
      <w:r w:rsidRPr="003B6941">
        <w:fldChar w:fldCharType="begin"/>
      </w:r>
      <w:r w:rsidRPr="003B6941">
        <w:instrText>tc "</w:instrText>
      </w:r>
      <w:bookmarkStart w:name="_Toc531859595" w:id="60"/>
      <w:bookmarkStart w:name="_Toc119239141" w:id="61"/>
      <w:r w:rsidRPr="003B6941">
        <w:instrText>4.2</w:instrText>
      </w:r>
      <w:r w:rsidRPr="003B6941">
        <w:tab/>
        <w:instrText>Environmental Matters</w:instrText>
      </w:r>
      <w:bookmarkEnd w:id="60"/>
      <w:bookmarkEnd w:id="61"/>
      <w:r w:rsidRPr="003B6941">
        <w:instrText>” \f C \l 2</w:instrText>
      </w:r>
      <w:r w:rsidRPr="003B6941">
        <w:fldChar w:fldCharType="end"/>
      </w:r>
      <w:r w:rsidRPr="003B6941">
        <w:fldChar w:fldCharType="begin"/>
      </w:r>
      <w:r w:rsidRPr="003B6941">
        <w:instrText xml:space="preserve"> TC </w:instrText>
      </w:r>
      <w:r w:rsidRPr="003B6941">
        <w:fldChar w:fldCharType="end"/>
      </w:r>
      <w:r w:rsidRPr="003B6941">
        <w:rPr>
          <w:i/>
        </w:rPr>
        <w:t>.</w:t>
      </w:r>
      <w:bookmarkEnd w:id="58"/>
      <w:bookmarkEnd w:id="59"/>
    </w:p>
    <w:p w:rsidRPr="003B6941" w:rsidR="00DB646C" w:rsidP="006E05A1" w:rsidRDefault="00883494" w14:paraId="243A84F5" w14:textId="752B73DE">
      <w:pPr>
        <w:pStyle w:val="ArticleL3"/>
      </w:pPr>
      <w:r>
        <w:t xml:space="preserve">No later than </w:t>
      </w:r>
      <w:r w:rsidR="008B7192">
        <w:t>sixty (</w:t>
      </w:r>
      <w:r>
        <w:t>60</w:t>
      </w:r>
      <w:r w:rsidR="008B7192">
        <w:t>)</w:t>
      </w:r>
      <w:r>
        <w:t xml:space="preserve"> Days following PUC Approval, Seller shall complete and provide to Company a comprehensive independent “Phase I” environmental site assessment of the Site that is conducted in compliance with ASTM E1527-13 or E2257-16, as applicable (including associated raw data, if requested by Company), which report shall have been prepared as of a reasonably proximate time such that it reflects the then-current conditions of the site.  Seller shall notify Company </w:t>
      </w:r>
      <w:r>
        <w:lastRenderedPageBreak/>
        <w:t xml:space="preserve">promptly (i) if (and to what extent) any Environmental Contamination on the Site will preclude or interfere with Seller’s ability to perform its obligations under this PPA, and (ii) Seller’s plan for remediation thereof that would allow Seller to perform this PPA as and when due.  The Phase I report delivered to Company under this paragraph shall be deemed Confidential Information for purposes of </w:t>
      </w:r>
      <w:r>
        <w:rPr>
          <w:u w:val="single"/>
        </w:rPr>
        <w:t>Section 20.18</w:t>
      </w:r>
      <w:r>
        <w:t>.</w:t>
      </w:r>
    </w:p>
    <w:p w:rsidR="005D0CB3" w:rsidP="006E05A1" w:rsidRDefault="00DB646C" w14:paraId="258295D0" w14:textId="77777777">
      <w:pPr>
        <w:pStyle w:val="ArticleL3"/>
      </w:pPr>
      <w:r w:rsidRPr="003B6941">
        <w:t>Throughout the Term, Seller promptly shall</w:t>
      </w:r>
      <w:r w:rsidR="005D0CB3">
        <w:t>:</w:t>
      </w:r>
    </w:p>
    <w:p w:rsidRPr="003B6941" w:rsidR="00DB646C" w:rsidP="006E05A1" w:rsidRDefault="00DB646C" w14:paraId="7384E2BB" w14:textId="00CCA105">
      <w:pPr>
        <w:pStyle w:val="ArticleL3"/>
        <w:numPr>
          <w:ilvl w:val="3"/>
          <w:numId w:val="20"/>
        </w:numPr>
      </w:pPr>
      <w:r w:rsidRPr="003B6941">
        <w:t xml:space="preserve"> disclose to Company and remediate</w:t>
      </w:r>
      <w:r w:rsidRPr="003B6941" w:rsidR="00F14909">
        <w:t>, at Seller’s sole cost and expense,</w:t>
      </w:r>
      <w:r w:rsidRPr="003B6941">
        <w:t xml:space="preserve"> any Environmental Contamination identified at the Site; </w:t>
      </w:r>
    </w:p>
    <w:p w:rsidRPr="003B6941" w:rsidR="00DB646C" w:rsidP="005D0CB3" w:rsidRDefault="00DB646C" w14:paraId="4BFB1F89" w14:textId="77777777">
      <w:pPr>
        <w:pStyle w:val="ArticleL3"/>
        <w:numPr>
          <w:ilvl w:val="3"/>
          <w:numId w:val="20"/>
        </w:numPr>
      </w:pPr>
      <w:r w:rsidRPr="003B6941">
        <w:t>provide to Company copies of any further environmental assessments or investigations of the Site (including associated raw data, if requested by Company); and</w:t>
      </w:r>
    </w:p>
    <w:p w:rsidRPr="003B6941" w:rsidR="00DB646C" w:rsidP="005D0CB3" w:rsidRDefault="00883494" w14:paraId="7BF5B17E" w14:textId="5665C810">
      <w:pPr>
        <w:pStyle w:val="ArticleL3"/>
        <w:numPr>
          <w:ilvl w:val="3"/>
          <w:numId w:val="20"/>
        </w:numPr>
      </w:pPr>
      <w:r>
        <w:t>disclose to Company the existence of any enforcement, legal, or regulatory action or proceeding relating to any alleged presence of Environmental Contamination and/or the alleged violation of any Applicable Law related to protection of human health, the environment, or natural resources including protected species.</w:t>
      </w:r>
    </w:p>
    <w:p w:rsidRPr="003B6941" w:rsidR="00DB646C" w:rsidP="006E05A1" w:rsidRDefault="00DB646C" w14:paraId="1BA7301A" w14:textId="77777777">
      <w:pPr>
        <w:pStyle w:val="ArticleL3"/>
      </w:pPr>
      <w:r w:rsidRPr="003B6941">
        <w:t>For purposes hereof:</w:t>
      </w:r>
    </w:p>
    <w:p w:rsidRPr="003B6941" w:rsidR="00DB646C" w:rsidP="005D0CB3" w:rsidRDefault="00DB646C" w14:paraId="77ED1CB3" w14:textId="77777777">
      <w:pPr>
        <w:pStyle w:val="ArticleL3"/>
        <w:numPr>
          <w:ilvl w:val="3"/>
          <w:numId w:val="20"/>
        </w:numPr>
      </w:pPr>
      <w:r w:rsidRPr="003B6941">
        <w:t>“</w:t>
      </w:r>
      <w:r w:rsidRPr="003B6941">
        <w:rPr>
          <w:u w:val="single"/>
        </w:rPr>
        <w:t>Environmental Contamination</w:t>
      </w:r>
      <w:r w:rsidRPr="003B6941">
        <w:t>” means the introduction or presence of Hazardous Materials at such levels, quantities or location, or of such form or character, that (i) requires remediation under Applicable Law, (ii) present a material risk that the Site will not be available or usable for the purposes contemplated by this PPA, and/or (iii) will preclude or interfere with Seller’s ability to perform its obligations under this PPA as and when due.</w:t>
      </w:r>
    </w:p>
    <w:p w:rsidRPr="003B6941" w:rsidR="00DB646C" w:rsidP="005D0CB3" w:rsidRDefault="00501605" w14:paraId="5E72F543" w14:textId="5184BDE7">
      <w:pPr>
        <w:pStyle w:val="ArticleL3"/>
        <w:numPr>
          <w:ilvl w:val="3"/>
          <w:numId w:val="20"/>
        </w:numPr>
      </w:pPr>
      <w:r>
        <w:t>“</w:t>
      </w:r>
      <w:r w:rsidRPr="00501605">
        <w:rPr>
          <w:u w:val="single"/>
        </w:rPr>
        <w:t>Hazardous Materials</w:t>
      </w:r>
      <w:r>
        <w:t xml:space="preserve">” </w:t>
      </w:r>
      <w:r w:rsidR="00883494">
        <w:t xml:space="preserve">means any substance, contaminant, chemical, material, gas, or particulate matter that is regulated by any Governmental Authority as an environmental pollutant or which is deemed or may be deemed hazardous, dangerous, damaging or toxic to public health, public welfare, or the natural environment (including protection of non-human forms of life, land, water, groundwater, and air), including any material or substance that is (i) defined as “toxic,” “polluting,” “hazardous waste,” “hazardous material,” “hazardous substance,” “extremely hazardous waste,” “solid waste” or “restricted hazardous waste” under any provision of Applicable Law; (ii) petroleum, including any fraction, derivative or additive; (iii) asbestos; (iv) polychlorinated biphenyls; (v) per- and polyfluoroalky substances (vi) radioactive material; (vii) designated as a “hazardous substance” pursuant to the Clean Water Act, 33 U.S.C. §1251 </w:t>
      </w:r>
      <w:r w:rsidR="00883494">
        <w:rPr>
          <w:i/>
        </w:rPr>
        <w:t>et seq.</w:t>
      </w:r>
      <w:r w:rsidR="00883494">
        <w:t xml:space="preserve"> (33 U.S.C. §1251); (viii) defined as a “hazardous waste” pursuant to the Resource Conservation and Recovery Act, 42 U.S.C. §6901 </w:t>
      </w:r>
      <w:r w:rsidR="00883494">
        <w:rPr>
          <w:i/>
        </w:rPr>
        <w:t>et seq.</w:t>
      </w:r>
      <w:r w:rsidR="00883494">
        <w:t xml:space="preserve"> (42 U.S.C. §6901); (ix) defined as a “hazardous substance” pursuant to the Comprehensive Environmental Response, Compensation, and Liability Act, 42 U.S.C. §9601 </w:t>
      </w:r>
      <w:r w:rsidR="00883494">
        <w:rPr>
          <w:i/>
        </w:rPr>
        <w:t>et seq.</w:t>
      </w:r>
      <w:r w:rsidR="00883494">
        <w:t xml:space="preserve"> (42 U.S.C. §9601); (x) defined as a “chemical substance” under the Toxic Substances Control Act, 15 U.S.C. §2601 </w:t>
      </w:r>
      <w:r w:rsidR="00883494">
        <w:rPr>
          <w:i/>
        </w:rPr>
        <w:t>et seq.</w:t>
      </w:r>
      <w:r w:rsidR="00883494">
        <w:t xml:space="preserve"> (15 U.S.C. §2601); or (xi) defined as a pesticide under the </w:t>
      </w:r>
      <w:r w:rsidR="00883494">
        <w:lastRenderedPageBreak/>
        <w:t xml:space="preserve">Federal Insecticide, Fungicide, and Rodenticide Act, 7 U.S.C. §136 </w:t>
      </w:r>
      <w:r w:rsidR="00883494">
        <w:rPr>
          <w:i/>
        </w:rPr>
        <w:t>et seq.</w:t>
      </w:r>
      <w:r w:rsidR="00883494">
        <w:t xml:space="preserve"> (7 U.S.C. §136).</w:t>
      </w:r>
    </w:p>
    <w:p w:rsidRPr="003B6941" w:rsidR="00DB646C" w:rsidP="006E05A1" w:rsidRDefault="00DB646C" w14:paraId="7B37FD74" w14:textId="77777777">
      <w:pPr>
        <w:pStyle w:val="ArticleL2"/>
      </w:pPr>
      <w:bookmarkStart w:name="_Toc433953964" w:id="62"/>
      <w:bookmarkStart w:name="_Toc433954122" w:id="63"/>
      <w:r w:rsidRPr="003B6941">
        <w:rPr>
          <w:u w:val="single"/>
        </w:rPr>
        <w:t>Permits</w:t>
      </w:r>
      <w:r w:rsidRPr="003B6941">
        <w:fldChar w:fldCharType="begin"/>
      </w:r>
      <w:r w:rsidRPr="003B6941">
        <w:instrText>tc "</w:instrText>
      </w:r>
      <w:bookmarkStart w:name="_Toc531859596" w:id="64"/>
      <w:bookmarkStart w:name="_Toc119239142" w:id="65"/>
      <w:r w:rsidRPr="003B6941">
        <w:instrText>4.3</w:instrText>
      </w:r>
      <w:r w:rsidRPr="003B6941">
        <w:tab/>
        <w:instrText>Permits</w:instrText>
      </w:r>
      <w:bookmarkEnd w:id="64"/>
      <w:bookmarkEnd w:id="65"/>
      <w:r w:rsidRPr="003B6941">
        <w:instrText>” \f C \l 2</w:instrText>
      </w:r>
      <w:r w:rsidRPr="003B6941">
        <w:fldChar w:fldCharType="end"/>
      </w:r>
      <w:r w:rsidRPr="003B6941">
        <w:fldChar w:fldCharType="begin"/>
      </w:r>
      <w:r w:rsidRPr="003B6941">
        <w:instrText xml:space="preserve"> TC </w:instrText>
      </w:r>
      <w:r w:rsidRPr="003B6941">
        <w:fldChar w:fldCharType="end"/>
      </w:r>
      <w:r w:rsidRPr="003B6941">
        <w:rPr>
          <w:i/>
        </w:rPr>
        <w:t>.</w:t>
      </w:r>
      <w:bookmarkEnd w:id="62"/>
      <w:bookmarkEnd w:id="63"/>
    </w:p>
    <w:p w:rsidRPr="003B6941" w:rsidR="00DB646C" w:rsidP="006E05A1" w:rsidRDefault="00DB646C" w14:paraId="2E033D7C" w14:textId="06B18D09">
      <w:pPr>
        <w:pStyle w:val="ArticleL3"/>
      </w:pPr>
      <w:r w:rsidRPr="003B6941">
        <w:t xml:space="preserve">Seller shall obtain and pay for all Permits necessary </w:t>
      </w:r>
      <w:r w:rsidR="00883494">
        <w:t xml:space="preserve">under Applicable Law </w:t>
      </w:r>
      <w:r w:rsidRPr="003B6941">
        <w:t xml:space="preserve">or advisable </w:t>
      </w:r>
      <w:r w:rsidR="00883494">
        <w:t xml:space="preserve">pursuant to </w:t>
      </w:r>
      <w:r w:rsidRPr="003B6941">
        <w:t xml:space="preserve">Good Utility Practice for the construction, ownership, operation and maintenance of the </w:t>
      </w:r>
      <w:r w:rsidR="00734753">
        <w:t>Facility</w:t>
      </w:r>
      <w:r w:rsidR="00846E4D">
        <w:t xml:space="preserve"> </w:t>
      </w:r>
      <w:r w:rsidRPr="003B6941">
        <w:t xml:space="preserve">and the generation and delivery of the </w:t>
      </w:r>
      <w:r w:rsidR="00883494">
        <w:t>products and services required by this PPA</w:t>
      </w:r>
      <w:r w:rsidRPr="003B6941">
        <w:t xml:space="preserve">.  Seller shall keep Company informed as to the status of its permitting efforts and shall provide Company the opportunity to review and comment on major applications for draft and final Permits.  Seller shall promptly inform Company of (i) any Permits </w:t>
      </w:r>
      <w:r w:rsidR="00472EC2">
        <w:t>that</w:t>
      </w:r>
      <w:r w:rsidRPr="003B6941" w:rsidR="00472EC2">
        <w:t xml:space="preserve"> </w:t>
      </w:r>
      <w:r w:rsidRPr="003B6941">
        <w:t xml:space="preserve">Seller is unable to obtain, </w:t>
      </w:r>
      <w:r w:rsidR="00472EC2">
        <w:t xml:space="preserve">which </w:t>
      </w:r>
      <w:r w:rsidRPr="003B6941">
        <w:t>are delayed, limited, suspended, terminated or otherwise constrained, along with a statement of whether and to what extent this circumstance may limit or preclude Seller’s ability to perform under this PPA, and (ii) Seller’s plan to overcome such issue(s) to allow Seller to perform this PPA as and when due.  Company shall have the right to inspect and obtain copies of all Permits held by Seller.</w:t>
      </w:r>
    </w:p>
    <w:p w:rsidRPr="003B6941" w:rsidR="00DB646C" w:rsidP="006E05A1" w:rsidRDefault="00DB646C" w14:paraId="4D5A78B7" w14:textId="4135FA36">
      <w:pPr>
        <w:pStyle w:val="ArticleL3"/>
      </w:pPr>
      <w:r w:rsidRPr="003B6941">
        <w:t xml:space="preserve">Seller represents and warrants to Company that, except for those Permits identified in </w:t>
      </w:r>
      <w:r w:rsidRPr="003B6941">
        <w:rPr>
          <w:u w:val="single"/>
        </w:rPr>
        <w:t>Exhibit F - Seller’s Needed Permits</w:t>
      </w:r>
      <w:r w:rsidRPr="003B6941">
        <w:t xml:space="preserve"> (each of which Seller anticipates will be obtained by Seller in the ordinary course of business), all Permits and other actions required or recommended by applicable Governmental Authorities to authorize Seller’s execution, delivery and performance of this PPA have been duly obtained and are in full force and effect. </w:t>
      </w:r>
    </w:p>
    <w:p w:rsidRPr="003B6941" w:rsidR="00DB646C" w:rsidP="006E05A1" w:rsidRDefault="00DB646C" w14:paraId="22D5E6F0" w14:textId="6D730F1B">
      <w:pPr>
        <w:pStyle w:val="ArticleL3"/>
      </w:pPr>
      <w:r w:rsidRPr="003B6941">
        <w:t xml:space="preserve">Throughout the Term, Seller shall </w:t>
      </w:r>
      <w:r w:rsidRPr="003B6941" w:rsidR="00D22DF8">
        <w:t xml:space="preserve">promptly </w:t>
      </w:r>
      <w:r w:rsidRPr="003B6941">
        <w:t>disclose to Company the existence of any enforcement, legal, or regulatory action or proceeding relating to the alleged violation of any Permit held by Seller, which proceeding (if successful) could materially interfere with Seller’s performance of this PPA.</w:t>
      </w:r>
    </w:p>
    <w:p w:rsidRPr="003B6941" w:rsidR="00DB646C" w:rsidP="006E05A1" w:rsidRDefault="00DB646C" w14:paraId="03095298" w14:textId="77777777">
      <w:pPr>
        <w:pStyle w:val="ArticleL3"/>
      </w:pPr>
      <w:r w:rsidRPr="003B6941">
        <w:t>For purposes hereof, “</w:t>
      </w:r>
      <w:r w:rsidRPr="003B6941">
        <w:rPr>
          <w:u w:val="single"/>
        </w:rPr>
        <w:t>Permits</w:t>
      </w:r>
      <w:r w:rsidRPr="003B6941">
        <w:t xml:space="preserve">” means all applicable construction, land use, air quality, emissions control, environmental, protected species, and other permits, licenses and approvals from any Governmental Authority for construction, ownership, operation and maintenance of the </w:t>
      </w:r>
      <w:r w:rsidR="00734753">
        <w:t>Facility</w:t>
      </w:r>
      <w:r w:rsidR="00F413C4">
        <w:t xml:space="preserve"> </w:t>
      </w:r>
      <w:r w:rsidRPr="003B6941">
        <w:t xml:space="preserve">and the generation and delivery of </w:t>
      </w:r>
      <w:r w:rsidR="003F4043">
        <w:t>Energy</w:t>
      </w:r>
      <w:r w:rsidRPr="003B6941">
        <w:t xml:space="preserve"> therefrom.</w:t>
      </w:r>
    </w:p>
    <w:p w:rsidRPr="003B6941" w:rsidR="00DB646C" w:rsidP="006E05A1" w:rsidRDefault="00C8148D" w14:paraId="17B236B0" w14:textId="12FFD098">
      <w:pPr>
        <w:pStyle w:val="ArticleL2"/>
      </w:pPr>
      <w:bookmarkStart w:name="_Toc433953965" w:id="66"/>
      <w:bookmarkStart w:name="_Toc433954123" w:id="67"/>
      <w:r>
        <w:rPr>
          <w:u w:val="single"/>
        </w:rPr>
        <w:t xml:space="preserve">Safety </w:t>
      </w:r>
      <w:r w:rsidR="00472EC2">
        <w:rPr>
          <w:u w:val="single"/>
        </w:rPr>
        <w:t>Requirements</w:t>
      </w:r>
      <w:r>
        <w:rPr>
          <w:u w:val="single"/>
        </w:rPr>
        <w:t xml:space="preserve">; </w:t>
      </w:r>
      <w:r w:rsidRPr="003B6941" w:rsidR="00DB646C">
        <w:rPr>
          <w:u w:val="single"/>
        </w:rPr>
        <w:t>Governmental Inspections</w:t>
      </w:r>
      <w:r w:rsidRPr="003B6941" w:rsidR="00DB646C">
        <w:rPr>
          <w:color w:val="000000"/>
        </w:rPr>
        <w:fldChar w:fldCharType="begin"/>
      </w:r>
      <w:r w:rsidRPr="003B6941" w:rsidR="00DB646C">
        <w:rPr>
          <w:color w:val="000000"/>
        </w:rPr>
        <w:instrText>tc "</w:instrText>
      </w:r>
      <w:bookmarkStart w:name="_Toc531859597" w:id="68"/>
      <w:bookmarkStart w:name="_Toc119239143" w:id="69"/>
      <w:r w:rsidRPr="003B6941" w:rsidR="00DB646C">
        <w:rPr>
          <w:color w:val="000000"/>
        </w:rPr>
        <w:instrText>4.4</w:instrText>
      </w:r>
      <w:r w:rsidRPr="003B6941" w:rsidR="00DB646C">
        <w:rPr>
          <w:color w:val="000000"/>
        </w:rPr>
        <w:tab/>
      </w:r>
      <w:r w:rsidR="00AC602D">
        <w:rPr>
          <w:color w:val="000000"/>
        </w:rPr>
        <w:instrText xml:space="preserve">Safety </w:instrText>
      </w:r>
      <w:r w:rsidR="00472EC2">
        <w:rPr>
          <w:color w:val="000000"/>
        </w:rPr>
        <w:instrText>Requirements</w:instrText>
      </w:r>
      <w:r w:rsidR="00AC602D">
        <w:rPr>
          <w:color w:val="000000"/>
        </w:rPr>
        <w:instrText xml:space="preserve">; </w:instrText>
      </w:r>
      <w:r w:rsidRPr="003B6941" w:rsidR="00DB646C">
        <w:rPr>
          <w:color w:val="000000"/>
        </w:rPr>
        <w:instrText>Governmental Inspections</w:instrText>
      </w:r>
      <w:bookmarkEnd w:id="68"/>
      <w:bookmarkEnd w:id="69"/>
      <w:r w:rsidRPr="003B6941" w:rsidR="00DB646C">
        <w:rPr>
          <w:color w:val="000000"/>
        </w:rPr>
        <w:instrText>” \f C \l 2</w:instrText>
      </w:r>
      <w:r w:rsidRPr="003B6941" w:rsidR="00DB646C">
        <w:rPr>
          <w:color w:val="000000"/>
        </w:rPr>
        <w:fldChar w:fldCharType="end"/>
      </w:r>
      <w:r w:rsidRPr="003B6941" w:rsidR="00DB646C">
        <w:fldChar w:fldCharType="begin"/>
      </w:r>
      <w:r w:rsidRPr="003B6941" w:rsidR="00DB646C">
        <w:instrText xml:space="preserve"> TC </w:instrText>
      </w:r>
      <w:r w:rsidRPr="003B6941" w:rsidR="00DB646C">
        <w:fldChar w:fldCharType="end"/>
      </w:r>
      <w:r w:rsidRPr="003B6941" w:rsidR="00DB646C">
        <w:rPr>
          <w:i/>
        </w:rPr>
        <w:t>.</w:t>
      </w:r>
      <w:bookmarkEnd w:id="55"/>
      <w:r w:rsidRPr="003B6941" w:rsidR="00DB646C">
        <w:t xml:space="preserve">  </w:t>
      </w:r>
      <w:r w:rsidRPr="00B0722C">
        <w:t xml:space="preserve">Seller shall, and shall cause its Affiliates </w:t>
      </w:r>
      <w:r>
        <w:t>and c</w:t>
      </w:r>
      <w:r w:rsidRPr="00B0722C">
        <w:t>ontractors to, design</w:t>
      </w:r>
      <w:r>
        <w:t xml:space="preserve"> and </w:t>
      </w:r>
      <w:r w:rsidRPr="00B0722C">
        <w:t>construct</w:t>
      </w:r>
      <w:r>
        <w:t xml:space="preserve"> the </w:t>
      </w:r>
      <w:r w:rsidR="00734753">
        <w:t>Facility</w:t>
      </w:r>
      <w:r>
        <w:t xml:space="preserve"> and conduct all work or cause all w</w:t>
      </w:r>
      <w:r w:rsidRPr="00B0722C">
        <w:t xml:space="preserve">ork </w:t>
      </w:r>
      <w:r>
        <w:t xml:space="preserve">in connection therewith </w:t>
      </w:r>
      <w:r w:rsidRPr="00B0722C">
        <w:t>to be conducted in accordance</w:t>
      </w:r>
      <w:r>
        <w:t xml:space="preserve"> with the </w:t>
      </w:r>
      <w:r w:rsidR="00C767EF">
        <w:t>Safety Requirements</w:t>
      </w:r>
      <w:r>
        <w:t xml:space="preserve">.  </w:t>
      </w:r>
      <w:r w:rsidRPr="00B0722C">
        <w:t xml:space="preserve">Seller shall, and shall cause its Affiliates </w:t>
      </w:r>
      <w:r>
        <w:t>and c</w:t>
      </w:r>
      <w:r w:rsidRPr="00B0722C">
        <w:t>ontractors to, take all actions to comply with the Safety Requirements.</w:t>
      </w:r>
      <w:r>
        <w:t xml:space="preserve">  </w:t>
      </w:r>
      <w:r w:rsidRPr="003B6941" w:rsidR="00DB646C">
        <w:t>Seller shall notify Company (i) sufficiently in advance of any known upcoming significant inspections by any Governmental Authority relating to the Facility, to allow Company the opportunity to attend, and (ii) promptly after any unscheduled or impromptu inspection with a description of the nature and outcome of such inspection.</w:t>
      </w:r>
      <w:bookmarkEnd w:id="66"/>
      <w:bookmarkEnd w:id="67"/>
    </w:p>
    <w:p w:rsidRPr="003B6941" w:rsidR="00DB646C" w:rsidP="006E05A1" w:rsidRDefault="00DB646C" w14:paraId="2AE8AA86" w14:textId="77777777">
      <w:pPr>
        <w:pStyle w:val="ArticleL2"/>
      </w:pPr>
      <w:bookmarkStart w:name="_Toc433953966" w:id="70"/>
      <w:bookmarkStart w:name="_Toc433954124" w:id="71"/>
      <w:bookmarkStart w:name="_Toc288027247" w:id="72"/>
      <w:r w:rsidRPr="003B6941">
        <w:rPr>
          <w:u w:val="single"/>
        </w:rPr>
        <w:t>Commercial Operation</w:t>
      </w:r>
      <w:r w:rsidRPr="003B6941">
        <w:t>.</w:t>
      </w:r>
      <w:bookmarkEnd w:id="70"/>
      <w:bookmarkEnd w:id="71"/>
      <w:r w:rsidRPr="003B6941">
        <w:t xml:space="preserve"> </w:t>
      </w:r>
      <w:r w:rsidRPr="003B6941">
        <w:fldChar w:fldCharType="begin"/>
      </w:r>
      <w:r w:rsidRPr="003B6941">
        <w:instrText>tc "</w:instrText>
      </w:r>
      <w:bookmarkStart w:name="_Toc531859598" w:id="73"/>
      <w:bookmarkStart w:name="_Toc119239144" w:id="74"/>
      <w:r w:rsidRPr="003B6941">
        <w:instrText>4.5</w:instrText>
      </w:r>
      <w:r w:rsidRPr="003B6941">
        <w:tab/>
        <w:instrText>Commercial Operation</w:instrText>
      </w:r>
      <w:bookmarkEnd w:id="73"/>
      <w:bookmarkEnd w:id="74"/>
      <w:r w:rsidRPr="003B6941">
        <w:instrText>” \f C \l 2</w:instrText>
      </w:r>
      <w:r w:rsidRPr="003B6941">
        <w:fldChar w:fldCharType="end"/>
      </w:r>
      <w:r w:rsidRPr="003B6941">
        <w:fldChar w:fldCharType="begin"/>
      </w:r>
      <w:r w:rsidRPr="003B6941">
        <w:instrText xml:space="preserve"> TC </w:instrText>
      </w:r>
      <w:r w:rsidRPr="003B6941">
        <w:fldChar w:fldCharType="end"/>
      </w:r>
      <w:r w:rsidRPr="003B6941">
        <w:t xml:space="preserve">  </w:t>
      </w:r>
    </w:p>
    <w:p w:rsidRPr="003B6941" w:rsidR="00DB646C" w:rsidP="006E05A1" w:rsidRDefault="00DB646C" w14:paraId="3AE2A415" w14:textId="06FD0AF8">
      <w:pPr>
        <w:pStyle w:val="ArticleL3"/>
      </w:pPr>
      <w:r w:rsidRPr="003B6941">
        <w:t>Seller shall cause COD to occur no later than [</w:t>
      </w:r>
      <w:r w:rsidRPr="003B6941">
        <w:rPr>
          <w:highlight w:val="yellow"/>
        </w:rPr>
        <w:t>_______,</w:t>
      </w:r>
      <w:r w:rsidRPr="003B6941">
        <w:t xml:space="preserve"> 20</w:t>
      </w:r>
      <w:r w:rsidRPr="003B6941">
        <w:rPr>
          <w:highlight w:val="yellow"/>
        </w:rPr>
        <w:t>__</w:t>
      </w:r>
      <w:r w:rsidRPr="003B6941">
        <w:t>] (the “</w:t>
      </w:r>
      <w:r w:rsidRPr="003B6941">
        <w:rPr>
          <w:u w:val="single"/>
        </w:rPr>
        <w:t>Target COD</w:t>
      </w:r>
      <w:r w:rsidRPr="003B6941">
        <w:t xml:space="preserve">”).  Company shall not be obligated to accept and establish a Commercial </w:t>
      </w:r>
      <w:r w:rsidRPr="003B6941">
        <w:lastRenderedPageBreak/>
        <w:t>Operation Date earlier than [</w:t>
      </w:r>
      <w:r w:rsidRPr="003B6941">
        <w:rPr>
          <w:highlight w:val="yellow"/>
        </w:rPr>
        <w:t>_______,</w:t>
      </w:r>
      <w:r w:rsidRPr="003B6941">
        <w:t xml:space="preserve"> 20</w:t>
      </w:r>
      <w:r w:rsidRPr="003B6941">
        <w:rPr>
          <w:highlight w:val="yellow"/>
        </w:rPr>
        <w:t>__</w:t>
      </w:r>
      <w:r w:rsidRPr="003B6941">
        <w:t xml:space="preserve">] </w:t>
      </w:r>
      <w:r w:rsidR="00883494">
        <w:t>[</w:t>
      </w:r>
      <w:r w:rsidRPr="00883494">
        <w:rPr>
          <w:b/>
          <w:i/>
          <w:color w:val="FF0000"/>
          <w:highlight w:val="yellow"/>
        </w:rPr>
        <w:t>insert date that is 90 days prior to Target COD</w:t>
      </w:r>
      <w:r w:rsidRPr="003B6941">
        <w:t>.</w:t>
      </w:r>
      <w:r w:rsidR="00883494">
        <w:t>]</w:t>
      </w:r>
    </w:p>
    <w:p w:rsidRPr="003B6941" w:rsidR="00DB646C" w:rsidP="006E05A1" w:rsidRDefault="00DB646C" w14:paraId="23BD8575" w14:textId="726E34F7">
      <w:pPr>
        <w:pStyle w:val="ArticleL3"/>
      </w:pPr>
      <w:r w:rsidRPr="003B6941">
        <w:t xml:space="preserve">Seller shall notify Company of the date on which Seller believes the </w:t>
      </w:r>
      <w:r w:rsidR="00734753">
        <w:t>Facility</w:t>
      </w:r>
      <w:r w:rsidR="00F413C4">
        <w:t xml:space="preserve"> </w:t>
      </w:r>
      <w:r w:rsidRPr="003B6941">
        <w:t>has achieved Commercial Operation (a “</w:t>
      </w:r>
      <w:r w:rsidRPr="003B6941">
        <w:rPr>
          <w:u w:val="single"/>
        </w:rPr>
        <w:t>COD Notice</w:t>
      </w:r>
      <w:r w:rsidRPr="003B6941">
        <w:t xml:space="preserve">”).  A COD Notice shall include all necessary supporting documentation of the satisfaction or occurrence of all COD Conditions.  Company shall have </w:t>
      </w:r>
      <w:r w:rsidR="00472EC2">
        <w:t>ten (</w:t>
      </w:r>
      <w:r w:rsidRPr="003B6941">
        <w:t>10</w:t>
      </w:r>
      <w:r w:rsidR="00472EC2">
        <w:t>)</w:t>
      </w:r>
      <w:r w:rsidRPr="003B6941">
        <w:t xml:space="preserve"> Business Days to review a COD Notice and raise any Commercially Reasonable objection to Seller’s satisfaction of any of the COD Conditions, </w:t>
      </w:r>
      <w:r w:rsidRPr="003B6941">
        <w:rPr>
          <w:i/>
        </w:rPr>
        <w:t>provided, however</w:t>
      </w:r>
      <w:r w:rsidRPr="003B6941">
        <w:t xml:space="preserve">, that Seller’s COD Notice shall be deemed accepted by Company if Company fails to object within such time period.  Seller may notify Company of completion of one or more COD Conditions on an individual and incremental basis prior to COD, </w:t>
      </w:r>
      <w:r w:rsidRPr="003B6941">
        <w:rPr>
          <w:i/>
        </w:rPr>
        <w:t xml:space="preserve">provided, however, </w:t>
      </w:r>
      <w:r w:rsidRPr="003B6941">
        <w:t xml:space="preserve">that Company shall in all cases have up to </w:t>
      </w:r>
      <w:r w:rsidR="00472EC2">
        <w:t>ten (</w:t>
      </w:r>
      <w:r w:rsidRPr="003B6941">
        <w:t>10</w:t>
      </w:r>
      <w:r w:rsidR="00472EC2">
        <w:t>)</w:t>
      </w:r>
      <w:r w:rsidRPr="003B6941">
        <w:t xml:space="preserve"> Business Days to review and object to each such notice. </w:t>
      </w:r>
    </w:p>
    <w:p w:rsidRPr="00183C39" w:rsidR="00183C39" w:rsidP="006E05A1" w:rsidRDefault="00DB646C" w14:paraId="4FC2FA53" w14:textId="6E453171">
      <w:pPr>
        <w:pStyle w:val="ArticleL3"/>
      </w:pPr>
      <w:r w:rsidRPr="003B6941">
        <w:t>For purposes hereof</w:t>
      </w:r>
      <w:r w:rsidR="00183C39">
        <w:t xml:space="preserve">, </w:t>
      </w:r>
      <w:r w:rsidR="00883494">
        <w:t>the “</w:t>
      </w:r>
      <w:r w:rsidRPr="00183C39" w:rsidR="00883494">
        <w:rPr>
          <w:u w:val="single"/>
        </w:rPr>
        <w:t>Commercial Operation Date</w:t>
      </w:r>
      <w:r w:rsidR="00883494">
        <w:t>” or “</w:t>
      </w:r>
      <w:r w:rsidRPr="00183C39" w:rsidR="00883494">
        <w:rPr>
          <w:u w:val="single"/>
        </w:rPr>
        <w:t>COD</w:t>
      </w:r>
      <w:r w:rsidR="00883494">
        <w:t xml:space="preserve">” means 12:01 am on the Day after which Seller’s COD Notice has been accepted by Company or deemed accepted by Company pursuant to </w:t>
      </w:r>
      <w:r w:rsidRPr="00183C39" w:rsidR="00883494">
        <w:rPr>
          <w:u w:val="single"/>
        </w:rPr>
        <w:t>Section 4.5(B)</w:t>
      </w:r>
      <w:r w:rsidR="00183C39">
        <w:rPr>
          <w:u w:val="single"/>
        </w:rPr>
        <w:t>.</w:t>
      </w:r>
    </w:p>
    <w:p w:rsidR="00183C39" w:rsidP="006E05A1" w:rsidRDefault="00DB646C" w14:paraId="42196BC4" w14:textId="77777777">
      <w:pPr>
        <w:pStyle w:val="ArticleL3"/>
        <w:numPr>
          <w:ilvl w:val="3"/>
          <w:numId w:val="20"/>
        </w:numPr>
      </w:pPr>
      <w:r w:rsidRPr="003B6941">
        <w:t>the “</w:t>
      </w:r>
      <w:r w:rsidRPr="00183C39">
        <w:rPr>
          <w:u w:val="single"/>
        </w:rPr>
        <w:t>COD Conditions</w:t>
      </w:r>
      <w:r w:rsidRPr="003B6941">
        <w:t>” are</w:t>
      </w:r>
    </w:p>
    <w:p w:rsidRPr="003B6941" w:rsidR="00DB646C" w:rsidP="00183C39" w:rsidRDefault="00883494" w14:paraId="27F1A9AB" w14:textId="55F6B0E2">
      <w:pPr>
        <w:pStyle w:val="ArticleL3"/>
        <w:numPr>
          <w:ilvl w:val="4"/>
          <w:numId w:val="20"/>
        </w:numPr>
      </w:pPr>
      <w:r>
        <w:t xml:space="preserve">an officer of Seller, authorized to bind Seller and who is familiar with the Facility, has confirmed in writing that (1) all necessary and material Permits have been obtained, are in full force and effect and the entity granting the Permit has not placed any </w:t>
      </w:r>
      <w:bookmarkStart w:name="_Hlk47086951" w:id="75"/>
      <w:r>
        <w:t xml:space="preserve">temporary or conditional </w:t>
      </w:r>
      <w:bookmarkEnd w:id="75"/>
      <w:r>
        <w:t>restrictions or limitations on the Facility or its operation, (2) Seller is in compliance with this PPA in all material respects, (3) Seller has made all necessary arrangements to obtain and pay the Local Provider for House Power, and (4) the Facility is available to commence normal operations in accordance with Seller’s operating agreements, Construction Contracts, and applicable manufacturers’ warranties;</w:t>
      </w:r>
    </w:p>
    <w:p w:rsidRPr="003B6941" w:rsidR="00DB646C" w:rsidP="00183C39" w:rsidRDefault="00DB646C" w14:paraId="7D06BB97" w14:textId="54C4015D">
      <w:pPr>
        <w:pStyle w:val="ArticleL3"/>
        <w:numPr>
          <w:ilvl w:val="4"/>
          <w:numId w:val="20"/>
        </w:numPr>
      </w:pPr>
      <w:r w:rsidRPr="003B6941">
        <w:t xml:space="preserve">Seller has proven to Company’s reasonable satisfaction that (1) Seller and the Transmission Authority have </w:t>
      </w:r>
      <w:r w:rsidR="00B1457E">
        <w:t xml:space="preserve">executed </w:t>
      </w:r>
      <w:r w:rsidRPr="003B6941">
        <w:t xml:space="preserve">the Interconnection Agreement, and Seller has received no notice of breach thereof from the Transmission Authority, </w:t>
      </w:r>
      <w:r w:rsidR="00570CC9">
        <w:t>(2) the Facility is interconnected to the Transmission Authority’s System, and has been fully tested, achieved initial synchronization, and been successfully operated at a generation level acceptable to the Transmission Authority, without experiencing any abnormal or unsafe operating conditions on any interconnected system,</w:t>
      </w:r>
      <w:r w:rsidRPr="003B6941">
        <w:t xml:space="preserve"> </w:t>
      </w:r>
      <w:r w:rsidR="00893CB9">
        <w:t>(3) Seller has or is capable of declaring commercial operation under the Interconnection Agreement</w:t>
      </w:r>
      <w:r w:rsidRPr="003B6941" w:rsidR="00893CB9">
        <w:t xml:space="preserve"> </w:t>
      </w:r>
      <w:r w:rsidRPr="003B6941">
        <w:t>and (</w:t>
      </w:r>
      <w:r w:rsidR="00893CB9">
        <w:t>4</w:t>
      </w:r>
      <w:r w:rsidRPr="003B6941">
        <w:t xml:space="preserve">) Seller has made all other arrangements necessary to deliver </w:t>
      </w:r>
      <w:r w:rsidR="003F4043">
        <w:t>Energy</w:t>
      </w:r>
      <w:r w:rsidRPr="003B6941">
        <w:t xml:space="preserve"> during the Term;</w:t>
      </w:r>
    </w:p>
    <w:p w:rsidRPr="003B6941" w:rsidR="00DB646C" w:rsidP="00183C39" w:rsidRDefault="00DB646C" w14:paraId="06579216" w14:textId="647C533B">
      <w:pPr>
        <w:pStyle w:val="ArticleL3"/>
        <w:numPr>
          <w:ilvl w:val="4"/>
          <w:numId w:val="20"/>
        </w:numPr>
      </w:pPr>
      <w:r w:rsidRPr="003B6941">
        <w:t xml:space="preserve"> Seller has obtained and provided to Company an independent registered professional engineer’s certification stating that the </w:t>
      </w:r>
      <w:r w:rsidR="00734753">
        <w:t>Facility</w:t>
      </w:r>
      <w:r w:rsidRPr="003B6941">
        <w:t xml:space="preserve"> has been completed in all material respects, except for “punch list” items that do not have a Material Adverse Effect on the ability of the </w:t>
      </w:r>
      <w:r w:rsidR="00057C26">
        <w:t>Facility</w:t>
      </w:r>
      <w:r w:rsidDel="00057C26" w:rsidR="00057C26">
        <w:t xml:space="preserve"> </w:t>
      </w:r>
      <w:r w:rsidRPr="003B6941">
        <w:t>to operate for its intended purpose</w:t>
      </w:r>
      <w:r w:rsidR="00883494">
        <w:t xml:space="preserve"> </w:t>
      </w:r>
      <w:r w:rsidR="00883494">
        <w:lastRenderedPageBreak/>
        <w:t>and are not required for the safe operation of the Facility or otherwise affect the Capacity, efficiency, reliability, operability, safety or mechanical or electrical integrity of the Facility</w:t>
      </w:r>
      <w:r w:rsidRPr="003B6941">
        <w:t>;</w:t>
      </w:r>
    </w:p>
    <w:p w:rsidRPr="003B6941" w:rsidR="00DB646C" w:rsidP="00183C39" w:rsidRDefault="00DB646C" w14:paraId="688BFDC7" w14:textId="6F4CD6C5">
      <w:pPr>
        <w:pStyle w:val="ArticleL3"/>
        <w:numPr>
          <w:ilvl w:val="4"/>
          <w:numId w:val="20"/>
        </w:numPr>
      </w:pPr>
      <w:r w:rsidRPr="003B6941">
        <w:t xml:space="preserve">Seller has provided to Company </w:t>
      </w:r>
      <w:r w:rsidR="00472EC2">
        <w:t xml:space="preserve">either </w:t>
      </w:r>
      <w:r w:rsidRPr="003B6941">
        <w:t xml:space="preserve">the certifications required by 4 CCR 723-3668 </w:t>
      </w:r>
      <w:r w:rsidR="00472EC2">
        <w:t xml:space="preserve">or successor rule requiring Seller to provide certain certifications to Company prior to achieving commercial operation or </w:t>
      </w:r>
      <w:r w:rsidRPr="003B6941">
        <w:t xml:space="preserve">suitable evidence that the </w:t>
      </w:r>
      <w:r w:rsidR="00734753">
        <w:t>Facility</w:t>
      </w:r>
      <w:r w:rsidR="00F413C4">
        <w:t xml:space="preserve"> </w:t>
      </w:r>
      <w:r w:rsidRPr="003B6941">
        <w:t xml:space="preserve">is exempt from such rule;     </w:t>
      </w:r>
    </w:p>
    <w:p w:rsidR="00290F7C" w:rsidP="00183C39" w:rsidRDefault="00E94434" w14:paraId="5D93A670" w14:textId="6C761F2E">
      <w:pPr>
        <w:pStyle w:val="ArticleL3"/>
        <w:numPr>
          <w:ilvl w:val="4"/>
          <w:numId w:val="20"/>
        </w:numPr>
      </w:pPr>
      <w:r>
        <w:t xml:space="preserve">Seller has demonstrated the functionality and reliability of the Facility’s communications systems and AGC interface with Company’s EMCC, the capability of the Facility to receive and respond to signals from Company’s SCADA System and the accuracy of the Electric Metering Devices and their ability to communicate with the Company in accordance with </w:t>
      </w:r>
      <w:r w:rsidRPr="0060794D">
        <w:rPr>
          <w:u w:val="single"/>
        </w:rPr>
        <w:t>Exhibit S – Meter and Communications Requirements</w:t>
      </w:r>
      <w:r w:rsidRPr="003B6941" w:rsidR="00DB646C">
        <w:t xml:space="preserve">; </w:t>
      </w:r>
    </w:p>
    <w:p w:rsidRPr="003B6941" w:rsidR="00DB646C" w:rsidP="00183C39" w:rsidRDefault="00290F7C" w14:paraId="04650D27" w14:textId="3B8D4FE2">
      <w:pPr>
        <w:pStyle w:val="ArticleL3"/>
        <w:numPr>
          <w:ilvl w:val="4"/>
          <w:numId w:val="20"/>
        </w:numPr>
      </w:pPr>
      <w:r>
        <w:t xml:space="preserve">Seller has </w:t>
      </w:r>
      <w:r w:rsidR="00C54835">
        <w:t xml:space="preserve">successfully </w:t>
      </w:r>
      <w:r w:rsidR="00872FA7">
        <w:t>completed a</w:t>
      </w:r>
      <w:r>
        <w:t xml:space="preserve"> </w:t>
      </w:r>
      <w:r w:rsidR="00872FA7">
        <w:t>Commercial Operation Test</w:t>
      </w:r>
      <w:r>
        <w:t xml:space="preserve"> in accordance with </w:t>
      </w:r>
      <w:r w:rsidR="00872FA7">
        <w:rPr>
          <w:u w:val="single"/>
        </w:rPr>
        <w:t>Section 5.</w:t>
      </w:r>
      <w:r w:rsidR="00150210">
        <w:rPr>
          <w:u w:val="single"/>
        </w:rPr>
        <w:t>6</w:t>
      </w:r>
      <w:r>
        <w:rPr>
          <w:u w:val="single"/>
        </w:rPr>
        <w:t>(</w:t>
      </w:r>
      <w:r w:rsidR="00472EC2">
        <w:rPr>
          <w:u w:val="single"/>
        </w:rPr>
        <w:t>A</w:t>
      </w:r>
      <w:r>
        <w:rPr>
          <w:u w:val="single"/>
        </w:rPr>
        <w:t>)</w:t>
      </w:r>
      <w:r>
        <w:t xml:space="preserve"> and </w:t>
      </w:r>
      <w:r>
        <w:rPr>
          <w:u w:val="single"/>
        </w:rPr>
        <w:t>Exhibit M</w:t>
      </w:r>
      <w:r w:rsidR="00AF4BC6">
        <w:rPr>
          <w:u w:val="single"/>
        </w:rPr>
        <w:t xml:space="preserve"> – </w:t>
      </w:r>
      <w:r w:rsidR="00472EC2">
        <w:rPr>
          <w:u w:val="single"/>
        </w:rPr>
        <w:t xml:space="preserve">Battery Storage System </w:t>
      </w:r>
      <w:r w:rsidR="00AF4BC6">
        <w:rPr>
          <w:u w:val="single"/>
        </w:rPr>
        <w:t>Testing Protocols</w:t>
      </w:r>
      <w:r>
        <w:t>.</w:t>
      </w:r>
      <w:r w:rsidRPr="003B6941" w:rsidR="00DB646C">
        <w:t xml:space="preserve">  </w:t>
      </w:r>
    </w:p>
    <w:p w:rsidR="00FA2955" w:rsidP="00183C39" w:rsidRDefault="00FA2955" w14:paraId="7BEBF296" w14:textId="01A2DFE7">
      <w:pPr>
        <w:pStyle w:val="ArticleL3"/>
        <w:numPr>
          <w:ilvl w:val="4"/>
          <w:numId w:val="20"/>
        </w:numPr>
      </w:pPr>
      <w:r w:rsidRPr="00F96EFE">
        <w:t>Solar Units</w:t>
      </w:r>
      <w:r>
        <w:t xml:space="preserve"> comprising </w:t>
      </w:r>
      <w:r w:rsidR="00E07FFE">
        <w:t xml:space="preserve">one hundred percent (100%) </w:t>
      </w:r>
      <w:r>
        <w:t xml:space="preserve">of the </w:t>
      </w:r>
      <w:r w:rsidRPr="00F96EFE" w:rsidR="009A1E94">
        <w:t>Solar</w:t>
      </w:r>
      <w:r w:rsidR="009A1E94">
        <w:t xml:space="preserve"> </w:t>
      </w:r>
      <w:r>
        <w:t xml:space="preserve">Nameplate Capacity </w:t>
      </w:r>
      <w:r w:rsidR="00E07FFE">
        <w:t xml:space="preserve">of </w:t>
      </w:r>
      <w:r>
        <w:t xml:space="preserve">the Facility, and associated equipment sufficient to allow such </w:t>
      </w:r>
      <w:r w:rsidRPr="00F96EFE">
        <w:t>Solar Units</w:t>
      </w:r>
      <w:r>
        <w:t xml:space="preserve"> to generate and deliver Renewable Energy to the Point of Delivery, have been installed and become operable.</w:t>
      </w:r>
    </w:p>
    <w:p w:rsidR="00E94434" w:rsidP="00183C39" w:rsidRDefault="00E94434" w14:paraId="6CB00357" w14:textId="252D34D5">
      <w:pPr>
        <w:pStyle w:val="ArticleL3"/>
        <w:numPr>
          <w:ilvl w:val="4"/>
          <w:numId w:val="20"/>
        </w:numPr>
        <w:rPr>
          <w:szCs w:val="24"/>
        </w:rPr>
      </w:pPr>
      <w:r w:rsidRPr="00E94434">
        <w:t>Seller</w:t>
      </w:r>
      <w:r w:rsidRPr="00A45DF9">
        <w:rPr>
          <w:szCs w:val="24"/>
        </w:rPr>
        <w:t xml:space="preserve"> has demonstrated </w:t>
      </w:r>
      <w:r>
        <w:rPr>
          <w:szCs w:val="24"/>
        </w:rPr>
        <w:t>P</w:t>
      </w:r>
      <w:r w:rsidRPr="00A45DF9">
        <w:rPr>
          <w:szCs w:val="24"/>
        </w:rPr>
        <w:t xml:space="preserve">ark </w:t>
      </w:r>
      <w:r>
        <w:rPr>
          <w:szCs w:val="24"/>
        </w:rPr>
        <w:t>P</w:t>
      </w:r>
      <w:r w:rsidRPr="00A45DF9">
        <w:rPr>
          <w:szCs w:val="24"/>
        </w:rPr>
        <w:t>otential will reflect the data quality standards specified in Section 8.</w:t>
      </w:r>
      <w:r w:rsidR="00301A2A">
        <w:rPr>
          <w:szCs w:val="24"/>
        </w:rPr>
        <w:t>4</w:t>
      </w:r>
      <w:r w:rsidRPr="00A45DF9">
        <w:rPr>
          <w:szCs w:val="24"/>
        </w:rPr>
        <w:t>.</w:t>
      </w:r>
      <w:r w:rsidR="00301A2A">
        <w:rPr>
          <w:szCs w:val="24"/>
        </w:rPr>
        <w:t>D</w:t>
      </w:r>
      <w:r>
        <w:rPr>
          <w:szCs w:val="24"/>
        </w:rPr>
        <w:t xml:space="preserve">; </w:t>
      </w:r>
    </w:p>
    <w:p w:rsidR="00E94434" w:rsidP="00183C39" w:rsidRDefault="00E94434" w14:paraId="377D1A97" w14:textId="7659D5FC">
      <w:pPr>
        <w:pStyle w:val="ArticleL3"/>
        <w:numPr>
          <w:ilvl w:val="4"/>
          <w:numId w:val="20"/>
        </w:numPr>
      </w:pPr>
      <w:bookmarkStart w:name="_Hlk36899330" w:id="76"/>
      <w:r>
        <w:t>Seller has demonstrated the accuracy and reliability</w:t>
      </w:r>
      <w:r w:rsidRPr="00A13344">
        <w:t xml:space="preserve"> </w:t>
      </w:r>
      <w:r>
        <w:t xml:space="preserve">of the Real Time Data </w:t>
      </w:r>
      <w:r w:rsidR="007C6AFF">
        <w:t>as</w:t>
      </w:r>
      <w:r>
        <w:t xml:space="preserve"> </w:t>
      </w:r>
      <w:r w:rsidR="00792F3B">
        <w:t xml:space="preserve">required by </w:t>
      </w:r>
      <w:r w:rsidRPr="00792F3B">
        <w:rPr>
          <w:u w:val="single"/>
        </w:rPr>
        <w:t>Section 10.</w:t>
      </w:r>
      <w:r w:rsidR="007C6AFF">
        <w:rPr>
          <w:u w:val="single"/>
        </w:rPr>
        <w:t>6</w:t>
      </w:r>
      <w:r>
        <w:t xml:space="preserve"> and the AGC Data Points to be sent from Seller to Company via the SCADA System, all in accordance with </w:t>
      </w:r>
      <w:r w:rsidRPr="0060794D">
        <w:rPr>
          <w:u w:val="single"/>
        </w:rPr>
        <w:t>Exhibit I - Operating Standards</w:t>
      </w:r>
      <w:r w:rsidRPr="007A6798">
        <w:t>;</w:t>
      </w:r>
    </w:p>
    <w:p w:rsidR="00E94434" w:rsidP="00183C39" w:rsidRDefault="00E94434" w14:paraId="5571E19B" w14:textId="276DE9EC">
      <w:pPr>
        <w:pStyle w:val="ArticleL3"/>
        <w:numPr>
          <w:ilvl w:val="4"/>
          <w:numId w:val="20"/>
        </w:numPr>
      </w:pPr>
      <w:r>
        <w:t xml:space="preserve">Seller has demonstrated the ability to fulfill the forecasting requirements including the usage of the </w:t>
      </w:r>
      <w:r>
        <w:rPr>
          <w:bCs/>
        </w:rPr>
        <w:t>availability forecast system</w:t>
      </w:r>
      <w:r>
        <w:t xml:space="preserve"> as described in </w:t>
      </w:r>
      <w:r w:rsidRPr="008846BA">
        <w:rPr>
          <w:u w:val="single"/>
        </w:rPr>
        <w:t>Exhibit I</w:t>
      </w:r>
      <w:r w:rsidRPr="00A34530">
        <w:rPr>
          <w:u w:val="single"/>
        </w:rPr>
        <w:t xml:space="preserve"> </w:t>
      </w:r>
      <w:r>
        <w:rPr>
          <w:u w:val="single"/>
        </w:rPr>
        <w:t>– Operating Standards</w:t>
      </w:r>
      <w:r w:rsidRPr="00EF1276">
        <w:t xml:space="preserve">; </w:t>
      </w:r>
      <w:bookmarkStart w:name="_Hlk60725679" w:id="77"/>
      <w:bookmarkEnd w:id="76"/>
      <w:r w:rsidR="00EF1276">
        <w:t>and,</w:t>
      </w:r>
      <w:bookmarkEnd w:id="77"/>
    </w:p>
    <w:p w:rsidRPr="00E94434" w:rsidR="00E94434" w:rsidRDefault="00E94434" w14:paraId="5B9E8DBA" w14:textId="63EAB67B">
      <w:pPr>
        <w:pStyle w:val="ArticleL3"/>
        <w:numPr>
          <w:ilvl w:val="4"/>
          <w:numId w:val="20"/>
        </w:numPr>
      </w:pPr>
      <w:r w:rsidRPr="00A707B2">
        <w:t xml:space="preserve">Seller has executed and delivered to Company all documents or instruments required under </w:t>
      </w:r>
      <w:r w:rsidRPr="00792F3B">
        <w:rPr>
          <w:u w:val="single"/>
        </w:rPr>
        <w:t>Article 16</w:t>
      </w:r>
      <w:r w:rsidRPr="00A707B2">
        <w:t>.</w:t>
      </w:r>
      <w:r w:rsidR="00EF1276">
        <w:t xml:space="preserve"> </w:t>
      </w:r>
      <w:bookmarkStart w:name="_Hlk60725711" w:id="78"/>
    </w:p>
    <w:bookmarkEnd w:id="72"/>
    <w:bookmarkEnd w:id="78"/>
    <w:p w:rsidR="00DB646C" w:rsidP="006E05A1" w:rsidRDefault="00DB646C" w14:paraId="7374141A" w14:textId="779A2FF4">
      <w:pPr>
        <w:pStyle w:val="ArticleL3"/>
      </w:pPr>
      <w:r w:rsidRPr="003B6941">
        <w:t>For purposes hereof, the first “</w:t>
      </w:r>
      <w:r w:rsidRPr="003B6941">
        <w:rPr>
          <w:u w:val="single"/>
        </w:rPr>
        <w:t>Commercial Operation Year</w:t>
      </w:r>
      <w:r w:rsidRPr="003B6941">
        <w:t>” shall mean the period starting at 12:01 a.m. on the Commercial Operation Date and ending at 11:59 pm on the last Day of the calendar month in which the first anniversary of COD occurs, and each successive “Commercial Op</w:t>
      </w:r>
      <w:r w:rsidR="00846E4D">
        <w:t>eration Year” shall mean the 12-</w:t>
      </w:r>
      <w:r w:rsidRPr="003B6941">
        <w:t>month period following the prior Commercial Operation Year.</w:t>
      </w:r>
      <w:r w:rsidR="00472EC2">
        <w:t xml:space="preserve">  </w:t>
      </w:r>
      <w:r w:rsidRPr="00472EC2" w:rsidR="00472EC2">
        <w:t>The applicable Committed Energy amount</w:t>
      </w:r>
      <w:r w:rsidR="00472EC2">
        <w:t xml:space="preserve"> </w:t>
      </w:r>
      <w:r w:rsidRPr="009A1E94" w:rsidR="009A1E94">
        <w:t xml:space="preserve">and the Annual Throughput Limit </w:t>
      </w:r>
      <w:r w:rsidR="0061747C">
        <w:t>[</w:t>
      </w:r>
      <w:r w:rsidRPr="0061747C" w:rsidR="00556430">
        <w:rPr>
          <w:b/>
          <w:i/>
          <w:highlight w:val="yellow"/>
        </w:rPr>
        <w:t>bid-specific  --  may be n/a</w:t>
      </w:r>
      <w:r w:rsidR="00556430">
        <w:t>]</w:t>
      </w:r>
      <w:r w:rsidRPr="003B6941" w:rsidR="00556430">
        <w:rPr>
          <w:i/>
        </w:rPr>
        <w:t xml:space="preserve"> </w:t>
      </w:r>
      <w:r w:rsidRPr="003B6941" w:rsidR="00556430">
        <w:t xml:space="preserve"> </w:t>
      </w:r>
      <w:r w:rsidRPr="009A1E94" w:rsidR="009A1E94">
        <w:t>for the first Commercial Operation Year shall be prorated to reflect the number of Days by which the first Commercial Operation Year exceeds three hundred sixty-five (365) Days.</w:t>
      </w:r>
    </w:p>
    <w:p w:rsidRPr="00921265" w:rsidR="00FB0723" w:rsidP="00FB0723" w:rsidRDefault="00FB0723" w14:paraId="21FAADB4" w14:textId="62238F50">
      <w:pPr>
        <w:pStyle w:val="ArticleL3"/>
        <w:keepNext w:val="0"/>
        <w:spacing w:after="240"/>
      </w:pPr>
      <w:r>
        <w:t xml:space="preserve">Prior to COD, should Seller require Company’s assistance in meeting the COD Conditions because the Transmission Authority considers Company to be the market participant for the Facility, Company shall use Commercially Reasonable Efforts </w:t>
      </w:r>
      <w:r>
        <w:lastRenderedPageBreak/>
        <w:t>to cooperate with and provide assistance to Seller, so long as Seller provides any security the Transmission Authority requires and reimburses Company for all expenses, including fees of counsel, Company may incur in providing such cooperation and assistance.</w:t>
      </w:r>
    </w:p>
    <w:p w:rsidRPr="003B6941" w:rsidR="00DB646C" w:rsidP="006E05A1" w:rsidRDefault="00DB646C" w14:paraId="473413B2" w14:textId="7EEF0D47">
      <w:pPr>
        <w:pStyle w:val="ArticleL2"/>
      </w:pPr>
      <w:bookmarkStart w:name="_Toc288027249" w:id="79"/>
      <w:bookmarkStart w:name="_Toc433953967" w:id="80"/>
      <w:bookmarkStart w:name="_Toc433954125" w:id="81"/>
      <w:r w:rsidRPr="003B6941">
        <w:rPr>
          <w:u w:val="single"/>
        </w:rPr>
        <w:t>Test Energy</w:t>
      </w:r>
      <w:r w:rsidRPr="003B6941">
        <w:fldChar w:fldCharType="begin"/>
      </w:r>
      <w:r w:rsidRPr="003B6941">
        <w:instrText>tc "</w:instrText>
      </w:r>
      <w:bookmarkStart w:name="_Toc531859599" w:id="82"/>
      <w:bookmarkStart w:name="_Toc119239145" w:id="83"/>
      <w:r w:rsidRPr="003B6941">
        <w:instrText>4.</w:instrText>
      </w:r>
      <w:r w:rsidR="00E927E6">
        <w:instrText>6</w:instrText>
      </w:r>
      <w:r w:rsidRPr="003B6941">
        <w:tab/>
        <w:instrText>Test Energy</w:instrText>
      </w:r>
      <w:bookmarkEnd w:id="82"/>
      <w:bookmarkEnd w:id="83"/>
      <w:r w:rsidRPr="003B6941">
        <w:instrText>” \f C \l 2</w:instrText>
      </w:r>
      <w:r w:rsidRPr="003B6941">
        <w:fldChar w:fldCharType="end"/>
      </w:r>
      <w:r w:rsidRPr="003B6941">
        <w:t>.</w:t>
      </w:r>
      <w:bookmarkEnd w:id="79"/>
      <w:bookmarkEnd w:id="80"/>
      <w:bookmarkEnd w:id="81"/>
    </w:p>
    <w:p w:rsidRPr="003B6941" w:rsidR="00DB646C" w:rsidP="006E05A1" w:rsidRDefault="00DB646C" w14:paraId="33E45D05" w14:textId="77777777">
      <w:pPr>
        <w:pStyle w:val="ArticleL3"/>
      </w:pPr>
      <w:r w:rsidRPr="003B6941">
        <w:t>Seller shall provide Company and Transmission Authority with the information necessary to have the Facility registered with the Transmission Authority for inclusion in any generation modeling maintained by the Transmission Authority, sufficiently in advance to allow the Facility to be registered in such model at least four months prior to generating any Test Energy.  Company shall cooperate reasonably to assist in the registration of the Facility to allow generation of Test Energy.</w:t>
      </w:r>
    </w:p>
    <w:p w:rsidRPr="003B6941" w:rsidR="00DB646C" w:rsidP="006E05A1" w:rsidRDefault="00DB646C" w14:paraId="5AD15BFC" w14:textId="56668DA8">
      <w:pPr>
        <w:pStyle w:val="ArticleL3"/>
      </w:pPr>
      <w:r w:rsidRPr="003B6941">
        <w:t>Seller shall coordinate the production and delivery of Test Energy with Company, with not less t</w:t>
      </w:r>
      <w:r w:rsidR="00953A4F">
        <w:t xml:space="preserve">han seven </w:t>
      </w:r>
      <w:r w:rsidR="00985793">
        <w:t xml:space="preserve">(7) </w:t>
      </w:r>
      <w:r w:rsidR="00953A4F">
        <w:t>Business Days’ prior n</w:t>
      </w:r>
      <w:r w:rsidRPr="003B6941">
        <w:t>otice, or such other Commercially Reasonable prior</w:t>
      </w:r>
      <w:r w:rsidR="00953A4F">
        <w:t xml:space="preserve"> n</w:t>
      </w:r>
      <w:r w:rsidRPr="003B6941">
        <w:t xml:space="preserve">otice as Company may reasonably request. </w:t>
      </w:r>
    </w:p>
    <w:p w:rsidRPr="003B6941" w:rsidR="00DB646C" w:rsidP="006E05A1" w:rsidRDefault="00DB646C" w14:paraId="2CC2C437" w14:textId="77777777">
      <w:pPr>
        <w:pStyle w:val="ArticleL3"/>
      </w:pPr>
      <w:r w:rsidRPr="003B6941">
        <w:t>For purposes hereof, “</w:t>
      </w:r>
      <w:r w:rsidRPr="003B6941">
        <w:rPr>
          <w:u w:val="single"/>
        </w:rPr>
        <w:t>Test Energy</w:t>
      </w:r>
      <w:r w:rsidRPr="003B6941">
        <w:t xml:space="preserve">” means </w:t>
      </w:r>
      <w:r w:rsidR="00FE2B12">
        <w:t xml:space="preserve">Renewable </w:t>
      </w:r>
      <w:r w:rsidR="003F4043">
        <w:t>Energy</w:t>
      </w:r>
      <w:r w:rsidRPr="003B6941">
        <w:t xml:space="preserve"> </w:t>
      </w:r>
      <w:r w:rsidR="00D60E7D">
        <w:t xml:space="preserve">generated by the Facility prior to COD, </w:t>
      </w:r>
      <w:r w:rsidRPr="003B6941" w:rsidR="008D04C0">
        <w:t>required to satisfy the COD Conditions</w:t>
      </w:r>
      <w:r w:rsidRPr="003B6941">
        <w:t xml:space="preserve">.  </w:t>
      </w:r>
    </w:p>
    <w:p w:rsidRPr="003B6941" w:rsidR="00DB646C" w:rsidP="006E05A1" w:rsidRDefault="00DB646C" w14:paraId="46EE3A83" w14:textId="2B06EC0A">
      <w:pPr>
        <w:pStyle w:val="ArticleL1"/>
      </w:pPr>
      <w:bookmarkStart w:name="_Toc288027250" w:id="84"/>
      <w:bookmarkStart w:name="_Toc433953968" w:id="85"/>
      <w:bookmarkStart w:name="_Toc433954126" w:id="86"/>
      <w:r w:rsidRPr="003B6941">
        <w:t>Delivery</w:t>
      </w:r>
      <w:bookmarkEnd w:id="84"/>
      <w:bookmarkEnd w:id="85"/>
      <w:bookmarkEnd w:id="86"/>
      <w:r w:rsidR="00F623A9">
        <w:t xml:space="preserve"> and Testing</w:t>
      </w:r>
      <w:r w:rsidRPr="003B6941">
        <w:fldChar w:fldCharType="begin"/>
      </w:r>
      <w:r w:rsidRPr="003B6941">
        <w:instrText>tc "</w:instrText>
      </w:r>
      <w:bookmarkStart w:name="_Toc531859600" w:id="87"/>
      <w:bookmarkStart w:name="_Toc119239146" w:id="88"/>
      <w:r w:rsidRPr="003B6941">
        <w:instrText xml:space="preserve">Article 5 </w:instrText>
      </w:r>
      <w:r w:rsidR="00953A4F">
        <w:instrText>–</w:instrText>
      </w:r>
      <w:r w:rsidRPr="003B6941">
        <w:instrText xml:space="preserve"> Delivery</w:instrText>
      </w:r>
      <w:r w:rsidR="00953A4F">
        <w:instrText xml:space="preserve"> and Testing</w:instrText>
      </w:r>
      <w:bookmarkEnd w:id="87"/>
      <w:bookmarkEnd w:id="88"/>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6E05A1" w:rsidRDefault="00DB646C" w14:paraId="3C4786D6" w14:textId="77777777">
      <w:pPr>
        <w:pStyle w:val="ArticleL2"/>
      </w:pPr>
      <w:bookmarkStart w:name="_Toc288027251" w:id="89"/>
      <w:bookmarkStart w:name="_Toc433953969" w:id="90"/>
      <w:bookmarkStart w:name="_Toc433954127" w:id="91"/>
      <w:r w:rsidRPr="003B6941">
        <w:rPr>
          <w:u w:val="single"/>
        </w:rPr>
        <w:t>Arrangements</w:t>
      </w:r>
      <w:r w:rsidRPr="003B6941">
        <w:fldChar w:fldCharType="begin"/>
      </w:r>
      <w:r w:rsidRPr="003B6941">
        <w:instrText>tc "</w:instrText>
      </w:r>
      <w:bookmarkStart w:name="_Toc531859601" w:id="92"/>
      <w:bookmarkStart w:name="_Toc119239147" w:id="93"/>
      <w:r w:rsidRPr="003B6941">
        <w:instrText>5.1</w:instrText>
      </w:r>
      <w:r w:rsidRPr="003B6941">
        <w:tab/>
        <w:instrText>Arrangements</w:instrText>
      </w:r>
      <w:bookmarkEnd w:id="92"/>
      <w:bookmarkEnd w:id="93"/>
      <w:r w:rsidRPr="003B6941">
        <w:instrText>” \f C \l 2</w:instrText>
      </w:r>
      <w:r w:rsidRPr="003B6941">
        <w:fldChar w:fldCharType="end"/>
      </w:r>
      <w:r w:rsidRPr="003B6941">
        <w:t>.</w:t>
      </w:r>
      <w:bookmarkEnd w:id="89"/>
      <w:r w:rsidRPr="003B6941">
        <w:t xml:space="preserve">  </w:t>
      </w:r>
    </w:p>
    <w:bookmarkEnd w:id="90"/>
    <w:bookmarkEnd w:id="91"/>
    <w:p w:rsidRPr="00DE4085" w:rsidR="00DE4085" w:rsidP="00DE4085" w:rsidRDefault="00B73246" w14:paraId="12DE567B" w14:textId="77777777">
      <w:pPr>
        <w:pStyle w:val="ArticleL3"/>
        <w:rPr>
          <w:i/>
          <w:iCs/>
          <w:szCs w:val="24"/>
        </w:rPr>
      </w:pPr>
      <w:r>
        <w:t xml:space="preserve">Seller shall be responsible for arranging, maintaining and paying the costs associated with the interconnection of the Facility to the Transmission Authority’s System. Seller shall comply with the Transmission Authority’s requirements for interconnection and shall comply with all requirements set forth in the applicable Transmission Tariff.  </w:t>
      </w:r>
      <w:r w:rsidR="00DE4085">
        <w:rPr>
          <w:szCs w:val="24"/>
        </w:rPr>
        <w:tab/>
      </w:r>
    </w:p>
    <w:p w:rsidR="00000536" w:rsidP="00000536" w:rsidRDefault="00000536" w14:paraId="3B23B673" w14:textId="29FF6BB5">
      <w:pPr>
        <w:ind w:firstLine="720"/>
        <w:rPr>
          <w:rFonts w:cs="Arial"/>
        </w:rPr>
      </w:pPr>
      <w:bookmarkStart w:name="_Hlk63244049" w:id="94"/>
      <w:r w:rsidRPr="00000536">
        <w:rPr>
          <w:rFonts w:cs="Arial"/>
        </w:rPr>
        <w:t xml:space="preserve">Seller’s interconnection application shall request that the Transmission Authority study the Facility for Energy Resource Interconnection Service under the Transmission Tariff. The resulting Interconnection Agreement must include Energy Resource Interconnection Service at a minimum. Seller shall cooperate reasonably in any request by Company to assist in Company’s efforts to have the Facility approved as a Network Resource or equivalent classification pursuant to the applicable Transmission Tariff. </w:t>
      </w:r>
    </w:p>
    <w:p w:rsidRPr="00000536" w:rsidR="006A41B7" w:rsidP="00000536" w:rsidRDefault="006A41B7" w14:paraId="2A930B7C" w14:textId="77777777">
      <w:pPr>
        <w:ind w:firstLine="720"/>
        <w:rPr>
          <w:rFonts w:cs="Arial"/>
        </w:rPr>
      </w:pPr>
    </w:p>
    <w:bookmarkEnd w:id="94"/>
    <w:p w:rsidRPr="003B6941" w:rsidR="00DB646C" w:rsidP="006E05A1" w:rsidRDefault="00DB646C" w14:paraId="404A67DD" w14:textId="77777777">
      <w:pPr>
        <w:pStyle w:val="ArticleL3"/>
      </w:pPr>
      <w:r w:rsidRPr="003B6941">
        <w:t xml:space="preserve">Seller hereby authorizes Company to contact, discuss and obtain information concerning the </w:t>
      </w:r>
      <w:r w:rsidR="00734753">
        <w:t>Facility</w:t>
      </w:r>
      <w:r w:rsidR="00846E4D">
        <w:t xml:space="preserve"> </w:t>
      </w:r>
      <w:r w:rsidRPr="003B6941">
        <w:t>and Interconnection Facilities directly with/from the Transmission Authority.  Promptly upon request by Company, Seller shall confirm such authorization in writing to the Transmission Authority and any applicable transmission owners in such form as may be requested by Company or the Transmission Authority.</w:t>
      </w:r>
    </w:p>
    <w:p w:rsidRPr="003B6941" w:rsidR="00DB646C" w:rsidP="006E05A1" w:rsidRDefault="00DB646C" w14:paraId="017F5CE9" w14:textId="00578291">
      <w:pPr>
        <w:pStyle w:val="ArticleL3"/>
      </w:pPr>
      <w:r w:rsidRPr="003B6941">
        <w:t>To the extent required, Company shall arrange and be responsible for scheduling and transmission services beyond the Point of Delivery</w:t>
      </w:r>
      <w:r w:rsidR="00E94434">
        <w:t xml:space="preserve"> with respect to the output of the Facility</w:t>
      </w:r>
      <w:r w:rsidRPr="003B6941">
        <w:t xml:space="preserve">.  To the extent applicable, Company shall be the market participant </w:t>
      </w:r>
      <w:r w:rsidR="00E94434">
        <w:t xml:space="preserve">with respect to the output of </w:t>
      </w:r>
      <w:r w:rsidRPr="003B6941">
        <w:t xml:space="preserve">the </w:t>
      </w:r>
      <w:r w:rsidR="00734753">
        <w:t>Facility</w:t>
      </w:r>
      <w:r w:rsidRPr="003B6941">
        <w:t>, as defined by the Transmission Authority.</w:t>
      </w:r>
    </w:p>
    <w:p w:rsidR="00DB646C" w:rsidP="006E05A1" w:rsidRDefault="00DB646C" w14:paraId="0E1BFF09" w14:textId="3BBBC475">
      <w:pPr>
        <w:pStyle w:val="ArticleL3"/>
      </w:pPr>
      <w:r w:rsidRPr="003B6941">
        <w:t>Seller shall be responsible for all interconnection, electric</w:t>
      </w:r>
      <w:r w:rsidR="0067792F">
        <w:t>al</w:t>
      </w:r>
      <w:r w:rsidRPr="003B6941">
        <w:t xml:space="preserve"> losses, transmission and ancillary service arrangements and costs required to deliver </w:t>
      </w:r>
      <w:r w:rsidR="003F4043">
        <w:t>Energy</w:t>
      </w:r>
      <w:r w:rsidRPr="003B6941">
        <w:t xml:space="preserve">.  </w:t>
      </w:r>
      <w:bookmarkStart w:name="place" w:id="95"/>
      <w:bookmarkEnd w:id="95"/>
      <w:r w:rsidRPr="003B6941">
        <w:lastRenderedPageBreak/>
        <w:t>Company shall be responsible for all electric</w:t>
      </w:r>
      <w:r w:rsidR="00C90A06">
        <w:t>al</w:t>
      </w:r>
      <w:r w:rsidRPr="003B6941">
        <w:t xml:space="preserve"> losses, transmission and ancillary service arrangements and costs required to transmit and deliver </w:t>
      </w:r>
      <w:r w:rsidR="003F4043">
        <w:t>Energy</w:t>
      </w:r>
      <w:r w:rsidRPr="003B6941">
        <w:t xml:space="preserve"> beyond the Point of Delivery.  </w:t>
      </w:r>
    </w:p>
    <w:p w:rsidRPr="00E50EAE" w:rsidR="001742B1" w:rsidP="006E05A1" w:rsidRDefault="001742B1" w14:paraId="6313AC13" w14:textId="77777777">
      <w:pPr>
        <w:pStyle w:val="ArticleL2"/>
      </w:pPr>
      <w:r w:rsidRPr="00E50EAE">
        <w:rPr>
          <w:u w:val="single"/>
        </w:rPr>
        <w:t>Charging Requirements</w:t>
      </w:r>
      <w:r w:rsidRPr="00E50EAE">
        <w:t xml:space="preserve"> </w:t>
      </w:r>
      <w:r w:rsidRPr="00E50EAE">
        <w:fldChar w:fldCharType="begin"/>
      </w:r>
      <w:r w:rsidRPr="00E50EAE">
        <w:instrText>tc "</w:instrText>
      </w:r>
      <w:bookmarkStart w:name="_Toc531859602" w:id="96"/>
      <w:bookmarkStart w:name="_Toc119239148" w:id="97"/>
      <w:r w:rsidRPr="00E50EAE">
        <w:instrText>5.2</w:instrText>
      </w:r>
      <w:r w:rsidRPr="00E50EAE">
        <w:tab/>
        <w:instrText>Charging Requirements</w:instrText>
      </w:r>
      <w:bookmarkEnd w:id="96"/>
      <w:bookmarkEnd w:id="97"/>
      <w:r w:rsidRPr="00E50EAE">
        <w:instrText>” \f C \l 2</w:instrText>
      </w:r>
      <w:r w:rsidRPr="00E50EAE">
        <w:fldChar w:fldCharType="end"/>
      </w:r>
    </w:p>
    <w:p w:rsidRPr="00E50EAE" w:rsidR="001742B1" w:rsidP="006E05A1" w:rsidRDefault="001742B1" w14:paraId="04BD35E7" w14:textId="767684F7">
      <w:pPr>
        <w:pStyle w:val="ArticleL3"/>
      </w:pPr>
      <w:r w:rsidRPr="00E50EAE">
        <w:t xml:space="preserve">Company shall be responsible for arranging, managing, purchasing, and scheduling all of the Charging Energy </w:t>
      </w:r>
      <w:r w:rsidRPr="00E50EAE" w:rsidR="00F7454F">
        <w:t>for</w:t>
      </w:r>
      <w:r w:rsidRPr="00E50EAE">
        <w:t xml:space="preserve"> the </w:t>
      </w:r>
      <w:r w:rsidRPr="00E50EAE" w:rsidR="00CE7012">
        <w:t>Battery Storage System</w:t>
      </w:r>
      <w:r w:rsidRPr="00E50EAE" w:rsidR="00846E4D">
        <w:t xml:space="preserve"> in accordance with the terms of </w:t>
      </w:r>
      <w:r w:rsidRPr="00E50EAE" w:rsidR="00096D23">
        <w:rPr>
          <w:u w:val="single"/>
        </w:rPr>
        <w:t>Section 7.3</w:t>
      </w:r>
      <w:r w:rsidRPr="00E50EAE" w:rsidR="00825EC8">
        <w:t xml:space="preserve"> </w:t>
      </w:r>
      <w:r w:rsidR="00300FAD">
        <w:t xml:space="preserve">and </w:t>
      </w:r>
      <w:r w:rsidR="00300FAD">
        <w:rPr>
          <w:u w:val="single"/>
        </w:rPr>
        <w:t>Exhibit O – Battery Storage System Operating Procedures</w:t>
      </w:r>
      <w:r w:rsidR="00300FAD">
        <w:t xml:space="preserve">. </w:t>
      </w:r>
      <w:r w:rsidRPr="00E50EAE">
        <w:t xml:space="preserve">Seller will </w:t>
      </w:r>
      <w:r w:rsidR="007C085A">
        <w:t xml:space="preserve">be responsible for delivery of </w:t>
      </w:r>
      <w:r w:rsidRPr="00F96EFE" w:rsidR="007C085A">
        <w:t>Solar</w:t>
      </w:r>
      <w:r w:rsidR="007C085A">
        <w:t xml:space="preserve"> Charging Energy from the </w:t>
      </w:r>
      <w:r w:rsidRPr="00F96EFE" w:rsidR="00C027D0">
        <w:t>Solar</w:t>
      </w:r>
      <w:r w:rsidR="007C085A">
        <w:t xml:space="preserve"> Facility to </w:t>
      </w:r>
      <w:r w:rsidRPr="00E50EAE">
        <w:t xml:space="preserve">the </w:t>
      </w:r>
      <w:r w:rsidRPr="00E50EAE" w:rsidR="00CE7012">
        <w:t>Battery Storage System</w:t>
      </w:r>
      <w:r w:rsidRPr="00E50EAE">
        <w:t>.</w:t>
      </w:r>
      <w:r w:rsidRPr="00E50EAE" w:rsidR="0046253D">
        <w:t xml:space="preserve">  </w:t>
      </w:r>
      <w:r w:rsidR="007C085A">
        <w:t xml:space="preserve">Company shall deliver Grid Charging Energy to the Point of Delivery, and Seller shall be responsible for accepting and transferring Grid Charging Energy from the Point of Delivery to the Battery Storage System.  Seller shall be responsible for delivering all Discharging Energy up to the Point of Delivery.  Company shall be responsible for accepting and transferring all Discharging Energy at and from the Point of Delivery. </w:t>
      </w:r>
      <w:r w:rsidRPr="00E50EAE" w:rsidR="0046253D">
        <w:t xml:space="preserve"> </w:t>
      </w:r>
    </w:p>
    <w:p w:rsidRPr="00E50EAE" w:rsidR="001742B1" w:rsidP="006E05A1" w:rsidRDefault="001742B1" w14:paraId="69C98461" w14:textId="74AE066F">
      <w:pPr>
        <w:pStyle w:val="ArticleL3"/>
      </w:pPr>
      <w:r w:rsidRPr="00E50EAE">
        <w:t xml:space="preserve">Seller shall take any and all action necessary to allow the delivery of Charging Energy to the </w:t>
      </w:r>
      <w:r w:rsidRPr="00E50EAE" w:rsidR="00CE7012">
        <w:t>Battery Storage System</w:t>
      </w:r>
      <w:r w:rsidR="000D76D1">
        <w:t xml:space="preserve"> in order to deliver E</w:t>
      </w:r>
      <w:r w:rsidRPr="00E50EAE">
        <w:t xml:space="preserve">nergy in accordance with the terms of this PPA, including maintenance, repair or replacement of equipment in Seller’s possession or control used to deliver the Charging Energy </w:t>
      </w:r>
      <w:r w:rsidR="0009503D">
        <w:t xml:space="preserve">from the Point of Delivery </w:t>
      </w:r>
      <w:r w:rsidRPr="00E50EAE">
        <w:t xml:space="preserve">to the </w:t>
      </w:r>
      <w:r w:rsidRPr="00E50EAE" w:rsidR="00CE7012">
        <w:t>Battery Storage System</w:t>
      </w:r>
      <w:r w:rsidRPr="00E50EAE" w:rsidR="00D07910">
        <w:t xml:space="preserve"> and receiv</w:t>
      </w:r>
      <w:r w:rsidR="0009503D">
        <w:t>e</w:t>
      </w:r>
      <w:r w:rsidRPr="00E50EAE" w:rsidR="00D07910">
        <w:t xml:space="preserve"> any such Charging Energy at the Point of Delivery</w:t>
      </w:r>
      <w:r w:rsidRPr="00E50EAE">
        <w:t>.</w:t>
      </w:r>
      <w:r w:rsidRPr="00E50EAE" w:rsidR="0046253D">
        <w:t xml:space="preserve">  </w:t>
      </w:r>
    </w:p>
    <w:p w:rsidR="00D07910" w:rsidP="00E50EAE" w:rsidRDefault="001742B1" w14:paraId="72E8768B" w14:textId="6F7323B3">
      <w:pPr>
        <w:pStyle w:val="ArticleL3"/>
      </w:pPr>
      <w:r w:rsidRPr="00E50EAE">
        <w:t xml:space="preserve">Except with respect to the establishment of the ability to deliver Charging Energy to the </w:t>
      </w:r>
      <w:r w:rsidRPr="00E50EAE" w:rsidR="00CE7012">
        <w:t>Battery Storage System</w:t>
      </w:r>
      <w:r w:rsidRPr="00E50EAE">
        <w:t xml:space="preserve">, Company shall be responsible for the costs associated with supplying and delivering </w:t>
      </w:r>
      <w:r w:rsidRPr="00E50EAE" w:rsidR="003A7F14">
        <w:t xml:space="preserve">any Grid </w:t>
      </w:r>
      <w:r w:rsidRPr="00E50EAE">
        <w:t xml:space="preserve">Charging Energy to the </w:t>
      </w:r>
      <w:r w:rsidRPr="00E50EAE" w:rsidR="00C70E68">
        <w:t>Point of Delivery</w:t>
      </w:r>
      <w:r w:rsidRPr="00E50EAE">
        <w:t xml:space="preserve">; </w:t>
      </w:r>
      <w:r w:rsidRPr="00E50EAE">
        <w:rPr>
          <w:i/>
        </w:rPr>
        <w:t>provided</w:t>
      </w:r>
      <w:r w:rsidRPr="00E50EAE">
        <w:t xml:space="preserve">, that </w:t>
      </w:r>
      <w:r w:rsidRPr="00E50EAE" w:rsidR="00565FD0">
        <w:t xml:space="preserve">(i) </w:t>
      </w:r>
      <w:r w:rsidRPr="00E50EAE">
        <w:t xml:space="preserve">Seller shall be responsible for </w:t>
      </w:r>
      <w:r w:rsidR="00816263">
        <w:t xml:space="preserve">certain </w:t>
      </w:r>
      <w:r w:rsidRPr="00E50EAE">
        <w:t>costs arising out of a Seller Initiated Test</w:t>
      </w:r>
      <w:r w:rsidRPr="00E50EAE" w:rsidR="00565FD0">
        <w:t xml:space="preserve"> as set forth in </w:t>
      </w:r>
      <w:r w:rsidRPr="001465DA" w:rsidR="00565FD0">
        <w:rPr>
          <w:u w:val="single"/>
        </w:rPr>
        <w:t>Section 5.</w:t>
      </w:r>
      <w:r w:rsidRPr="001465DA" w:rsidR="00150210">
        <w:rPr>
          <w:u w:val="single"/>
        </w:rPr>
        <w:t>6</w:t>
      </w:r>
      <w:r w:rsidRPr="00E50EAE" w:rsidR="00150210">
        <w:t xml:space="preserve"> </w:t>
      </w:r>
      <w:r w:rsidRPr="00E50EAE" w:rsidR="00565FD0">
        <w:t xml:space="preserve">and (ii) Seller shall be responsible for charging the Battery Storage System from Renewable Energy generated by the </w:t>
      </w:r>
      <w:r w:rsidRPr="00F96EFE" w:rsidR="00C027D0">
        <w:t>Solar</w:t>
      </w:r>
      <w:r w:rsidRPr="00E50EAE" w:rsidR="00565FD0">
        <w:t xml:space="preserve"> Facility to the extent Seller is directed to do so by Company</w:t>
      </w:r>
      <w:r w:rsidRPr="00E50EAE">
        <w:t xml:space="preserve">.  </w:t>
      </w:r>
    </w:p>
    <w:p w:rsidR="000D61DC" w:rsidRDefault="000D61DC" w14:paraId="630135F6" w14:textId="1348FAF4">
      <w:pPr>
        <w:pStyle w:val="ArticleL3"/>
      </w:pPr>
      <w:r>
        <w:t xml:space="preserve">The Battery Storage System may not be, and Company shall not issue any instruction, order, Dispatch Notice or other communication requesting or requiring the Battery Storage System to be, charged, discharged or operated in any manner which results in an amount of Energy discharged by the Battery Storage System in </w:t>
      </w:r>
      <w:r w:rsidR="00985793">
        <w:t>any given Commercial Operation Y</w:t>
      </w:r>
      <w:r>
        <w:t>ear which exceeds the Annual Throughput Limit</w:t>
      </w:r>
      <w:r w:rsidR="001E7DF6">
        <w:t xml:space="preserve">, except to the extent provided in accordance with </w:t>
      </w:r>
      <w:r w:rsidRPr="00241AA2" w:rsidR="001E7DF6">
        <w:rPr>
          <w:u w:val="single"/>
        </w:rPr>
        <w:t>Section 8.</w:t>
      </w:r>
      <w:r w:rsidRPr="00241AA2" w:rsidR="00241AA2">
        <w:rPr>
          <w:u w:val="single"/>
        </w:rPr>
        <w:t>6</w:t>
      </w:r>
      <w:r w:rsidR="005E18C6">
        <w:t>.</w:t>
      </w:r>
      <w:r w:rsidR="00556430">
        <w:t xml:space="preserve"> </w:t>
      </w:r>
      <w:r w:rsidRPr="004334B2" w:rsidR="00556430">
        <w:rPr>
          <w:b/>
          <w:i/>
          <w:highlight w:val="yellow"/>
        </w:rPr>
        <w:t>bid-specific  --  may be n/a</w:t>
      </w:r>
      <w:r w:rsidRPr="003B6941" w:rsidR="00556430">
        <w:rPr>
          <w:i/>
        </w:rPr>
        <w:t xml:space="preserve"> </w:t>
      </w:r>
      <w:r w:rsidRPr="003B6941" w:rsidR="00556430">
        <w:t xml:space="preserve"> </w:t>
      </w:r>
      <w:r>
        <w:t xml:space="preserve"> </w:t>
      </w:r>
      <w:r w:rsidRPr="00E50EAE">
        <w:t xml:space="preserve"> </w:t>
      </w:r>
    </w:p>
    <w:p w:rsidRPr="003B6941" w:rsidR="00DB646C" w:rsidP="006E05A1" w:rsidRDefault="00DB646C" w14:paraId="5B18B59F" w14:textId="77777777">
      <w:pPr>
        <w:pStyle w:val="ArticleL2"/>
      </w:pPr>
      <w:bookmarkStart w:name="_Toc433953970" w:id="98"/>
      <w:bookmarkStart w:name="_Toc433954128" w:id="99"/>
      <w:bookmarkStart w:name="_Toc288027252" w:id="100"/>
      <w:r w:rsidRPr="003B6941">
        <w:rPr>
          <w:u w:val="single"/>
        </w:rPr>
        <w:t>Market Changes</w:t>
      </w:r>
      <w:r w:rsidRPr="003B6941">
        <w:fldChar w:fldCharType="begin"/>
      </w:r>
      <w:r w:rsidRPr="003B6941">
        <w:instrText>tc "</w:instrText>
      </w:r>
      <w:bookmarkStart w:name="_Toc531859603" w:id="101"/>
      <w:bookmarkStart w:name="_Toc119239149" w:id="102"/>
      <w:r w:rsidR="001742B1">
        <w:instrText>5.3</w:instrText>
      </w:r>
      <w:r w:rsidRPr="003B6941">
        <w:tab/>
        <w:instrText>Market Changes</w:instrText>
      </w:r>
      <w:bookmarkEnd w:id="101"/>
      <w:bookmarkEnd w:id="102"/>
      <w:r w:rsidRPr="003B6941">
        <w:instrText>” \f C \l 2</w:instrText>
      </w:r>
      <w:r w:rsidRPr="003B6941">
        <w:fldChar w:fldCharType="end"/>
      </w:r>
      <w:r w:rsidRPr="003B6941">
        <w:t>.</w:t>
      </w:r>
      <w:bookmarkEnd w:id="98"/>
      <w:bookmarkEnd w:id="99"/>
      <w:r w:rsidRPr="003B6941">
        <w:t xml:space="preserve">  </w:t>
      </w:r>
    </w:p>
    <w:p w:rsidRPr="003B6941" w:rsidR="00DB646C" w:rsidP="006E05A1" w:rsidRDefault="00DB646C" w14:paraId="5DFC69CE" w14:textId="77777777">
      <w:pPr>
        <w:pStyle w:val="ArticleL3"/>
      </w:pPr>
      <w:r w:rsidRPr="003B6941">
        <w:t xml:space="preserve">If at any time during the Term, the Transmission Authority changes or the facilities at the Point of Delivery cease to be subject to the Transmission Tariff, the Parties shall cooperate in good faith to facilitate the delivery of </w:t>
      </w:r>
      <w:r w:rsidR="003F4043">
        <w:t>Energy</w:t>
      </w:r>
      <w:r w:rsidRPr="003B6941">
        <w:t xml:space="preserve"> from the Point of Delivery to Company’s load, at the least possible cost to the Parties, consistent with this PPA to the extent possible.</w:t>
      </w:r>
    </w:p>
    <w:p w:rsidRPr="003B6941" w:rsidR="00DB646C" w:rsidP="00E94434" w:rsidRDefault="00DB646C" w14:paraId="3773E3E5" w14:textId="5C5E8CA0">
      <w:pPr>
        <w:pStyle w:val="ArticleL3"/>
        <w:rPr>
          <w:b/>
          <w:i/>
        </w:rPr>
      </w:pPr>
      <w:r w:rsidRPr="003B6941">
        <w:t xml:space="preserve">If at any time during the Term, the Transmission Authority, the ERO or any other Governmental Authority with jurisdiction imposes an organized market or Company elects to join a regional transmission organization or participate in an organized </w:t>
      </w:r>
      <w:r w:rsidRPr="003B6941">
        <w:lastRenderedPageBreak/>
        <w:t xml:space="preserve">market that changes the manner in which the </w:t>
      </w:r>
      <w:r w:rsidR="00734753">
        <w:t>Facility</w:t>
      </w:r>
      <w:r w:rsidRPr="003B6941">
        <w:t xml:space="preserve"> is scheduled and dispatched, the Parties shall cooperate in good faith to change their protocols for operation of the </w:t>
      </w:r>
      <w:r w:rsidR="00734753">
        <w:t>Facility</w:t>
      </w:r>
      <w:r w:rsidR="005F470A">
        <w:t xml:space="preserve"> </w:t>
      </w:r>
      <w:r w:rsidRPr="003B6941">
        <w:t xml:space="preserve">accordingly, at the least possible cost to the Parties, consistent with this PPA to the extent possible.  </w:t>
      </w:r>
    </w:p>
    <w:p w:rsidRPr="001742B1" w:rsidR="00516953" w:rsidP="00E50EAE" w:rsidRDefault="00CC4AE6" w14:paraId="6E62B7A3" w14:textId="513CF851">
      <w:pPr>
        <w:pStyle w:val="ArticleL2"/>
      </w:pPr>
      <w:bookmarkStart w:name="_Toc433953971" w:id="103"/>
      <w:bookmarkStart w:name="_Toc433954129" w:id="104"/>
      <w:r w:rsidRPr="00AD55EE">
        <w:rPr>
          <w:u w:val="single"/>
        </w:rPr>
        <w:t>Communication Protocols</w:t>
      </w:r>
      <w:r w:rsidRPr="003B6941" w:rsidR="00532D76">
        <w:fldChar w:fldCharType="begin"/>
      </w:r>
      <w:r w:rsidRPr="003B6941" w:rsidR="00532D76">
        <w:instrText>tc "</w:instrText>
      </w:r>
      <w:bookmarkStart w:name="_Toc531859605" w:id="105"/>
      <w:bookmarkStart w:name="_Toc119239150" w:id="106"/>
      <w:r w:rsidRPr="003B6941" w:rsidR="00532D76">
        <w:instrText>5.</w:instrText>
      </w:r>
      <w:r w:rsidR="00150210">
        <w:instrText>4</w:instrText>
      </w:r>
      <w:r w:rsidRPr="003B6941" w:rsidR="00532D76">
        <w:tab/>
      </w:r>
      <w:r w:rsidR="00532D76">
        <w:instrText>Communication Protocols</w:instrText>
      </w:r>
      <w:bookmarkEnd w:id="105"/>
      <w:bookmarkEnd w:id="106"/>
      <w:r w:rsidRPr="003B6941" w:rsidR="00532D76">
        <w:instrText>” \f C \l 2</w:instrText>
      </w:r>
      <w:r w:rsidRPr="003B6941" w:rsidR="00532D76">
        <w:fldChar w:fldCharType="end"/>
      </w:r>
      <w:r w:rsidRPr="003B6941" w:rsidR="00532D76">
        <w:t xml:space="preserve">.  </w:t>
      </w:r>
      <w:r w:rsidRPr="00516953" w:rsidR="00994B8C">
        <w:t xml:space="preserve">The Parties shall agree to the communication protocols outlined in </w:t>
      </w:r>
      <w:r w:rsidRPr="003B6941" w:rsidR="00EC6E9E">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sidRPr="00EC6E9E" w:rsidR="00EC6E9E">
        <w:t xml:space="preserve"> </w:t>
      </w:r>
      <w:r w:rsidRPr="00516953" w:rsidR="00994B8C">
        <w:t xml:space="preserve">to facilitate the exchange of information between the Parties.  </w:t>
      </w:r>
      <w:r w:rsidRPr="00AD55EE" w:rsidR="00994B8C">
        <w:t xml:space="preserve">Each Party may update its contact information set forth in </w:t>
      </w:r>
      <w:r w:rsidRPr="005F470A" w:rsidR="00994B8C">
        <w:rPr>
          <w:u w:val="single"/>
        </w:rPr>
        <w:t>Exhibit D</w:t>
      </w:r>
      <w:r w:rsidR="00402F23">
        <w:rPr>
          <w:u w:val="single"/>
        </w:rPr>
        <w:t xml:space="preserve"> – Notices and Contact Information</w:t>
      </w:r>
      <w:r w:rsidRPr="00AD55EE" w:rsidR="00994B8C">
        <w:t xml:space="preserve"> from time to time by notifying the other Party in writing.</w:t>
      </w:r>
      <w:r w:rsidRPr="00AD55EE" w:rsidR="00516953">
        <w:t xml:space="preserve">  </w:t>
      </w:r>
    </w:p>
    <w:p w:rsidRPr="003B6941" w:rsidR="00DB646C" w:rsidP="006E05A1" w:rsidRDefault="00DB646C" w14:paraId="5C2BCB45" w14:textId="5FB07547">
      <w:pPr>
        <w:pStyle w:val="ArticleL2"/>
      </w:pPr>
      <w:r w:rsidRPr="003B6941">
        <w:rPr>
          <w:u w:val="single"/>
        </w:rPr>
        <w:t>Electric Metering Devices</w:t>
      </w:r>
      <w:r w:rsidRPr="003B6941">
        <w:fldChar w:fldCharType="begin"/>
      </w:r>
      <w:r w:rsidRPr="003B6941">
        <w:instrText>tc "</w:instrText>
      </w:r>
      <w:bookmarkStart w:name="_Toc531859606" w:id="107"/>
      <w:bookmarkStart w:name="_Toc119239151" w:id="108"/>
      <w:r w:rsidRPr="003B6941">
        <w:instrText>5.</w:instrText>
      </w:r>
      <w:r w:rsidR="00150210">
        <w:instrText>5</w:instrText>
      </w:r>
      <w:r w:rsidRPr="003B6941">
        <w:tab/>
        <w:instrText>Electric Metering Devices</w:instrText>
      </w:r>
      <w:bookmarkEnd w:id="107"/>
      <w:bookmarkEnd w:id="108"/>
      <w:r w:rsidRPr="003B6941">
        <w:instrText>” \f C \l 2</w:instrText>
      </w:r>
      <w:r w:rsidRPr="003B6941">
        <w:fldChar w:fldCharType="end"/>
      </w:r>
      <w:r w:rsidRPr="003B6941">
        <w:t>.</w:t>
      </w:r>
      <w:bookmarkEnd w:id="103"/>
      <w:bookmarkEnd w:id="104"/>
      <w:r w:rsidRPr="003B6941">
        <w:t xml:space="preserve">  </w:t>
      </w:r>
      <w:bookmarkEnd w:id="100"/>
    </w:p>
    <w:p w:rsidRPr="003B6941" w:rsidR="00DB646C" w:rsidP="00E94434" w:rsidRDefault="00DB646C" w14:paraId="1721F501" w14:textId="7749D7DC">
      <w:pPr>
        <w:pStyle w:val="ArticleL3"/>
        <w:keepNext w:val="0"/>
        <w:spacing w:after="240"/>
      </w:pPr>
      <w:r w:rsidRPr="003B6941">
        <w:t xml:space="preserve">All Electric Metering Devices used to measure </w:t>
      </w:r>
      <w:r w:rsidR="00A21200">
        <w:t>E</w:t>
      </w:r>
      <w:r w:rsidRPr="003B6941">
        <w:t xml:space="preserve">nergy shall be owned, installed, and maintained in accordance with the Interconnection Agreement, at no cost to Company.  </w:t>
      </w:r>
      <w:r w:rsidR="00E94434">
        <w:t xml:space="preserve">All Electric Metering Devices shall meet the requirements of </w:t>
      </w:r>
      <w:r w:rsidRPr="00F406A4" w:rsidR="00E94434">
        <w:rPr>
          <w:u w:val="single"/>
        </w:rPr>
        <w:t xml:space="preserve">Exhibit S - Metering </w:t>
      </w:r>
      <w:r w:rsidR="00E94434">
        <w:rPr>
          <w:u w:val="single"/>
        </w:rPr>
        <w:t xml:space="preserve">and Communications </w:t>
      </w:r>
      <w:r w:rsidRPr="00F406A4" w:rsidR="00E94434">
        <w:rPr>
          <w:u w:val="single"/>
        </w:rPr>
        <w:t>Devices</w:t>
      </w:r>
      <w:r w:rsidR="00E94434">
        <w:t xml:space="preserve">. </w:t>
      </w:r>
    </w:p>
    <w:p w:rsidRPr="003B6941" w:rsidR="00DB646C" w:rsidP="009A4A82" w:rsidRDefault="00DB646C" w14:paraId="0CC0E02A" w14:textId="77777777">
      <w:pPr>
        <w:pStyle w:val="ArticleL4"/>
        <w:numPr>
          <w:ilvl w:val="0"/>
          <w:numId w:val="63"/>
        </w:numPr>
        <w:ind w:left="0" w:firstLine="1260"/>
      </w:pPr>
      <w:r w:rsidRPr="003B6941">
        <w:t xml:space="preserve">Meter readings will be adjusted to reflect losses from the Electric Metering Devices to the Point of Delivery in accordance with applicable manufacturers’ parameters or as otherwise agreed by the Parties. </w:t>
      </w:r>
    </w:p>
    <w:p w:rsidR="001B7765" w:rsidP="009A4A82" w:rsidRDefault="00AD55EE" w14:paraId="5E645298" w14:textId="6DFB1AF7">
      <w:pPr>
        <w:pStyle w:val="ArticleL4"/>
        <w:numPr>
          <w:ilvl w:val="0"/>
          <w:numId w:val="63"/>
        </w:numPr>
        <w:ind w:left="0" w:firstLine="1260"/>
      </w:pPr>
      <w:r>
        <w:t xml:space="preserve">Seller shall configure Electric Metering Devices </w:t>
      </w:r>
      <w:r w:rsidR="005F470A">
        <w:t xml:space="preserve">in a manner that </w:t>
      </w:r>
      <w:r w:rsidR="00C3707D">
        <w:t>enable</w:t>
      </w:r>
      <w:r w:rsidR="005F470A">
        <w:t>s</w:t>
      </w:r>
      <w:r w:rsidR="00C3707D">
        <w:t xml:space="preserve"> </w:t>
      </w:r>
      <w:r w:rsidR="001B7765">
        <w:t>separate</w:t>
      </w:r>
      <w:r w:rsidR="004F2796">
        <w:t xml:space="preserve">, bi-directional (as applicable) </w:t>
      </w:r>
      <w:r w:rsidR="00C3707D">
        <w:t xml:space="preserve">meter readings for </w:t>
      </w:r>
      <w:r w:rsidR="001B7765">
        <w:t xml:space="preserve">all </w:t>
      </w:r>
      <w:r w:rsidR="00D82C7D">
        <w:t xml:space="preserve">Energy transmitted </w:t>
      </w:r>
      <w:r w:rsidR="001B7765">
        <w:t>between</w:t>
      </w:r>
      <w:r w:rsidR="0009503D">
        <w:t>, or at,</w:t>
      </w:r>
      <w:r w:rsidR="001B7765">
        <w:t xml:space="preserve"> the following points</w:t>
      </w:r>
      <w:r w:rsidR="00D82C7D">
        <w:t xml:space="preserve"> as set forth </w:t>
      </w:r>
      <w:r w:rsidR="00517561">
        <w:t xml:space="preserve">in </w:t>
      </w:r>
      <w:r w:rsidRPr="00E50EAE" w:rsidR="00D82C7D">
        <w:rPr>
          <w:u w:val="single"/>
        </w:rPr>
        <w:t>Exhibit C</w:t>
      </w:r>
      <w:r w:rsidR="0028333C">
        <w:rPr>
          <w:u w:val="single"/>
        </w:rPr>
        <w:t xml:space="preserve"> - Facility </w:t>
      </w:r>
      <w:r w:rsidRPr="003B6941" w:rsidR="0028333C">
        <w:rPr>
          <w:u w:val="single"/>
        </w:rPr>
        <w:t>Descriptio</w:t>
      </w:r>
      <w:r w:rsidR="0028333C">
        <w:rPr>
          <w:u w:val="single"/>
        </w:rPr>
        <w:t>n and Site Maps</w:t>
      </w:r>
      <w:r w:rsidR="00505718">
        <w:t>:</w:t>
      </w:r>
      <w:r w:rsidR="00D82C7D">
        <w:t xml:space="preserve"> </w:t>
      </w:r>
      <w:r w:rsidR="001B7765">
        <w:t xml:space="preserve"> </w:t>
      </w:r>
    </w:p>
    <w:p w:rsidR="00D82C7D" w:rsidP="009A4A82" w:rsidRDefault="00D82C7D" w14:paraId="49C178EB" w14:textId="77777777">
      <w:pPr>
        <w:pStyle w:val="ArticleL5"/>
        <w:numPr>
          <w:ilvl w:val="1"/>
          <w:numId w:val="63"/>
        </w:numPr>
        <w:ind w:left="1890"/>
      </w:pPr>
      <w:r>
        <w:t xml:space="preserve">Facility and the Point of Delivery; </w:t>
      </w:r>
    </w:p>
    <w:p w:rsidR="004F2796" w:rsidP="009A4A82" w:rsidRDefault="0009503D" w14:paraId="1E48B833" w14:textId="554659FC">
      <w:pPr>
        <w:pStyle w:val="ArticleL5"/>
        <w:numPr>
          <w:ilvl w:val="1"/>
          <w:numId w:val="63"/>
        </w:numPr>
        <w:ind w:left="1890"/>
      </w:pPr>
      <w:r>
        <w:t xml:space="preserve">To and from the </w:t>
      </w:r>
      <w:r w:rsidR="004F2796">
        <w:t xml:space="preserve">Battery Storage System </w:t>
      </w:r>
      <w:r>
        <w:t>Electric Metering Device</w:t>
      </w:r>
      <w:r w:rsidR="004F2796">
        <w:t xml:space="preserve">; </w:t>
      </w:r>
      <w:r w:rsidR="00871909">
        <w:t>and</w:t>
      </w:r>
    </w:p>
    <w:p w:rsidRPr="00E50EAE" w:rsidR="004F2796" w:rsidP="009A4A82" w:rsidRDefault="00C027D0" w14:paraId="361B0068" w14:textId="0475E0F3">
      <w:pPr>
        <w:pStyle w:val="ArticleL5"/>
        <w:numPr>
          <w:ilvl w:val="1"/>
          <w:numId w:val="63"/>
        </w:numPr>
        <w:ind w:left="1890"/>
      </w:pPr>
      <w:r w:rsidRPr="00F96EFE">
        <w:t>Solar Units</w:t>
      </w:r>
      <w:r w:rsidR="00F96EFE">
        <w:t xml:space="preserve"> </w:t>
      </w:r>
      <w:r w:rsidR="00D60E7D">
        <w:t>and the Point of Delivery</w:t>
      </w:r>
      <w:r w:rsidR="00D82C7D">
        <w:t xml:space="preserve"> </w:t>
      </w:r>
    </w:p>
    <w:p w:rsidR="00AD55EE" w:rsidP="009A4A82" w:rsidRDefault="001B7765" w14:paraId="44EB6235" w14:textId="0309396C">
      <w:pPr>
        <w:pStyle w:val="ArticleL4"/>
        <w:numPr>
          <w:ilvl w:val="0"/>
          <w:numId w:val="63"/>
        </w:numPr>
        <w:ind w:left="0" w:firstLine="1260"/>
      </w:pPr>
      <w:r>
        <w:t xml:space="preserve">Seller shall separately </w:t>
      </w:r>
      <w:r w:rsidR="004F2796">
        <w:t>configure Electric Metering Devices</w:t>
      </w:r>
      <w:r>
        <w:t>, installed in accordance with and conforming to the Local Provider’s electrical service and tariff requirements, as necessary</w:t>
      </w:r>
      <w:r w:rsidR="004F2796">
        <w:t>,</w:t>
      </w:r>
      <w:r>
        <w:t xml:space="preserve"> to </w:t>
      </w:r>
      <w:r w:rsidR="00D82C7D">
        <w:t xml:space="preserve">separately </w:t>
      </w:r>
      <w:r>
        <w:t>account for all House Power.</w:t>
      </w:r>
      <w:r w:rsidR="005F470A">
        <w:t xml:space="preserve"> </w:t>
      </w:r>
      <w:r w:rsidR="00C3707D">
        <w:t xml:space="preserve"> </w:t>
      </w:r>
    </w:p>
    <w:p w:rsidR="00DB646C" w:rsidP="009A4A82" w:rsidRDefault="00DB646C" w14:paraId="15236F96" w14:textId="77777777">
      <w:pPr>
        <w:pStyle w:val="ArticleL4"/>
        <w:numPr>
          <w:ilvl w:val="0"/>
          <w:numId w:val="63"/>
        </w:numPr>
        <w:ind w:left="0" w:firstLine="1260"/>
      </w:pPr>
      <w:r w:rsidRPr="003B6941">
        <w:t xml:space="preserve">Seller shall arrange any necessary authorization to provide Company access to all Electric Metering Devices for purposes </w:t>
      </w:r>
      <w:r w:rsidRPr="003B6941" w:rsidR="00210D73">
        <w:t xml:space="preserve">related </w:t>
      </w:r>
      <w:r w:rsidRPr="003B6941">
        <w:t xml:space="preserve">to this PPA, and shall provide Company the opportunity to be present at any time when such Electric Metering Devices are to be inspected, tested or adjusted.  </w:t>
      </w:r>
    </w:p>
    <w:p w:rsidRPr="003B6941" w:rsidR="00DB646C" w:rsidP="006E05A1" w:rsidRDefault="00DB646C" w14:paraId="0B7C894A" w14:textId="7B52451B">
      <w:pPr>
        <w:pStyle w:val="ArticleL3"/>
      </w:pPr>
      <w:r w:rsidRPr="003B6941">
        <w:t>Either Party may elect to install and maintain, at its own expense, backup metering devices (“</w:t>
      </w:r>
      <w:r w:rsidRPr="003B6941">
        <w:rPr>
          <w:u w:val="single"/>
        </w:rPr>
        <w:t>Back-Up Metering</w:t>
      </w:r>
      <w:r w:rsidRPr="003B6941">
        <w:t xml:space="preserve">”), </w:t>
      </w:r>
      <w:r w:rsidRPr="003B6941">
        <w:rPr>
          <w:i/>
        </w:rPr>
        <w:t xml:space="preserve">provided, however, </w:t>
      </w:r>
      <w:r w:rsidRPr="003B6941">
        <w:t>that the specifications, installation and testing of any such Back-Up Metering shall be consistent with the requirements for the Electric Metering Devices.   Upon written request from the other Party, the installing Party shall test the Back-Up Metering.  The actual cost of any such test shall be borne by the Party requesting the test, unless, upon such test, Back-Up Metering is inaccurate by more than one percent</w:t>
      </w:r>
      <w:r w:rsidR="0009503D">
        <w:t xml:space="preserve"> (1%)</w:t>
      </w:r>
      <w:r w:rsidRPr="003B6941">
        <w:t xml:space="preserve">, in which case the cost of the </w:t>
      </w:r>
      <w:r w:rsidRPr="003B6941">
        <w:lastRenderedPageBreak/>
        <w:t>retest shall be borne by the installing Party.  If requested in writing, the installing Party shall provide copies of any inspection or testing reports to the requesting Party.</w:t>
      </w:r>
    </w:p>
    <w:p w:rsidRPr="003B6941" w:rsidR="00DB646C" w:rsidP="006E05A1" w:rsidRDefault="00DB646C" w14:paraId="43AB8D69" w14:textId="588DD2D7">
      <w:pPr>
        <w:pStyle w:val="ArticleL3"/>
      </w:pPr>
      <w:r w:rsidRPr="003B6941">
        <w:t>If an Electric Metering Device or Back-Up Metering fails to register, or if the measurement is inaccurate by more than one percent</w:t>
      </w:r>
      <w:r w:rsidR="0009503D">
        <w:t xml:space="preserve"> (1%)</w:t>
      </w:r>
      <w:r w:rsidRPr="003B6941">
        <w:t>, an adjustment shall be made correcting all measurements as follows:</w:t>
      </w:r>
    </w:p>
    <w:p w:rsidRPr="003B6941" w:rsidR="00DB646C" w:rsidP="006E05A1" w:rsidRDefault="00DB646C" w14:paraId="275CD175" w14:textId="77777777">
      <w:pPr>
        <w:pStyle w:val="ArticleL4"/>
      </w:pPr>
      <w:r w:rsidRPr="003B6941">
        <w:t>If the Electric Metering Device is found to be defective or inaccura</w:t>
      </w:r>
      <w:r w:rsidR="00505718">
        <w:t>te, the Parties shall use Back-U</w:t>
      </w:r>
      <w:r w:rsidRPr="003B6941">
        <w:t xml:space="preserve">p Metering, if installed, to determine the amount of such inaccuracy, </w:t>
      </w:r>
      <w:r w:rsidRPr="003B6941">
        <w:rPr>
          <w:i/>
        </w:rPr>
        <w:t xml:space="preserve">provided, however, </w:t>
      </w:r>
      <w:r w:rsidRPr="003B6941">
        <w:t xml:space="preserve">that Back-Up Metering has been tested and maintained and adjusted for losses on the same basis as the Electric Metering Device.  If Back-Up Metering is not installed, or Back-Up Metering is also found to be inaccurate by more than one percent, the Parties shall use the best available information for the period of inaccuracy, adjusted for losses to the Point of Delivery in accordance with applicable manufacturers’ parameters or as otherwise agreed by the Parties.  </w:t>
      </w:r>
    </w:p>
    <w:p w:rsidRPr="003B6941" w:rsidR="00DB646C" w:rsidP="006E05A1" w:rsidRDefault="00DB646C" w14:paraId="2EDC46F4" w14:textId="26BF3E41">
      <w:pPr>
        <w:pStyle w:val="ArticleL4"/>
      </w:pPr>
      <w:r w:rsidRPr="003B6941">
        <w:t xml:space="preserve">If the Parties cannot agree on the actual period during which inaccurate measurements were made, the period shall be the shorter of (i) the last one-half of the period from the last previous test of the Electric Metering Device to the test that found the Electric Metering Device to be defective or inaccurate, or (ii) </w:t>
      </w:r>
      <w:r w:rsidR="0009503D">
        <w:t>one hundred eight</w:t>
      </w:r>
      <w:r w:rsidR="00985793">
        <w:t>y</w:t>
      </w:r>
      <w:r w:rsidR="0009503D">
        <w:t xml:space="preserve"> (</w:t>
      </w:r>
      <w:r w:rsidRPr="003B6941">
        <w:t>180</w:t>
      </w:r>
      <w:r w:rsidR="0009503D">
        <w:t>)</w:t>
      </w:r>
      <w:r w:rsidRPr="003B6941">
        <w:t xml:space="preserve"> Days immediately preceding the test that found the Electric Metering Device to be defective or inaccurate.</w:t>
      </w:r>
    </w:p>
    <w:p w:rsidRPr="00872FA7" w:rsidR="00DB646C" w:rsidP="006E05A1" w:rsidRDefault="00DB646C" w14:paraId="539AC320" w14:textId="57E92FA9">
      <w:pPr>
        <w:pStyle w:val="ArticleL4"/>
      </w:pPr>
      <w:r w:rsidRPr="003B6941">
        <w:t xml:space="preserve">To the extent that an adjustment period covers a period of deliveries for which payment has already been made by Company, Company shall use the corrected measurements as determined in accordance with this </w:t>
      </w:r>
      <w:r w:rsidRPr="003B6941">
        <w:rPr>
          <w:u w:val="single"/>
        </w:rPr>
        <w:t>Article 5</w:t>
      </w:r>
      <w:r w:rsidRPr="003B6941">
        <w:t xml:space="preserve"> to re-compute the amount due for the period of the inaccuracy and shall subtract </w:t>
      </w:r>
      <w:r w:rsidR="0009503D">
        <w:t xml:space="preserve">or add </w:t>
      </w:r>
      <w:r w:rsidRPr="003B6941">
        <w:t xml:space="preserve">the previous </w:t>
      </w:r>
      <w:r w:rsidRPr="00872FA7">
        <w:t xml:space="preserve">payments made by Company for this period from such re-computed amount.  The net difference shall be reflected as an adjustment on the next regular invoice in accordance with </w:t>
      </w:r>
      <w:r w:rsidRPr="00872FA7">
        <w:rPr>
          <w:u w:val="single"/>
        </w:rPr>
        <w:t>Article 9</w:t>
      </w:r>
      <w:r w:rsidRPr="00872FA7">
        <w:t>.</w:t>
      </w:r>
    </w:p>
    <w:p w:rsidRPr="00872FA7" w:rsidR="00F623A9" w:rsidP="00F623A9" w:rsidRDefault="0009503D" w14:paraId="733C7D36" w14:textId="34414FAA">
      <w:pPr>
        <w:pStyle w:val="ArticleL2"/>
      </w:pPr>
      <w:r>
        <w:rPr>
          <w:u w:val="single"/>
        </w:rPr>
        <w:t xml:space="preserve">Battery Storage System </w:t>
      </w:r>
      <w:r w:rsidRPr="00872FA7" w:rsidR="00F623A9">
        <w:rPr>
          <w:u w:val="single"/>
        </w:rPr>
        <w:t>Testing</w:t>
      </w:r>
      <w:r w:rsidRPr="00872FA7" w:rsidR="00F623A9">
        <w:t>.</w:t>
      </w:r>
      <w:r w:rsidRPr="00872FA7" w:rsidR="000F5276">
        <w:t xml:space="preserve"> </w:t>
      </w:r>
      <w:r w:rsidRPr="00872FA7" w:rsidR="00F623A9">
        <w:fldChar w:fldCharType="begin"/>
      </w:r>
      <w:r w:rsidRPr="00872FA7" w:rsidR="00F623A9">
        <w:instrText>tc "</w:instrText>
      </w:r>
      <w:bookmarkStart w:name="_Toc531859607" w:id="109"/>
      <w:bookmarkStart w:name="_Toc119239152" w:id="110"/>
      <w:r w:rsidR="00F86B09">
        <w:instrText>5</w:instrText>
      </w:r>
      <w:r w:rsidRPr="00872FA7" w:rsidR="00F623A9">
        <w:instrText>.</w:instrText>
      </w:r>
      <w:r w:rsidR="00150210">
        <w:instrText>6</w:instrText>
      </w:r>
      <w:r w:rsidRPr="00872FA7" w:rsidR="00F623A9">
        <w:tab/>
      </w:r>
      <w:r>
        <w:instrText xml:space="preserve">Battery Storage System </w:instrText>
      </w:r>
      <w:r w:rsidRPr="00872FA7" w:rsidR="00F623A9">
        <w:instrText>Testing</w:instrText>
      </w:r>
      <w:bookmarkEnd w:id="109"/>
      <w:bookmarkEnd w:id="110"/>
      <w:r w:rsidRPr="00872FA7" w:rsidR="00F623A9">
        <w:instrText>” \f C \l 2</w:instrText>
      </w:r>
      <w:r w:rsidRPr="00872FA7" w:rsidR="00F623A9">
        <w:fldChar w:fldCharType="end"/>
      </w:r>
      <w:r w:rsidRPr="00872FA7" w:rsidR="00F623A9">
        <w:fldChar w:fldCharType="begin"/>
      </w:r>
      <w:r w:rsidRPr="00872FA7" w:rsidR="00F623A9">
        <w:instrText xml:space="preserve"> TC </w:instrText>
      </w:r>
      <w:r w:rsidRPr="00872FA7" w:rsidR="00F623A9">
        <w:fldChar w:fldCharType="end"/>
      </w:r>
    </w:p>
    <w:p w:rsidRPr="008C2002" w:rsidR="00A047B0" w:rsidP="00A047B0" w:rsidRDefault="00A047B0" w14:paraId="7C8092BB" w14:textId="77777777">
      <w:pPr>
        <w:pStyle w:val="ArticleL3"/>
        <w:keepNext w:val="0"/>
        <w:rPr>
          <w:szCs w:val="24"/>
        </w:rPr>
      </w:pPr>
      <w:r w:rsidRPr="008C2002">
        <w:rPr>
          <w:szCs w:val="24"/>
        </w:rPr>
        <w:t>Prior to the Commercial Operation Date, Seller shall schedule and successfully complete a “</w:t>
      </w:r>
      <w:r w:rsidRPr="008C2002">
        <w:rPr>
          <w:szCs w:val="24"/>
          <w:u w:val="single"/>
        </w:rPr>
        <w:t>Commercial Operation Test</w:t>
      </w:r>
      <w:r w:rsidRPr="008C2002">
        <w:rPr>
          <w:szCs w:val="24"/>
        </w:rPr>
        <w:t xml:space="preserve">” in accordance with </w:t>
      </w:r>
      <w:r w:rsidRPr="008C2002">
        <w:rPr>
          <w:szCs w:val="24"/>
          <w:u w:val="single"/>
        </w:rPr>
        <w:t>Exhibit M – Battery Storage System Testing Protocols</w:t>
      </w:r>
      <w:r w:rsidRPr="008C2002">
        <w:rPr>
          <w:szCs w:val="24"/>
        </w:rPr>
        <w:t xml:space="preserve">.   </w:t>
      </w:r>
    </w:p>
    <w:p w:rsidRPr="001C63A3" w:rsidR="00A047B0" w:rsidP="00A047B0" w:rsidRDefault="00A047B0" w14:paraId="6B89FF0D" w14:textId="2FD8B856">
      <w:pPr>
        <w:pStyle w:val="ArticleL3"/>
        <w:keepNext w:val="0"/>
        <w:rPr>
          <w:szCs w:val="24"/>
        </w:rPr>
      </w:pPr>
      <w:r w:rsidRPr="008C2002">
        <w:rPr>
          <w:szCs w:val="24"/>
        </w:rPr>
        <w:t>On an annual basis during the Delivery Period, upon seven (7) days prior notice to Company, Seller shall schedule and complete a “</w:t>
      </w:r>
      <w:r w:rsidRPr="008C2002">
        <w:rPr>
          <w:szCs w:val="24"/>
          <w:u w:val="single"/>
        </w:rPr>
        <w:t>Periodic Test</w:t>
      </w:r>
      <w:r w:rsidRPr="008C2002">
        <w:rPr>
          <w:szCs w:val="24"/>
        </w:rPr>
        <w:t xml:space="preserve">” in accordance with </w:t>
      </w:r>
      <w:r w:rsidRPr="008C2002">
        <w:rPr>
          <w:szCs w:val="24"/>
          <w:u w:val="single"/>
        </w:rPr>
        <w:t>Exhibit M – Battery Storage System Testing Protocols</w:t>
      </w:r>
      <w:r w:rsidRPr="008C2002">
        <w:rPr>
          <w:szCs w:val="24"/>
        </w:rPr>
        <w:t xml:space="preserve">. In addition, either Party shall have the right to require a retest at any time if such Party reasonably believes that the actual Performance Criteria has varied materially from the results of the most recent Tests.  Such retest shall be scheduled as soon as is reasonably practicable for the Parties consistent with Good Utility Practice.  Any such retest shall be deemed a Seller Initiated Test, as defined in </w:t>
      </w:r>
      <w:r w:rsidRPr="001465DA">
        <w:rPr>
          <w:szCs w:val="24"/>
          <w:u w:val="single"/>
        </w:rPr>
        <w:t>Section 5.</w:t>
      </w:r>
      <w:r w:rsidRPr="001465DA" w:rsidR="00150210">
        <w:rPr>
          <w:szCs w:val="24"/>
          <w:u w:val="single"/>
        </w:rPr>
        <w:t>6</w:t>
      </w:r>
      <w:r w:rsidRPr="001465DA">
        <w:rPr>
          <w:szCs w:val="24"/>
          <w:u w:val="single"/>
        </w:rPr>
        <w:t>(D)</w:t>
      </w:r>
      <w:r w:rsidRPr="008C2002">
        <w:rPr>
          <w:szCs w:val="24"/>
        </w:rPr>
        <w:t>, except to the extent that such discretionary testing is conducted during a day in which Company has dispatched the Facility, in which case such Test shall be deemed to be a Company Disp</w:t>
      </w:r>
      <w:r w:rsidRPr="001C63A3">
        <w:rPr>
          <w:szCs w:val="24"/>
        </w:rPr>
        <w:t xml:space="preserve">atched Test, as defined in </w:t>
      </w:r>
      <w:r w:rsidRPr="001465DA">
        <w:rPr>
          <w:szCs w:val="24"/>
          <w:u w:val="single"/>
        </w:rPr>
        <w:t>Section 5.</w:t>
      </w:r>
      <w:r w:rsidRPr="001465DA" w:rsidR="00150210">
        <w:rPr>
          <w:szCs w:val="24"/>
          <w:u w:val="single"/>
        </w:rPr>
        <w:t>6</w:t>
      </w:r>
      <w:r w:rsidRPr="001465DA">
        <w:rPr>
          <w:szCs w:val="24"/>
          <w:u w:val="single"/>
        </w:rPr>
        <w:t>(D)</w:t>
      </w:r>
      <w:r w:rsidRPr="001C63A3">
        <w:rPr>
          <w:szCs w:val="24"/>
        </w:rPr>
        <w:t>.</w:t>
      </w:r>
    </w:p>
    <w:p w:rsidRPr="001C63A3" w:rsidR="00A047B0" w:rsidP="00A047B0" w:rsidRDefault="00A047B0" w14:paraId="280A7DF3" w14:textId="77777777">
      <w:pPr>
        <w:pStyle w:val="ArticleL3"/>
        <w:keepNext w:val="0"/>
        <w:rPr>
          <w:szCs w:val="24"/>
        </w:rPr>
      </w:pPr>
      <w:r w:rsidRPr="001C63A3">
        <w:rPr>
          <w:szCs w:val="24"/>
        </w:rPr>
        <w:t xml:space="preserve">If Seller fails any Periodic Test, then Seller shall be required to commence repairs in accordance with </w:t>
      </w:r>
      <w:r w:rsidRPr="001C63A3">
        <w:rPr>
          <w:szCs w:val="24"/>
          <w:u w:val="single"/>
        </w:rPr>
        <w:t>Section 10.3</w:t>
      </w:r>
      <w:r w:rsidRPr="001C63A3">
        <w:rPr>
          <w:szCs w:val="24"/>
        </w:rPr>
        <w:t>.</w:t>
      </w:r>
    </w:p>
    <w:p w:rsidRPr="00FE794B" w:rsidR="00F623A9" w:rsidP="00872FA7" w:rsidRDefault="00A047B0" w14:paraId="3F75167C" w14:textId="4A3395DD">
      <w:pPr>
        <w:pStyle w:val="ArticleL3"/>
      </w:pPr>
      <w:r w:rsidRPr="00FE794B">
        <w:rPr>
          <w:szCs w:val="24"/>
        </w:rPr>
        <w:lastRenderedPageBreak/>
        <w:t>Seller may also conduct other discretionary tests, at times and for durations reasonably agreed to by Company, that Seller deems necessary for purposes of reliably operating the Facility or for re-performing a required Test.  If such discretionary testing is conducted during a day in which Company has dispatched the Facility being tested (“</w:t>
      </w:r>
      <w:r w:rsidRPr="00FE794B">
        <w:rPr>
          <w:szCs w:val="24"/>
          <w:u w:val="single"/>
        </w:rPr>
        <w:t>Company Dispatched Test</w:t>
      </w:r>
      <w:r w:rsidRPr="00FE794B">
        <w:rPr>
          <w:szCs w:val="24"/>
        </w:rPr>
        <w:t>”), Seller shall not be obligated to pay for the electricity required to charge the Battery Storage System relating to such Company Dispatched Test of the Battery Storage System, and Battery Energy from the Facility shall be treated as dispatched by Company hereunder.  If discretionary testing is conducted during a day in which Company has not dispatched the Facility being tested (“</w:t>
      </w:r>
      <w:r w:rsidRPr="00FE794B">
        <w:rPr>
          <w:szCs w:val="24"/>
          <w:u w:val="single"/>
        </w:rPr>
        <w:t>Seller Initiated Test</w:t>
      </w:r>
      <w:r w:rsidRPr="00FE794B">
        <w:rPr>
          <w:szCs w:val="24"/>
        </w:rPr>
        <w:t xml:space="preserve">”), then Seller may provide the electricity required to charge the Battery Storage System from the </w:t>
      </w:r>
      <w:r w:rsidRPr="00FE794B" w:rsidR="00C027D0">
        <w:t xml:space="preserve">Solar </w:t>
      </w:r>
      <w:r w:rsidRPr="00FE794B">
        <w:rPr>
          <w:szCs w:val="24"/>
        </w:rPr>
        <w:t xml:space="preserve">Facility or Company shall provide all electricity required to charge the Battery Storage System, in each case relating to such Seller Initiated Test of the Facility; provided that to the extent Company provides Grid Charging Energy to Seller in connection with such Test, then Company shall reasonably cooperate with Seller in its efforts to perform the Seller Initiated Test at a time that will mitigate the costs of such Energy (including, if requested by Seller, by providing Seller with projections of the Grid Charging Energy Price for periods during which such price is determined by Company in its sole discretion pursuant to its cost calculator), and Seller shall reimburse Company for the cost of such Grid Charging Energy </w:t>
      </w:r>
      <w:r w:rsidRPr="00FE794B" w:rsidR="006D16D8">
        <w:rPr>
          <w:szCs w:val="24"/>
        </w:rPr>
        <w:t xml:space="preserve">(based on the Grid Charging Energy Price at the time of charging) </w:t>
      </w:r>
      <w:r w:rsidRPr="00FE794B">
        <w:rPr>
          <w:szCs w:val="24"/>
        </w:rPr>
        <w:t xml:space="preserve">used to charge the Battery Storage System to the extent that it exceeds the </w:t>
      </w:r>
      <w:r w:rsidRPr="00FE794B" w:rsidR="006D16D8">
        <w:rPr>
          <w:szCs w:val="24"/>
        </w:rPr>
        <w:t xml:space="preserve">cost of the </w:t>
      </w:r>
      <w:r w:rsidRPr="00FE794B" w:rsidR="00D32726">
        <w:rPr>
          <w:szCs w:val="24"/>
        </w:rPr>
        <w:t xml:space="preserve">Grid Discharging </w:t>
      </w:r>
      <w:r w:rsidRPr="00FE794B">
        <w:rPr>
          <w:szCs w:val="24"/>
        </w:rPr>
        <w:t xml:space="preserve">Energy discharged by the Battery Storage System during such Seller Initiated Test (based on the Grid Charging Energy Price at the time of </w:t>
      </w:r>
      <w:r w:rsidRPr="00FE794B" w:rsidR="006D16D8">
        <w:rPr>
          <w:szCs w:val="24"/>
        </w:rPr>
        <w:t>dis</w:t>
      </w:r>
      <w:r w:rsidRPr="00FE794B">
        <w:rPr>
          <w:szCs w:val="24"/>
        </w:rPr>
        <w:t>charging).  Company shall reasonably cooperate with Seller to schedule testing during periods when Company is dispatching the Facility so that such testing will be deemed to be a Company Dispatched Test; provided that Company is not required to use or change its utilization of its owned or controlled assets or market positions to facilitate the characterization of such testing as a Company Dispatched Test.</w:t>
      </w:r>
      <w:r w:rsidRPr="00FE794B" w:rsidR="00071E98">
        <w:rPr>
          <w:szCs w:val="24"/>
        </w:rPr>
        <w:t xml:space="preserve"> </w:t>
      </w:r>
    </w:p>
    <w:p w:rsidRPr="003B6941" w:rsidR="00DB646C" w:rsidP="00335539" w:rsidRDefault="00DB646C" w14:paraId="09EC7A01" w14:textId="4B94067B">
      <w:pPr>
        <w:pStyle w:val="ArticleL1"/>
        <w:keepNext w:val="0"/>
      </w:pPr>
      <w:bookmarkStart w:name="_Toc288027253" w:id="111"/>
      <w:bookmarkStart w:name="_Toc433953972" w:id="112"/>
      <w:bookmarkStart w:name="_Toc433954130" w:id="113"/>
      <w:r w:rsidRPr="003B6941">
        <w:t>Conditions Precedent</w:t>
      </w:r>
      <w:bookmarkEnd w:id="111"/>
      <w:bookmarkEnd w:id="112"/>
      <w:bookmarkEnd w:id="113"/>
      <w:r w:rsidRPr="003B6941">
        <w:fldChar w:fldCharType="begin"/>
      </w:r>
      <w:r w:rsidRPr="003B6941">
        <w:instrText>tc "</w:instrText>
      </w:r>
      <w:bookmarkStart w:name="_Toc531859608" w:id="114"/>
      <w:bookmarkStart w:name="_Toc119239153" w:id="115"/>
      <w:r w:rsidRPr="003B6941">
        <w:instrText>Article 6 – Conditions Precedent</w:instrText>
      </w:r>
      <w:bookmarkEnd w:id="114"/>
      <w:bookmarkEnd w:id="115"/>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335539" w:rsidRDefault="00DB646C" w14:paraId="50111B81" w14:textId="05228679">
      <w:pPr>
        <w:pStyle w:val="ArticleL2"/>
        <w:keepNext w:val="0"/>
      </w:pPr>
      <w:bookmarkStart w:name="_Toc433953973" w:id="116"/>
      <w:bookmarkStart w:name="_Toc433954131" w:id="117"/>
      <w:bookmarkStart w:name="_Toc288027254" w:id="118"/>
      <w:r w:rsidRPr="003B6941">
        <w:rPr>
          <w:u w:val="single"/>
        </w:rPr>
        <w:t>PUC Approval</w:t>
      </w:r>
      <w:r w:rsidRPr="003B6941">
        <w:fldChar w:fldCharType="begin"/>
      </w:r>
      <w:r w:rsidRPr="003B6941">
        <w:instrText>tc "</w:instrText>
      </w:r>
      <w:bookmarkStart w:name="_Toc531859609" w:id="119"/>
      <w:bookmarkStart w:name="_Toc119239154" w:id="120"/>
      <w:r w:rsidRPr="003B6941">
        <w:instrText>6.1</w:instrText>
      </w:r>
      <w:r w:rsidRPr="003B6941">
        <w:tab/>
        <w:instrText>PUC Approval</w:instrText>
      </w:r>
      <w:bookmarkEnd w:id="119"/>
      <w:bookmarkEnd w:id="120"/>
      <w:r w:rsidRPr="003B6941">
        <w:instrText>” \f C \l 2</w:instrText>
      </w:r>
      <w:r w:rsidRPr="003B6941">
        <w:fldChar w:fldCharType="end"/>
      </w:r>
      <w:r w:rsidRPr="003B6941">
        <w:t>.</w:t>
      </w:r>
      <w:bookmarkEnd w:id="116"/>
      <w:bookmarkEnd w:id="117"/>
      <w:r w:rsidR="003149F4">
        <w:t xml:space="preserve"> </w:t>
      </w:r>
    </w:p>
    <w:p w:rsidR="00C87D4B" w:rsidP="00335539" w:rsidRDefault="00BA4C42" w14:paraId="3B5904F9" w14:textId="538A9ABA">
      <w:pPr>
        <w:pStyle w:val="ArticleL3"/>
        <w:keepNext w:val="0"/>
      </w:pPr>
      <w:r>
        <w:t xml:space="preserve">No later than </w:t>
      </w:r>
      <w:r w:rsidR="008B7192">
        <w:t>forty-five (</w:t>
      </w:r>
      <w:r>
        <w:t>45</w:t>
      </w:r>
      <w:r w:rsidR="008B7192">
        <w:t>)</w:t>
      </w:r>
      <w:r>
        <w:t xml:space="preserve"> Days after the Effective Date, Company may apply to the</w:t>
      </w:r>
      <w:bookmarkStart w:name="_Hlk46224833" w:id="121"/>
      <w:bookmarkStart w:name="_Hlk63244142" w:id="122"/>
      <w:bookmarkStart w:name="_Hlk63244670" w:id="123"/>
      <w:r w:rsidRPr="004E1E95" w:rsidR="004E1E95">
        <w:rPr>
          <w:i/>
          <w:iCs/>
          <w:color w:val="FF0000"/>
        </w:rPr>
        <w:t xml:space="preserve"> </w:t>
      </w:r>
      <w:r w:rsidRPr="004E1E95">
        <w:t>CPUC</w:t>
      </w:r>
      <w:r w:rsidRPr="004E1E95" w:rsidR="004E1E95">
        <w:t xml:space="preserve"> </w:t>
      </w:r>
      <w:bookmarkEnd w:id="121"/>
      <w:r>
        <w:t xml:space="preserve">for PUC </w:t>
      </w:r>
      <w:bookmarkEnd w:id="122"/>
      <w:bookmarkEnd w:id="123"/>
      <w:r>
        <w:t xml:space="preserve">Approval.  If Company fails to apply for PUC Approval within </w:t>
      </w:r>
      <w:r w:rsidR="008B7192">
        <w:t>forty-five (45)</w:t>
      </w:r>
      <w:r>
        <w:t xml:space="preserve"> Days following the Effective Date, Company shall be deemed to have waived its right to obtain PUC Approval and to terminate this PPA under this </w:t>
      </w:r>
      <w:r>
        <w:rPr>
          <w:u w:val="single"/>
        </w:rPr>
        <w:t>Section 6.1</w:t>
      </w:r>
      <w:r>
        <w:t>, and this PPA shall remain in full force and effect thereafter.</w:t>
      </w:r>
      <w:r w:rsidR="00C87D4B">
        <w:t xml:space="preserve">  </w:t>
      </w:r>
    </w:p>
    <w:p w:rsidRPr="003B6941" w:rsidR="00DB646C" w:rsidP="00E94434" w:rsidRDefault="003274FC" w14:paraId="61208784" w14:textId="380914EE">
      <w:pPr>
        <w:pStyle w:val="ArticleL3"/>
        <w:keepNext w:val="0"/>
        <w:spacing w:after="240"/>
      </w:pPr>
      <w:r>
        <w:t>If Company applies for PUC Approval,</w:t>
      </w:r>
      <w:r w:rsidRPr="003B6941">
        <w:t xml:space="preserve"> </w:t>
      </w:r>
      <w:r w:rsidRPr="003B6941" w:rsidR="00DB646C">
        <w:t>Company shall use Commercially Reasonable Efforts to obtain PUC Approval as soon as reasonably practicable.  Seller shall cooperate with Company’s efforts to obtain PUC Approval</w:t>
      </w:r>
      <w:r w:rsidR="00E94434">
        <w:t xml:space="preserve">, </w:t>
      </w:r>
      <w:r w:rsidRPr="004E1E95" w:rsidR="00E94434">
        <w:t>including provision of site-specific surveys for endangered species, avian migration pathways and critical habitats, and certification of consultation with the Colorado Division of Wildlife with respect thereto, as required by 4 CCR 723-3-3668</w:t>
      </w:r>
      <w:r w:rsidR="00E94434">
        <w:t xml:space="preserve">.    </w:t>
      </w:r>
    </w:p>
    <w:p w:rsidR="00000536" w:rsidP="006E05A1" w:rsidRDefault="003274FC" w14:paraId="0DCE88C2" w14:textId="76B6B51A">
      <w:pPr>
        <w:pStyle w:val="ArticleL3"/>
      </w:pPr>
      <w:r>
        <w:lastRenderedPageBreak/>
        <w:t>If Company applies for PUC Approval,</w:t>
      </w:r>
      <w:r w:rsidR="00CE3DB1">
        <w:t xml:space="preserve"> </w:t>
      </w:r>
      <w:r w:rsidRPr="003B6941" w:rsidR="00DB646C">
        <w:t>Company shall have the right to terminate this PPA, without any further financial or other obligation to Seller as a result of such termination, by notice to Selle</w:t>
      </w:r>
      <w:r w:rsidR="00000536">
        <w:t>r</w:t>
      </w:r>
    </w:p>
    <w:p w:rsidRPr="003B6941" w:rsidR="00DB646C" w:rsidP="00BA4C42" w:rsidRDefault="00DB646C" w14:paraId="506533C9" w14:textId="365AE0F9">
      <w:pPr>
        <w:pStyle w:val="ArticleL3"/>
        <w:numPr>
          <w:ilvl w:val="3"/>
          <w:numId w:val="20"/>
        </w:numPr>
      </w:pPr>
      <w:bookmarkStart w:name="_Hlk63244280" w:id="124"/>
      <w:r w:rsidRPr="003B6941">
        <w:t xml:space="preserve"> at any time within 30 Days following issuance of a written order by the PUC rejecting PUC Approval, or granting PUC Approval with conditions unacceptable to Company in its sole discretion;</w:t>
      </w:r>
    </w:p>
    <w:p w:rsidRPr="003B6941" w:rsidR="00DB646C" w:rsidP="00000536" w:rsidRDefault="00DB646C" w14:paraId="55807571" w14:textId="2908CB8B">
      <w:pPr>
        <w:pStyle w:val="ArticleL3"/>
        <w:numPr>
          <w:ilvl w:val="3"/>
          <w:numId w:val="20"/>
        </w:numPr>
      </w:pPr>
      <w:r w:rsidRPr="003B6941">
        <w:t xml:space="preserve">at any time between the </w:t>
      </w:r>
      <w:r w:rsidRPr="004E1E95" w:rsidR="008B7192">
        <w:rPr>
          <w:iCs/>
        </w:rPr>
        <w:t xml:space="preserve">two hundred fiftieth </w:t>
      </w:r>
      <w:r w:rsidRPr="004E1E95" w:rsidR="008B7192">
        <w:t>(</w:t>
      </w:r>
      <w:r w:rsidRPr="004E1E95" w:rsidR="00E94434">
        <w:t>250</w:t>
      </w:r>
      <w:r w:rsidRPr="004E1E95" w:rsidR="00E94434">
        <w:rPr>
          <w:vertAlign w:val="superscript"/>
        </w:rPr>
        <w:t>th</w:t>
      </w:r>
      <w:r w:rsidRPr="004E1E95" w:rsidR="008B7192">
        <w:t>)</w:t>
      </w:r>
      <w:r w:rsidRPr="004E1E95" w:rsidR="00E94434">
        <w:t xml:space="preserve"> and </w:t>
      </w:r>
      <w:r w:rsidRPr="004E1E95" w:rsidR="008B7192">
        <w:t>two hundred eightieth (</w:t>
      </w:r>
      <w:r w:rsidRPr="004E1E95" w:rsidR="00E94434">
        <w:t>280</w:t>
      </w:r>
      <w:r w:rsidRPr="004E1E95" w:rsidR="00E94434">
        <w:rPr>
          <w:vertAlign w:val="superscript"/>
        </w:rPr>
        <w:t>th</w:t>
      </w:r>
      <w:r w:rsidRPr="004E1E95" w:rsidR="008B7192">
        <w:t>)</w:t>
      </w:r>
      <w:r w:rsidRPr="004E1E95" w:rsidR="00E94434">
        <w:t xml:space="preserve"> Day</w:t>
      </w:r>
      <w:r w:rsidR="006A41B7">
        <w:t xml:space="preserve"> </w:t>
      </w:r>
      <w:r w:rsidRPr="003B6941">
        <w:t xml:space="preserve">following Company’s application for PUC Approval, if prior to the date of such termination the PUC has not issued a written order granting or rejecting PUC Approval; </w:t>
      </w:r>
    </w:p>
    <w:p w:rsidRPr="003B6941" w:rsidR="00DB646C" w:rsidP="00000536" w:rsidRDefault="00DB646C" w14:paraId="3C265E92" w14:textId="17C7FEDF">
      <w:pPr>
        <w:pStyle w:val="ArticleL3"/>
        <w:numPr>
          <w:ilvl w:val="3"/>
          <w:numId w:val="20"/>
        </w:numPr>
      </w:pPr>
      <w:r w:rsidRPr="003B6941">
        <w:t xml:space="preserve">at any time within </w:t>
      </w:r>
      <w:r w:rsidR="008B7192">
        <w:t>thirty (</w:t>
      </w:r>
      <w:r w:rsidRPr="003B6941">
        <w:t>30</w:t>
      </w:r>
      <w:r w:rsidR="008B7192">
        <w:t>)</w:t>
      </w:r>
      <w:r w:rsidRPr="003B6941">
        <w:t xml:space="preserve"> Days following timely request for reconsideration (in whole or in any material part) by any third party with standing, of a written PUC order granting PUC Approval; and/or  </w:t>
      </w:r>
    </w:p>
    <w:p w:rsidR="00616DC1" w:rsidP="00000536" w:rsidRDefault="00DB646C" w14:paraId="2706DDCF" w14:textId="7C91898F">
      <w:pPr>
        <w:pStyle w:val="ArticleL3"/>
        <w:numPr>
          <w:ilvl w:val="3"/>
          <w:numId w:val="20"/>
        </w:numPr>
      </w:pPr>
      <w:r w:rsidRPr="003B6941">
        <w:t xml:space="preserve">at any time within </w:t>
      </w:r>
      <w:r w:rsidR="008B7192">
        <w:t>thirty (</w:t>
      </w:r>
      <w:r w:rsidRPr="003B6941" w:rsidR="008B7192">
        <w:t>30</w:t>
      </w:r>
      <w:r w:rsidR="008B7192">
        <w:t>)</w:t>
      </w:r>
      <w:r w:rsidRPr="003B6941">
        <w:t xml:space="preserve"> Days following timely appeal by any party with standing, of a written PUC order granting PUC Approval.  </w:t>
      </w:r>
    </w:p>
    <w:bookmarkEnd w:id="124"/>
    <w:p w:rsidRPr="003B6941" w:rsidR="00DB646C" w:rsidP="00616DC1" w:rsidRDefault="00DB646C" w14:paraId="4D780EB6" w14:textId="68BDBBB5">
      <w:pPr>
        <w:pStyle w:val="ArticleL4"/>
        <w:numPr>
          <w:ilvl w:val="0"/>
          <w:numId w:val="0"/>
        </w:numPr>
        <w:ind w:firstLine="720"/>
      </w:pPr>
      <w:r w:rsidRPr="003B6941">
        <w:t xml:space="preserve">If Company is eligible but fails to terminate this PPA by the applicable date, Company shall be deemed to have waived its right to terminate this PPA </w:t>
      </w:r>
      <w:r w:rsidR="00BA4C42">
        <w:t>for that reason</w:t>
      </w:r>
      <w:r w:rsidRPr="003B6941">
        <w:t>, and this PPA shall remain in full force and effect thereafter.</w:t>
      </w:r>
    </w:p>
    <w:p w:rsidR="00DB646C" w:rsidP="004334B2" w:rsidRDefault="00DB646C" w14:paraId="11D94505" w14:textId="0BDFE45C">
      <w:pPr>
        <w:pStyle w:val="ArticleL3"/>
      </w:pPr>
      <w:r w:rsidRPr="003B6941">
        <w:t>For purposes of this PPA, “</w:t>
      </w:r>
      <w:r w:rsidRPr="003B6941">
        <w:rPr>
          <w:u w:val="single"/>
        </w:rPr>
        <w:t>PUC Approval</w:t>
      </w:r>
      <w:r w:rsidRPr="003B6941">
        <w:t>” means</w:t>
      </w:r>
      <w:bookmarkStart w:name="_Toc433953975" w:id="125"/>
      <w:bookmarkStart w:name="_Toc433954133" w:id="126"/>
      <w:r w:rsidR="004334B2">
        <w:t xml:space="preserve"> </w:t>
      </w:r>
      <w:r w:rsidR="00BA4C42">
        <w:t xml:space="preserve">a </w:t>
      </w:r>
      <w:r w:rsidRPr="00BA4C42" w:rsidR="00BA4C42">
        <w:t xml:space="preserve">written order of the </w:t>
      </w:r>
      <w:bookmarkStart w:name="_Hlk46225089" w:id="127"/>
      <w:bookmarkStart w:name="_Hlk63244323" w:id="128"/>
      <w:r w:rsidRPr="004E1E95" w:rsidR="00BA4C42">
        <w:t>CPUC</w:t>
      </w:r>
      <w:r w:rsidR="006A41B7">
        <w:t xml:space="preserve"> </w:t>
      </w:r>
      <w:bookmarkEnd w:id="127"/>
      <w:bookmarkEnd w:id="128"/>
      <w:r w:rsidRPr="00BA4C42" w:rsidR="00BA4C42">
        <w:t>making an affirmative determination that all costs incurred under this PPA are recoverable from Company’s retail customers pursuant to Applicable Law, subject only to the requirement that the PUC retains ongoing prudency review of Company’s performance and administration of this PPA, as determined by Company in its sole discretion</w:t>
      </w:r>
      <w:r w:rsidRPr="003B6941">
        <w:t>.</w:t>
      </w:r>
      <w:bookmarkEnd w:id="125"/>
      <w:bookmarkEnd w:id="126"/>
    </w:p>
    <w:p w:rsidRPr="003B6941" w:rsidR="00DB646C" w:rsidP="006E05A1" w:rsidRDefault="00DB646C" w14:paraId="57398FAE" w14:textId="77777777">
      <w:pPr>
        <w:pStyle w:val="ArticleL2"/>
      </w:pPr>
      <w:bookmarkStart w:name="_Toc433953978" w:id="129"/>
      <w:bookmarkStart w:name="_Toc433954136" w:id="130"/>
      <w:r w:rsidRPr="003B6941">
        <w:rPr>
          <w:u w:val="single"/>
        </w:rPr>
        <w:t>Other Company CPs</w:t>
      </w:r>
      <w:r w:rsidRPr="003B6941">
        <w:fldChar w:fldCharType="begin"/>
      </w:r>
      <w:r w:rsidRPr="003B6941">
        <w:instrText>tc "</w:instrText>
      </w:r>
      <w:bookmarkStart w:name="_Toc531859610" w:id="131"/>
      <w:bookmarkStart w:name="_Toc119239155" w:id="132"/>
      <w:r w:rsidRPr="003B6941">
        <w:instrText>6.2</w:instrText>
      </w:r>
      <w:r w:rsidRPr="003B6941">
        <w:tab/>
        <w:instrText>Other Company CPs</w:instrText>
      </w:r>
      <w:bookmarkEnd w:id="131"/>
      <w:bookmarkEnd w:id="132"/>
      <w:r w:rsidRPr="003B6941">
        <w:instrText>” \f C \l 2</w:instrText>
      </w:r>
      <w:r w:rsidRPr="003B6941">
        <w:fldChar w:fldCharType="end"/>
      </w:r>
      <w:r w:rsidRPr="003B6941">
        <w:t xml:space="preserve">.  </w:t>
      </w:r>
      <w:r w:rsidRPr="003B6941">
        <w:rPr>
          <w:i/>
        </w:rPr>
        <w:t>[</w:t>
      </w:r>
      <w:r w:rsidRPr="003149F4">
        <w:rPr>
          <w:i/>
          <w:highlight w:val="yellow"/>
        </w:rPr>
        <w:t>if any</w:t>
      </w:r>
      <w:r w:rsidRPr="003B6941">
        <w:rPr>
          <w:i/>
        </w:rPr>
        <w:t>]</w:t>
      </w:r>
      <w:r w:rsidRPr="003B6941">
        <w:t>.</w:t>
      </w:r>
      <w:bookmarkEnd w:id="129"/>
      <w:bookmarkEnd w:id="130"/>
    </w:p>
    <w:p w:rsidRPr="006374E7" w:rsidR="006374E7" w:rsidP="006E05A1" w:rsidRDefault="00DB646C" w14:paraId="36CD852D" w14:textId="5506427E">
      <w:pPr>
        <w:pStyle w:val="ArticleL2"/>
      </w:pPr>
      <w:bookmarkStart w:name="_Toc433953979" w:id="133"/>
      <w:bookmarkStart w:name="_Toc433954137" w:id="134"/>
      <w:r w:rsidRPr="003B6941">
        <w:rPr>
          <w:u w:val="single"/>
        </w:rPr>
        <w:t>Seller CPs</w:t>
      </w:r>
      <w:r w:rsidRPr="003B6941">
        <w:rPr>
          <w:color w:val="000000"/>
        </w:rPr>
        <w:fldChar w:fldCharType="begin"/>
      </w:r>
      <w:r w:rsidRPr="003B6941">
        <w:rPr>
          <w:color w:val="000000"/>
        </w:rPr>
        <w:instrText>tc "</w:instrText>
      </w:r>
      <w:bookmarkStart w:name="_Toc531859611" w:id="135"/>
      <w:bookmarkStart w:name="_Toc119239156" w:id="136"/>
      <w:r w:rsidRPr="003B6941">
        <w:rPr>
          <w:color w:val="000000"/>
        </w:rPr>
        <w:instrText>6.3</w:instrText>
      </w:r>
      <w:r w:rsidRPr="003B6941">
        <w:rPr>
          <w:color w:val="000000"/>
        </w:rPr>
        <w:tab/>
        <w:instrText>Seller CPs</w:instrText>
      </w:r>
      <w:bookmarkEnd w:id="135"/>
      <w:bookmarkEnd w:id="136"/>
      <w:r w:rsidRPr="003B6941">
        <w:rPr>
          <w:color w:val="000000"/>
        </w:rPr>
        <w:instrText>” \f C \l 2</w:instrText>
      </w:r>
      <w:r w:rsidRPr="003B6941">
        <w:rPr>
          <w:color w:val="000000"/>
        </w:rPr>
        <w:fldChar w:fldCharType="end"/>
      </w:r>
      <w:r w:rsidRPr="003B6941">
        <w:t xml:space="preserve">.  </w:t>
      </w:r>
      <w:r w:rsidRPr="003B6941">
        <w:rPr>
          <w:i/>
        </w:rPr>
        <w:t>[</w:t>
      </w:r>
      <w:r w:rsidRPr="003149F4">
        <w:rPr>
          <w:i/>
          <w:highlight w:val="yellow"/>
        </w:rPr>
        <w:t>if any - bid specific</w:t>
      </w:r>
      <w:r w:rsidR="006374E7">
        <w:rPr>
          <w:i/>
        </w:rPr>
        <w:t>].</w:t>
      </w:r>
    </w:p>
    <w:p w:rsidR="006374E7" w:rsidP="006374E7" w:rsidRDefault="006374E7" w14:paraId="6C31B1DD" w14:textId="6E7F26F5">
      <w:pPr>
        <w:pStyle w:val="ArticleL2"/>
      </w:pPr>
      <w:bookmarkStart w:name="_Toc527109230" w:id="137"/>
      <w:bookmarkStart w:name="_Hlk55373326" w:id="138"/>
      <w:r w:rsidRPr="006374E7">
        <w:t>Following</w:t>
      </w:r>
      <w:r>
        <w:t xml:space="preserve"> a termination pursuant to </w:t>
      </w:r>
      <w:r>
        <w:rPr>
          <w:u w:val="single"/>
        </w:rPr>
        <w:t>Section 6.1</w:t>
      </w:r>
      <w:r w:rsidRPr="003B6941" w:rsidR="00C42BF0">
        <w:rPr>
          <w:color w:val="000000"/>
        </w:rPr>
        <w:fldChar w:fldCharType="begin"/>
      </w:r>
      <w:r w:rsidRPr="003B6941" w:rsidR="00C42BF0">
        <w:rPr>
          <w:color w:val="000000"/>
        </w:rPr>
        <w:instrText>tc "</w:instrText>
      </w:r>
      <w:bookmarkStart w:name="_Toc119239157" w:id="139"/>
      <w:r w:rsidRPr="003B6941" w:rsidR="00C42BF0">
        <w:rPr>
          <w:color w:val="000000"/>
        </w:rPr>
        <w:instrText>6.</w:instrText>
      </w:r>
      <w:r w:rsidR="00C42BF0">
        <w:rPr>
          <w:color w:val="000000"/>
        </w:rPr>
        <w:instrText>4</w:instrText>
      </w:r>
      <w:r w:rsidRPr="003B6941" w:rsidR="00C42BF0">
        <w:rPr>
          <w:color w:val="000000"/>
        </w:rPr>
        <w:tab/>
      </w:r>
      <w:r w:rsidRPr="006374E7" w:rsidR="00C42BF0">
        <w:instrText>Following</w:instrText>
      </w:r>
      <w:r w:rsidR="00C42BF0">
        <w:instrText xml:space="preserve"> a termination pursuant to </w:instrText>
      </w:r>
      <w:r w:rsidR="00C42BF0">
        <w:rPr>
          <w:u w:val="single"/>
        </w:rPr>
        <w:instrText>Section 6.1</w:instrText>
      </w:r>
      <w:bookmarkEnd w:id="139"/>
      <w:r w:rsidRPr="003B6941" w:rsidR="00C42BF0">
        <w:rPr>
          <w:color w:val="000000"/>
        </w:rPr>
        <w:instrText>” \f C \l 2</w:instrText>
      </w:r>
      <w:r w:rsidRPr="003B6941" w:rsidR="00C42BF0">
        <w:rPr>
          <w:color w:val="000000"/>
        </w:rPr>
        <w:fldChar w:fldCharType="end"/>
      </w:r>
      <w:r>
        <w:t xml:space="preserve"> [</w:t>
      </w:r>
      <w:r w:rsidRPr="006374E7">
        <w:rPr>
          <w:highlight w:val="yellow"/>
        </w:rPr>
        <w:t xml:space="preserve">or </w:t>
      </w:r>
      <w:r w:rsidRPr="006374E7">
        <w:rPr>
          <w:highlight w:val="yellow"/>
          <w:u w:val="single"/>
        </w:rPr>
        <w:t>Section 6.3</w:t>
      </w:r>
      <w:r>
        <w:rPr>
          <w:u w:val="single"/>
        </w:rPr>
        <w:t>]</w:t>
      </w:r>
      <w:r>
        <w:t>, the Company will return to Seller the initial Security Fund within five (5) Business Days of such termination.</w:t>
      </w:r>
      <w:bookmarkEnd w:id="137"/>
    </w:p>
    <w:p w:rsidRPr="003B6941" w:rsidR="00DB646C" w:rsidP="006E05A1" w:rsidRDefault="00DB646C" w14:paraId="6D6CAA24" w14:textId="3A525CDD">
      <w:pPr>
        <w:pStyle w:val="ArticleL1"/>
      </w:pPr>
      <w:bookmarkStart w:name="_Toc288027257" w:id="140"/>
      <w:bookmarkStart w:name="_Toc433953980" w:id="141"/>
      <w:bookmarkStart w:name="_Toc433954138" w:id="142"/>
      <w:bookmarkEnd w:id="118"/>
      <w:bookmarkEnd w:id="133"/>
      <w:bookmarkEnd w:id="134"/>
      <w:bookmarkEnd w:id="138"/>
      <w:r w:rsidRPr="003B6941">
        <w:t>Sale and Purchase</w:t>
      </w:r>
      <w:bookmarkEnd w:id="140"/>
      <w:bookmarkEnd w:id="141"/>
      <w:bookmarkEnd w:id="142"/>
      <w:r w:rsidRPr="003B6941">
        <w:fldChar w:fldCharType="begin"/>
      </w:r>
      <w:r w:rsidRPr="003B6941">
        <w:instrText>tc "</w:instrText>
      </w:r>
      <w:bookmarkStart w:name="_Toc531859612" w:id="143"/>
      <w:bookmarkStart w:name="_Toc119239158" w:id="144"/>
      <w:r w:rsidRPr="003B6941">
        <w:instrText>Article 7 – Sale and Purchase</w:instrText>
      </w:r>
      <w:bookmarkEnd w:id="143"/>
      <w:bookmarkEnd w:id="144"/>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6E05A1" w:rsidRDefault="00DB646C" w14:paraId="7CC807E2" w14:textId="48340355">
      <w:pPr>
        <w:pStyle w:val="ArticleL2"/>
      </w:pPr>
      <w:bookmarkStart w:name="_Toc433953981" w:id="145"/>
      <w:bookmarkStart w:name="_Toc433954139" w:id="146"/>
      <w:bookmarkStart w:name="_Toc288027258" w:id="147"/>
      <w:r w:rsidRPr="003B6941">
        <w:rPr>
          <w:u w:val="single"/>
        </w:rPr>
        <w:t>General Obligation</w:t>
      </w:r>
      <w:r w:rsidRPr="003B6941">
        <w:fldChar w:fldCharType="begin"/>
      </w:r>
      <w:r w:rsidRPr="003B6941">
        <w:instrText>tc "</w:instrText>
      </w:r>
      <w:bookmarkStart w:name="_Toc531859613" w:id="148"/>
      <w:bookmarkStart w:name="_Toc119239159" w:id="149"/>
      <w:r w:rsidRPr="003B6941">
        <w:instrText>7.1</w:instrText>
      </w:r>
      <w:r w:rsidRPr="003B6941">
        <w:tab/>
        <w:instrText>General Obligation</w:instrText>
      </w:r>
      <w:bookmarkEnd w:id="148"/>
      <w:bookmarkEnd w:id="149"/>
      <w:r w:rsidRPr="003B6941">
        <w:instrText>” \f C \l 2</w:instrText>
      </w:r>
      <w:r w:rsidRPr="003B6941">
        <w:fldChar w:fldCharType="end"/>
      </w:r>
      <w:r w:rsidRPr="003B6941">
        <w:t>.</w:t>
      </w:r>
      <w:bookmarkEnd w:id="145"/>
      <w:bookmarkEnd w:id="146"/>
      <w:r w:rsidRPr="003B6941">
        <w:t xml:space="preserve">  </w:t>
      </w:r>
      <w:bookmarkEnd w:id="147"/>
    </w:p>
    <w:p w:rsidR="00DB646C" w:rsidP="006E05A1" w:rsidRDefault="00DB646C" w14:paraId="20E35D05" w14:textId="06F8B452">
      <w:pPr>
        <w:pStyle w:val="ArticleL3"/>
      </w:pPr>
      <w:r w:rsidRPr="003B6941">
        <w:t xml:space="preserve">Beginning on the Commercial Operation Date, Seller shall generate from the </w:t>
      </w:r>
      <w:r w:rsidRPr="00F96EFE" w:rsidR="00F5748C">
        <w:t>Solar</w:t>
      </w:r>
      <w:r w:rsidR="00F5748C">
        <w:t xml:space="preserve"> </w:t>
      </w:r>
      <w:r w:rsidRPr="003B6941">
        <w:t xml:space="preserve">Facility, </w:t>
      </w:r>
      <w:r w:rsidR="00A153D7">
        <w:t xml:space="preserve">store in the Battery Storage System, and </w:t>
      </w:r>
      <w:r w:rsidRPr="003B6941">
        <w:t xml:space="preserve">deliver to the Point of Delivery, and sell to Company, and Company shall receive and purchase at the Point of Delivery, the </w:t>
      </w:r>
      <w:r w:rsidR="003F4043">
        <w:t>Energy</w:t>
      </w:r>
      <w:r w:rsidR="00525CDB">
        <w:t xml:space="preserve">, </w:t>
      </w:r>
      <w:r w:rsidR="00792F3B">
        <w:t>A</w:t>
      </w:r>
      <w:r w:rsidR="00525CDB">
        <w:t xml:space="preserve">ncillary Services </w:t>
      </w:r>
      <w:r w:rsidRPr="003B6941">
        <w:t xml:space="preserve">and other products and services required by this PPA.  Seller shall not curtail or interrupt deliveries of </w:t>
      </w:r>
      <w:r w:rsidR="003F4043">
        <w:t>Energy</w:t>
      </w:r>
      <w:r w:rsidRPr="003B6941">
        <w:t xml:space="preserve"> to Company for economic reasons of any type.</w:t>
      </w:r>
    </w:p>
    <w:p w:rsidR="00FB0723" w:rsidP="00FB0723" w:rsidRDefault="00FB0723" w14:paraId="0A584596" w14:textId="57A05472">
      <w:pPr>
        <w:pStyle w:val="ArticleL3"/>
        <w:keepNext w:val="0"/>
        <w:spacing w:after="200"/>
      </w:pPr>
      <w:r>
        <w:t>Seller shall not sell any products or services required by this PPA to any third party.</w:t>
      </w:r>
    </w:p>
    <w:p w:rsidRPr="003B6941" w:rsidR="00DB646C" w:rsidP="006E05A1" w:rsidRDefault="00DB646C" w14:paraId="4D743C4B" w14:textId="77777777">
      <w:pPr>
        <w:pStyle w:val="ArticleL3"/>
      </w:pPr>
      <w:r w:rsidRPr="003B6941">
        <w:lastRenderedPageBreak/>
        <w:t xml:space="preserve">Title and risk of loss of the products and services transacted by this PPA shall transfer from Seller to Company at the Point of Delivery. </w:t>
      </w:r>
    </w:p>
    <w:p w:rsidRPr="003B6941" w:rsidR="00DB646C" w:rsidP="006E05A1" w:rsidRDefault="00DB646C" w14:paraId="7F39DAEA" w14:textId="1FA072D5">
      <w:pPr>
        <w:pStyle w:val="ArticleL2"/>
      </w:pPr>
      <w:bookmarkStart w:name="_Ref25463034" w:id="150"/>
      <w:bookmarkStart w:name="_Toc288027260" w:id="151"/>
      <w:bookmarkStart w:name="_Toc433953982" w:id="152"/>
      <w:bookmarkStart w:name="_Toc433954140" w:id="153"/>
      <w:r w:rsidRPr="003B6941">
        <w:rPr>
          <w:u w:val="single"/>
        </w:rPr>
        <w:t>AGC</w:t>
      </w:r>
      <w:bookmarkEnd w:id="150"/>
      <w:r w:rsidRPr="003B6941">
        <w:rPr>
          <w:color w:val="000000"/>
        </w:rPr>
        <w:fldChar w:fldCharType="begin"/>
      </w:r>
      <w:r w:rsidRPr="003B6941">
        <w:rPr>
          <w:color w:val="000000"/>
        </w:rPr>
        <w:instrText>tc "</w:instrText>
      </w:r>
      <w:bookmarkStart w:name="_Toc531859614" w:id="154"/>
      <w:bookmarkStart w:name="_Toc119239160" w:id="155"/>
      <w:r w:rsidRPr="003B6941">
        <w:rPr>
          <w:color w:val="000000"/>
        </w:rPr>
        <w:instrText>7.2</w:instrText>
      </w:r>
      <w:r w:rsidRPr="003B6941">
        <w:rPr>
          <w:color w:val="000000"/>
        </w:rPr>
        <w:tab/>
        <w:instrText>AGC</w:instrText>
      </w:r>
      <w:bookmarkEnd w:id="154"/>
      <w:bookmarkEnd w:id="155"/>
      <w:r w:rsidRPr="003B6941">
        <w:rPr>
          <w:color w:val="000000"/>
        </w:rPr>
        <w:instrText>” \f C \l 2</w:instrText>
      </w:r>
      <w:r w:rsidRPr="003B6941">
        <w:rPr>
          <w:color w:val="000000"/>
        </w:rPr>
        <w:fldChar w:fldCharType="end"/>
      </w:r>
      <w:r w:rsidRPr="003B6941">
        <w:t>.</w:t>
      </w:r>
      <w:bookmarkEnd w:id="151"/>
      <w:r w:rsidRPr="003B6941">
        <w:t xml:space="preserve">  Beginning on the Commercial Operation Date, Company shall dispatch the Facility through the EMCC AGC system</w:t>
      </w:r>
      <w:r w:rsidR="00B55748">
        <w:t xml:space="preserve"> in accordance with </w:t>
      </w:r>
      <w:r w:rsidR="00B55748">
        <w:rPr>
          <w:u w:val="single"/>
        </w:rPr>
        <w:t>Exhibit I – AGC Protocols; Dispatch And Availability Notices; Data Collection; Technical Specification</w:t>
      </w:r>
      <w:r w:rsidR="005E18C6">
        <w:rPr>
          <w:u w:val="single"/>
        </w:rPr>
        <w:t>s</w:t>
      </w:r>
      <w:r w:rsidRPr="003B6941">
        <w:t>.  Seller shall ensure that, throughout the Term:</w:t>
      </w:r>
      <w:bookmarkEnd w:id="152"/>
      <w:bookmarkEnd w:id="153"/>
    </w:p>
    <w:p w:rsidRPr="003B6941" w:rsidR="00DB646C" w:rsidP="006E05A1" w:rsidRDefault="00DB646C" w14:paraId="699042C2" w14:textId="1452E887">
      <w:pPr>
        <w:pStyle w:val="ArticleL3"/>
      </w:pPr>
      <w:r w:rsidRPr="003B6941">
        <w:t xml:space="preserve">the SCADA </w:t>
      </w:r>
      <w:r w:rsidR="00525CDB">
        <w:t xml:space="preserve">system </w:t>
      </w:r>
      <w:r w:rsidRPr="003B6941">
        <w:t>signal is capable of functioning on all AGC Set Points within the margin of error specified in the manufacturer’s ene</w:t>
      </w:r>
      <w:r w:rsidR="00AF4BC6">
        <w:t xml:space="preserve">rgy set point margin of error; </w:t>
      </w:r>
      <w:r w:rsidRPr="003B6941">
        <w:t>and</w:t>
      </w:r>
    </w:p>
    <w:p w:rsidRPr="003B6941" w:rsidR="00DB646C" w:rsidP="006E05A1" w:rsidRDefault="00DB646C" w14:paraId="5E5E0123" w14:textId="15E8BA73">
      <w:pPr>
        <w:pStyle w:val="ArticleL3"/>
      </w:pPr>
      <w:r w:rsidRPr="003B6941">
        <w:t xml:space="preserve">the </w:t>
      </w:r>
      <w:r w:rsidRPr="00F96EFE" w:rsidR="00B55748">
        <w:t>Solar</w:t>
      </w:r>
      <w:r w:rsidR="00B55748">
        <w:t xml:space="preserve"> </w:t>
      </w:r>
      <w:r w:rsidRPr="003B6941">
        <w:t>Facility AGC Remote/Local status is in “Remote” set-point control during normal operations.</w:t>
      </w:r>
    </w:p>
    <w:p w:rsidR="00096D23" w:rsidP="00AF4BC6" w:rsidRDefault="00B55748" w14:paraId="575E94CC" w14:textId="7AAF6097">
      <w:pPr>
        <w:pStyle w:val="ArticleL2"/>
      </w:pPr>
      <w:bookmarkStart w:name="_Toc433953984" w:id="156"/>
      <w:bookmarkStart w:name="_Toc433954142" w:id="157"/>
      <w:bookmarkStart w:name="_Toc433953983" w:id="158"/>
      <w:bookmarkStart w:name="_Toc433954141" w:id="159"/>
      <w:bookmarkStart w:name="_Toc288027261" w:id="160"/>
      <w:r>
        <w:rPr>
          <w:u w:val="single"/>
        </w:rPr>
        <w:t xml:space="preserve">Battery Storage System </w:t>
      </w:r>
      <w:r w:rsidRPr="00AD55EE" w:rsidR="00096D23">
        <w:rPr>
          <w:u w:val="single"/>
        </w:rPr>
        <w:t>Dispatch</w:t>
      </w:r>
      <w:r w:rsidRPr="003B6941" w:rsidR="00096D23">
        <w:fldChar w:fldCharType="begin"/>
      </w:r>
      <w:r w:rsidR="00096D23">
        <w:instrText>tc "</w:instrText>
      </w:r>
      <w:bookmarkStart w:name="_Toc531859615" w:id="161"/>
      <w:bookmarkStart w:name="_Toc119239161" w:id="162"/>
      <w:r w:rsidR="00096D23">
        <w:instrText>7.3</w:instrText>
      </w:r>
      <w:r w:rsidRPr="003B6941" w:rsidR="00096D23">
        <w:tab/>
      </w:r>
      <w:r>
        <w:instrText xml:space="preserve">Battery Storage System </w:instrText>
      </w:r>
      <w:r w:rsidR="00096D23">
        <w:instrText>Dispatch</w:instrText>
      </w:r>
      <w:bookmarkEnd w:id="161"/>
      <w:bookmarkEnd w:id="162"/>
      <w:r w:rsidRPr="003B6941" w:rsidR="00096D23">
        <w:instrText>” \f C \l 2</w:instrText>
      </w:r>
      <w:r w:rsidRPr="003B6941" w:rsidR="00096D23">
        <w:fldChar w:fldCharType="end"/>
      </w:r>
      <w:r w:rsidRPr="003B6941" w:rsidR="00096D23">
        <w:t xml:space="preserve">.  </w:t>
      </w:r>
    </w:p>
    <w:p w:rsidR="00B55748" w:rsidP="00AF4BC6" w:rsidRDefault="00096D23" w14:paraId="23A57864" w14:textId="6A750028">
      <w:pPr>
        <w:pStyle w:val="ArticleL3"/>
      </w:pPr>
      <w:r w:rsidRPr="00EA6365">
        <w:t>During each Operating Day, Company</w:t>
      </w:r>
      <w:r w:rsidR="00007213">
        <w:t>’s EMCC</w:t>
      </w:r>
      <w:r w:rsidRPr="00EA6365">
        <w:t xml:space="preserve"> will have the</w:t>
      </w:r>
      <w:r>
        <w:t xml:space="preserve"> exclusive</w:t>
      </w:r>
      <w:r w:rsidRPr="00EA6365">
        <w:t xml:space="preserve"> right to dispatch the </w:t>
      </w:r>
      <w:r>
        <w:t>Battery Storage System</w:t>
      </w:r>
      <w:r w:rsidRPr="00EA6365">
        <w:t xml:space="preserve">, seven </w:t>
      </w:r>
      <w:r w:rsidR="00B55748">
        <w:t xml:space="preserve">(7) </w:t>
      </w:r>
      <w:r w:rsidRPr="00EA6365">
        <w:t xml:space="preserve">days per week and twenty-four (24) hours per day (including holidays), by providing Dispatch Notices to Seller electronically </w:t>
      </w:r>
      <w:r w:rsidR="00B55748">
        <w:t>in accordance with the Battery Storage System Operating Procedures</w:t>
      </w:r>
      <w:r w:rsidR="0001154A">
        <w:t xml:space="preserve"> </w:t>
      </w:r>
      <w:r w:rsidRPr="00EA6365">
        <w:t xml:space="preserve">and subject to the requirements and limitations set forth in this PPA.  </w:t>
      </w:r>
      <w:r>
        <w:t xml:space="preserve">Seller shall abide </w:t>
      </w:r>
      <w:r w:rsidR="00007213">
        <w:t>with all directives from Company’s EMCC</w:t>
      </w:r>
      <w:r>
        <w:t xml:space="preserve">, subject only to Good Utility Practices. </w:t>
      </w:r>
    </w:p>
    <w:p w:rsidRPr="00096D23" w:rsidR="00096D23" w:rsidRDefault="00096D23" w14:paraId="013A0D75" w14:textId="6E043291">
      <w:pPr>
        <w:pStyle w:val="ArticleL3"/>
      </w:pPr>
      <w:r w:rsidRPr="00007213">
        <w:rPr>
          <w:bCs/>
        </w:rPr>
        <w:t>For each Operating Day</w:t>
      </w:r>
      <w:r w:rsidRPr="00EA6365">
        <w:t xml:space="preserve">, Seller shall provide to Company </w:t>
      </w:r>
      <w:r w:rsidRPr="00EA6365" w:rsidR="00941205">
        <w:t xml:space="preserve">(in accordance with the protocols outlined in </w:t>
      </w:r>
      <w:r w:rsidRPr="003B6941" w:rsidR="00AF4BC6">
        <w:rPr>
          <w:u w:val="single"/>
        </w:rPr>
        <w:t xml:space="preserve">Exhibit </w:t>
      </w:r>
      <w:r w:rsidR="00B55748">
        <w:rPr>
          <w:u w:val="single"/>
        </w:rPr>
        <w:t>O</w:t>
      </w:r>
      <w:r w:rsidR="00AF4BC6">
        <w:rPr>
          <w:u w:val="single"/>
        </w:rPr>
        <w:t xml:space="preserve"> </w:t>
      </w:r>
      <w:r w:rsidR="00B55748">
        <w:rPr>
          <w:u w:val="single"/>
        </w:rPr>
        <w:t>–</w:t>
      </w:r>
      <w:r w:rsidR="00AF4BC6">
        <w:rPr>
          <w:u w:val="single"/>
        </w:rPr>
        <w:t xml:space="preserve"> </w:t>
      </w:r>
      <w:r w:rsidR="00B55748">
        <w:rPr>
          <w:u w:val="single"/>
        </w:rPr>
        <w:t>Battery Storage System Operating Procedures</w:t>
      </w:r>
      <w:r w:rsidRPr="00335539" w:rsidR="00196F26">
        <w:t xml:space="preserve"> </w:t>
      </w:r>
      <w:r w:rsidR="00196F26">
        <w:t xml:space="preserve">and as </w:t>
      </w:r>
      <w:r w:rsidRPr="00196F26" w:rsidR="00196F26">
        <w:t xml:space="preserve">may be updated by written agreement of the Operating Committee pursuant to </w:t>
      </w:r>
      <w:r w:rsidRPr="00196F26" w:rsidR="00196F26">
        <w:rPr>
          <w:u w:val="single"/>
        </w:rPr>
        <w:t>Section 10.</w:t>
      </w:r>
      <w:r w:rsidR="00150210">
        <w:rPr>
          <w:u w:val="single"/>
        </w:rPr>
        <w:t>8</w:t>
      </w:r>
      <w:r w:rsidRPr="00EA6365" w:rsidR="00941205">
        <w:t>)</w:t>
      </w:r>
      <w:r w:rsidR="00941205">
        <w:t xml:space="preserve"> </w:t>
      </w:r>
      <w:r w:rsidRPr="00EA6365">
        <w:t>an ho</w:t>
      </w:r>
      <w:r>
        <w:t xml:space="preserve">urly schedule of the expected availability of </w:t>
      </w:r>
      <w:r w:rsidRPr="00EA6365">
        <w:t xml:space="preserve">the </w:t>
      </w:r>
      <w:r>
        <w:t>Battery Storage System</w:t>
      </w:r>
      <w:r w:rsidRPr="00EA6365">
        <w:t xml:space="preserve"> </w:t>
      </w:r>
      <w:r>
        <w:t xml:space="preserve">for such </w:t>
      </w:r>
      <w:r w:rsidRPr="00EA6365">
        <w:t>Operating Day, no later than two (2) Business Days before such Operating Day (the “</w:t>
      </w:r>
      <w:r w:rsidRPr="00007213">
        <w:rPr>
          <w:u w:val="single"/>
        </w:rPr>
        <w:t>Availability Notice</w:t>
      </w:r>
      <w:r w:rsidRPr="00EA6365">
        <w:t>”).  Seller must update Company immediately, unless an event or circumstance makes it unsafe to do so, then as soon as practicabl</w:t>
      </w:r>
      <w:r w:rsidR="00D64018">
        <w:t xml:space="preserve">e, </w:t>
      </w:r>
      <w:r w:rsidRPr="00EA6365" w:rsidR="00941205">
        <w:t xml:space="preserve">in accordance with the protocols outlined in </w:t>
      </w:r>
      <w:r w:rsidRPr="003B6941" w:rsidR="00B55748">
        <w:rPr>
          <w:u w:val="single"/>
        </w:rPr>
        <w:t xml:space="preserve">Exhibit </w:t>
      </w:r>
      <w:r w:rsidR="00B55748">
        <w:rPr>
          <w:u w:val="single"/>
        </w:rPr>
        <w:t>O – Battery Storage System Operating Procedures</w:t>
      </w:r>
      <w:r w:rsidRPr="00EA6365" w:rsidDel="00941205" w:rsidR="00941205">
        <w:t xml:space="preserve"> </w:t>
      </w:r>
      <w:r w:rsidRPr="00EA6365">
        <w:t xml:space="preserve">if the availability of the </w:t>
      </w:r>
      <w:r>
        <w:t>Battery Storage System</w:t>
      </w:r>
      <w:r w:rsidRPr="00EA6365">
        <w:t xml:space="preserve"> for dispatch by Company changes or is likely to change after the Availability Notice is submitted.  Seller shall accommodate Company’s reasonable requests for changes in the time or form of delivery of the Availability Notices.  </w:t>
      </w:r>
    </w:p>
    <w:p w:rsidR="00525CDB" w:rsidP="00525CDB" w:rsidRDefault="00525CDB" w14:paraId="7FF0FA24" w14:textId="236A68D7">
      <w:pPr>
        <w:pStyle w:val="ArticleL2"/>
        <w:keepNext w:val="0"/>
        <w:spacing w:after="240"/>
      </w:pPr>
      <w:bookmarkStart w:name="_Hlk46213267" w:id="163"/>
      <w:bookmarkEnd w:id="156"/>
      <w:bookmarkEnd w:id="157"/>
      <w:r>
        <w:rPr>
          <w:u w:val="single"/>
        </w:rPr>
        <w:t>Environmental Attributes</w:t>
      </w:r>
      <w:r>
        <w:rPr>
          <w:color w:val="000000"/>
          <w:szCs w:val="24"/>
        </w:rPr>
        <w:fldChar w:fldCharType="begin"/>
      </w:r>
      <w:r>
        <w:rPr>
          <w:color w:val="000000"/>
          <w:szCs w:val="24"/>
        </w:rPr>
        <w:instrText>tc "</w:instrText>
      </w:r>
      <w:bookmarkStart w:name="_Toc478543370" w:id="164"/>
      <w:bookmarkStart w:name="_Toc119239162" w:id="165"/>
      <w:r>
        <w:rPr>
          <w:color w:val="000000"/>
          <w:szCs w:val="24"/>
        </w:rPr>
        <w:instrText>7.</w:instrText>
      </w:r>
      <w:r w:rsidR="008067C3">
        <w:rPr>
          <w:color w:val="000000"/>
          <w:szCs w:val="24"/>
        </w:rPr>
        <w:instrText>4</w:instrText>
      </w:r>
      <w:r>
        <w:rPr>
          <w:color w:val="000000"/>
          <w:szCs w:val="24"/>
        </w:rPr>
        <w:tab/>
      </w:r>
      <w:bookmarkEnd w:id="164"/>
      <w:r w:rsidR="008067C3">
        <w:rPr>
          <w:color w:val="000000"/>
          <w:szCs w:val="24"/>
        </w:rPr>
        <w:instrText>Environmental Attributes</w:instrText>
      </w:r>
      <w:bookmarkEnd w:id="165"/>
      <w:r>
        <w:rPr>
          <w:color w:val="000000"/>
          <w:szCs w:val="24"/>
        </w:rPr>
        <w:instrText>” \f C \l 2</w:instrText>
      </w:r>
      <w:r>
        <w:rPr>
          <w:color w:val="000000"/>
          <w:szCs w:val="24"/>
        </w:rPr>
        <w:fldChar w:fldCharType="end"/>
      </w:r>
      <w:r>
        <w:t xml:space="preserve">.  The Parties acknowledge that existing and future Applicable Laws create significant value in the ownership, use and allocation of </w:t>
      </w:r>
      <w:bookmarkStart w:name="_Hlk46133952" w:id="166"/>
      <w:r>
        <w:t>Environmental Attributes</w:t>
      </w:r>
      <w:bookmarkEnd w:id="166"/>
      <w:r>
        <w:t xml:space="preserve">.  To the full extent allowed by Applicable Law, Seller hereby assigns to Company </w:t>
      </w:r>
      <w:r>
        <w:rPr>
          <w:bCs/>
        </w:rPr>
        <w:t>(</w:t>
      </w:r>
      <w:r>
        <w:t xml:space="preserve">and Company shall own and be entitled to claim) all Environmental Attributes existing or created during the Term associated with the Facility and the </w:t>
      </w:r>
      <w:bookmarkEnd w:id="163"/>
      <w:r>
        <w:t>Renewable Energy purchased by Company hereunder, at no additional charge to Company under this PPA.</w:t>
      </w:r>
    </w:p>
    <w:p w:rsidR="00525CDB" w:rsidP="00525CDB" w:rsidRDefault="00525CDB" w14:paraId="5AB92202" w14:textId="77777777">
      <w:pPr>
        <w:pStyle w:val="ArticleL3"/>
        <w:keepNext w:val="0"/>
        <w:spacing w:after="240"/>
      </w:pPr>
      <w:bookmarkStart w:name="_Hlk46213351" w:id="167"/>
      <w:r>
        <w:t xml:space="preserve">Seller hereby irrevocably assigns to Company all rights, title and authority for Company to register the Facility as an Eligible Energy Resource and own, hold and manage the Environmental Attributes associated with the Facility in Company’s own name and to Company’s account, including any rights associated with any renewable energy information or tracking system that exists or may be established (including </w:t>
      </w:r>
      <w:r>
        <w:lastRenderedPageBreak/>
        <w:t>participation in any applicable REC Registration Program) with regard to monitoring, registering, tracking, certifying, and/or trading such Environmental Attributes.  Seller hereby authorizes Company to act as its agent for the purposes of registering the Facility as an Eligible Energy Resource, and tracking, certifying, registering and reporting such Environmental Attributes.  Seller grants to Company full authority to hold, use, sell and/or trade such Environmental Attributes for the Company’s own account in all applicable renewable energy information or tracking systems.  U</w:t>
      </w:r>
      <w:r>
        <w:rPr>
          <w:bCs/>
        </w:rPr>
        <w:t xml:space="preserve">pon the request of Company, at no cost to Company, (i) Seller shall deliver or cause to be delivered to Company appropriate attestations/certifications of such </w:t>
      </w:r>
      <w:r>
        <w:t>Environmental Attributes</w:t>
      </w:r>
      <w:r>
        <w:rPr>
          <w:bCs/>
        </w:rPr>
        <w:t xml:space="preserve">, and (ii) Seller shall </w:t>
      </w:r>
      <w:r>
        <w:t>cooperate with Company’s tracking, registration, reporting and certification of such Environmental Attributes.</w:t>
      </w:r>
      <w:bookmarkEnd w:id="167"/>
    </w:p>
    <w:p w:rsidR="00525CDB" w:rsidP="00525CDB" w:rsidRDefault="00525CDB" w14:paraId="0B5A97A6" w14:textId="4D86E68B">
      <w:pPr>
        <w:pStyle w:val="ArticleL3"/>
        <w:keepNext w:val="0"/>
        <w:spacing w:after="240"/>
      </w:pPr>
      <w:bookmarkStart w:name="_Hlk46213501" w:id="168"/>
      <w:r>
        <w:t xml:space="preserve">Prior to the Commercial Operation Date, Seller shall complete and return to Company all applications and forms and provide all supporting documentation required by Applicable Law for accreditation of Environmental Attributes and for the assignment of such Environmental Attributes to Company.  Such applications, forms and supporting documentation include but </w:t>
      </w:r>
      <w:r w:rsidR="00792F3B">
        <w:t>are</w:t>
      </w:r>
      <w:r>
        <w:t xml:space="preserve"> not limited to: (i) Assignment of Registration rights, (ii) Schedule A Form, (iii) EIA 860 Verification, (iv) the Interconnection Agreement, (v) Manufacturer’s specifications for the </w:t>
      </w:r>
      <w:r w:rsidRPr="00857E22">
        <w:t>panels</w:t>
      </w:r>
      <w:r>
        <w:t xml:space="preserve">, (vi) revenue meter number and (vii) COD Notice. </w:t>
      </w:r>
      <w:bookmarkEnd w:id="168"/>
      <w:r>
        <w:t xml:space="preserve">   </w:t>
      </w:r>
    </w:p>
    <w:p w:rsidR="00525CDB" w:rsidP="00525CDB" w:rsidRDefault="00525CDB" w14:paraId="2D786484" w14:textId="2A608303">
      <w:pPr>
        <w:pStyle w:val="ArticleL3"/>
        <w:keepNext w:val="0"/>
        <w:spacing w:after="240"/>
      </w:pPr>
      <w:bookmarkStart w:name="_Hlk46213595" w:id="169"/>
      <w:r>
        <w:t>For purposes hereof, “</w:t>
      </w:r>
      <w:r w:rsidRPr="00B813EB">
        <w:rPr>
          <w:u w:val="single"/>
        </w:rPr>
        <w:t>Environmental Attributes</w:t>
      </w:r>
      <w:r>
        <w:t>” includes but is not limited to existing and future, (i) Renewable Energy Credits, (ii) environmental credits, benefits or attributes, (iii) emissions reductions, (iv) avoided emissions and reporting rights for avoided emissions of pollutants to the air, soils or waters, such as sulfur oxides (SO</w:t>
      </w:r>
      <w:r w:rsidRPr="00B813EB">
        <w:rPr>
          <w:vertAlign w:val="subscript"/>
        </w:rPr>
        <w:t>x</w:t>
      </w:r>
      <w:r>
        <w:t>), nitrogen oxides (NO</w:t>
      </w:r>
      <w:r w:rsidRPr="00B813EB">
        <w:rPr>
          <w:vertAlign w:val="subscript"/>
        </w:rPr>
        <w:t>x</w:t>
      </w:r>
      <w:r>
        <w:t>), carbon monoxide (CO), greenhouse gases (such as carbon dioxide (CO</w:t>
      </w:r>
      <w:r w:rsidRPr="00B813EB">
        <w:rPr>
          <w:vertAlign w:val="subscript"/>
        </w:rPr>
        <w:t>2</w:t>
      </w:r>
      <w:r>
        <w:t>), methane (CH</w:t>
      </w:r>
      <w:r w:rsidRPr="00B813EB">
        <w:rPr>
          <w:vertAlign w:val="subscript"/>
        </w:rPr>
        <w:t>4</w:t>
      </w:r>
      <w:r>
        <w:t>), nitrous oxide (N</w:t>
      </w:r>
      <w:r w:rsidRPr="00B813EB">
        <w:rPr>
          <w:vertAlign w:val="subscript"/>
        </w:rPr>
        <w:t>2</w:t>
      </w:r>
      <w:r>
        <w:t>O), hydrofluorocarbons (HFCs), perfluorocarbons (PFCs) and sulfur hexafluoride (SF</w:t>
      </w:r>
      <w:r w:rsidRPr="00B813EB">
        <w:rPr>
          <w:vertAlign w:val="subscript"/>
        </w:rPr>
        <w:t>6</w:t>
      </w:r>
      <w:r>
        <w:t xml:space="preserve">)) that have been or may in the future be determined by the United Nations Intergovernmental Panel on Climate Change or by Applicable Law to contribute to the threat of climate change; (v) avoidances (including emission rate credits), offsets, allowances and green tags, and (vi) </w:t>
      </w:r>
      <w:r w:rsidR="00183C39">
        <w:t>z</w:t>
      </w:r>
      <w:r>
        <w:t>ero-</w:t>
      </w:r>
      <w:r w:rsidR="00183C39">
        <w:t>e</w:t>
      </w:r>
      <w:r>
        <w:t xml:space="preserve">mission </w:t>
      </w:r>
      <w:r w:rsidR="00183C39">
        <w:t>e</w:t>
      </w:r>
      <w:r>
        <w:t xml:space="preserve">lectricity </w:t>
      </w:r>
      <w:r w:rsidR="00183C39">
        <w:t>c</w:t>
      </w:r>
      <w:r>
        <w:t xml:space="preserve">redits, that are attributable to the Facility during the Term and/or Renewable Energy sold to Company under this PPA, recognized by Applicable Law, including any rights to compensation therefor. </w:t>
      </w:r>
      <w:bookmarkEnd w:id="169"/>
      <w:r>
        <w:t xml:space="preserve"> </w:t>
      </w:r>
    </w:p>
    <w:p w:rsidR="00525CDB" w:rsidP="00525CDB" w:rsidRDefault="00525CDB" w14:paraId="7EB4F20B" w14:textId="518192BA">
      <w:pPr>
        <w:pStyle w:val="ArticleL3"/>
        <w:keepNext w:val="0"/>
        <w:spacing w:after="240"/>
      </w:pPr>
      <w:r>
        <w:t xml:space="preserve">For the avoidance of doubt, Environmental Attributes exclude: (i) PTCs, ITCs and other local, state or federal tax credits providing a tax benefit to Seller based on ownership of the Facility or energy production therefrom, including the </w:t>
      </w:r>
      <w:r w:rsidR="009462ED">
        <w:t xml:space="preserve">PTCs or </w:t>
      </w:r>
      <w:r w:rsidRPr="00525CDB">
        <w:t xml:space="preserve">ITCs </w:t>
      </w:r>
      <w:r>
        <w:t xml:space="preserve">that </w:t>
      </w:r>
      <w:r w:rsidRPr="00525CDB">
        <w:t>may be available to Seller with respect to the Facility under IRC §</w:t>
      </w:r>
      <w:r w:rsidR="009462ED">
        <w:t xml:space="preserve">45 or </w:t>
      </w:r>
      <w:r w:rsidRPr="00525CDB" w:rsidR="009462ED">
        <w:t>§</w:t>
      </w:r>
      <w:r w:rsidRPr="00525CDB">
        <w:t>48,</w:t>
      </w:r>
      <w:r>
        <w:t xml:space="preserve"> and (ii) depreciation and other tax benefits arising from ownership or operation of the Facility.</w:t>
      </w:r>
    </w:p>
    <w:p w:rsidRPr="00F14909" w:rsidR="00525CDB" w:rsidP="00525CDB" w:rsidRDefault="00525CDB" w14:paraId="7EB684E1" w14:textId="77777777">
      <w:pPr>
        <w:pStyle w:val="BodyText"/>
        <w:spacing w:after="0"/>
        <w:jc w:val="both"/>
        <w:rPr>
          <w:lang w:val="en-US" w:eastAsia="en-US"/>
        </w:rPr>
      </w:pPr>
    </w:p>
    <w:p w:rsidR="00525CDB" w:rsidP="00525CDB" w:rsidRDefault="00525CDB" w14:paraId="3B14B9BA" w14:textId="4444C2DE">
      <w:pPr>
        <w:pStyle w:val="ArticleL2"/>
        <w:spacing w:after="240"/>
      </w:pPr>
      <w:r>
        <w:rPr>
          <w:u w:val="single"/>
        </w:rPr>
        <w:t>Ancillary Services</w:t>
      </w:r>
      <w:r>
        <w:rPr>
          <w:color w:val="000000"/>
          <w:szCs w:val="24"/>
        </w:rPr>
        <w:fldChar w:fldCharType="begin"/>
      </w:r>
      <w:r>
        <w:rPr>
          <w:color w:val="000000"/>
          <w:szCs w:val="24"/>
        </w:rPr>
        <w:instrText>tc "</w:instrText>
      </w:r>
      <w:bookmarkStart w:name="_Toc433959621" w:id="170"/>
      <w:bookmarkStart w:name="_Toc478543371" w:id="171"/>
      <w:bookmarkStart w:name="_Toc119239163" w:id="172"/>
      <w:r>
        <w:rPr>
          <w:color w:val="000000"/>
          <w:szCs w:val="24"/>
        </w:rPr>
        <w:instrText>7.</w:instrText>
      </w:r>
      <w:r w:rsidR="008067C3">
        <w:rPr>
          <w:color w:val="000000"/>
          <w:szCs w:val="24"/>
        </w:rPr>
        <w:instrText>5</w:instrText>
      </w:r>
      <w:r>
        <w:rPr>
          <w:color w:val="000000"/>
          <w:szCs w:val="24"/>
        </w:rPr>
        <w:tab/>
        <w:instrText>Ancillary Services</w:instrText>
      </w:r>
      <w:bookmarkEnd w:id="170"/>
      <w:bookmarkEnd w:id="171"/>
      <w:bookmarkEnd w:id="172"/>
      <w:r>
        <w:rPr>
          <w:color w:val="000000"/>
          <w:szCs w:val="24"/>
        </w:rPr>
        <w:instrText>” \f C \l 2</w:instrText>
      </w:r>
      <w:r>
        <w:rPr>
          <w:color w:val="000000"/>
          <w:szCs w:val="24"/>
        </w:rPr>
        <w:fldChar w:fldCharType="end"/>
      </w:r>
      <w:r>
        <w:t xml:space="preserve">.  </w:t>
      </w:r>
    </w:p>
    <w:p w:rsidR="00525CDB" w:rsidP="00525CDB" w:rsidRDefault="00525CDB" w14:paraId="2525F681" w14:textId="20BC69A0">
      <w:pPr>
        <w:pStyle w:val="ArticleL3"/>
        <w:keepNext w:val="0"/>
        <w:spacing w:after="240"/>
      </w:pPr>
      <w:bookmarkStart w:name="_Hlk47423080" w:id="173"/>
      <w:r>
        <w:t>During the Term, Seller shall make available to Company and Company shall own, all Ancillary Services associated with the Facility</w:t>
      </w:r>
      <w:r w:rsidR="00857E22">
        <w:t xml:space="preserve">, including but not </w:t>
      </w:r>
      <w:r w:rsidR="00857E22">
        <w:lastRenderedPageBreak/>
        <w:t xml:space="preserve">limited to </w:t>
      </w:r>
      <w:r>
        <w:t>the sole right to sell the Ancillary Services associated with the Facility and to retain all revenues therefrom.</w:t>
      </w:r>
      <w:bookmarkEnd w:id="173"/>
      <w:r>
        <w:t xml:space="preserve">  Seller shall use Commercially Reasonable Efforts to maximize the Ancillary Services available from the Facility.</w:t>
      </w:r>
    </w:p>
    <w:p w:rsidR="00525CDB" w:rsidP="00525CDB" w:rsidRDefault="00525CDB" w14:paraId="3C6E75DA" w14:textId="0A90CA0C">
      <w:pPr>
        <w:pStyle w:val="ArticleL3"/>
        <w:keepNext w:val="0"/>
        <w:spacing w:after="240"/>
      </w:pPr>
      <w:r>
        <w:t xml:space="preserve">Any compensation Seller receives under the Interconnection Agreement or otherwise from third parties for Ancillary Services shall be provided to Company at no additional cost to Company under this PPA.  To implement the foregoing, Seller shall credit Company, as a reduction to Seller’s monthly invoice or other mutually-agreed mechanism, for any compensation that Seller receives from third parties for Ancillary Services; </w:t>
      </w:r>
      <w:r>
        <w:rPr>
          <w:i/>
        </w:rPr>
        <w:t>provided</w:t>
      </w:r>
      <w:r>
        <w:t xml:space="preserve">, that if a Governmental Authority or Transmission Authority implements new or revised requirements for generators to create, modify, or supply Ancillary Services, requiring Seller to install additional equipment after the </w:t>
      </w:r>
      <w:r w:rsidR="00857E22">
        <w:t>E</w:t>
      </w:r>
      <w:r>
        <w:t xml:space="preserve">ffective Date to meet such requirements, then Seller, after consultation with Company shall, if requested to do so by Company, install any such additional equipment and shall, shall be allowed to reduce the amount to be credited to Company for Ancillary Services by an amount sufficient to recover the cost of such additional equipment (up to the amount of any cap agreed to by the Parties for such work).  Any cost not so recovered by Seller in any billing period shall be carried forward as a reduction of the amount of the credit in subsequent billing periods. </w:t>
      </w:r>
    </w:p>
    <w:p w:rsidRPr="00154F56" w:rsidR="00DB646C" w:rsidP="00154F56" w:rsidRDefault="00596585" w14:paraId="15613FB3" w14:textId="4A823706">
      <w:pPr>
        <w:pStyle w:val="ArticleL3"/>
        <w:keepNext w:val="0"/>
        <w:spacing w:after="240"/>
      </w:pPr>
      <w:bookmarkStart w:name="_Hlk59627048" w:id="174"/>
      <w:r>
        <w:t>For purposes hereof, “</w:t>
      </w:r>
      <w:r>
        <w:rPr>
          <w:u w:val="single"/>
        </w:rPr>
        <w:t>Ancillary Services</w:t>
      </w:r>
      <w:r>
        <w:t xml:space="preserve">” </w:t>
      </w:r>
      <w:r w:rsidRPr="0055377D" w:rsidR="00154F56">
        <w:rPr>
          <w:szCs w:val="24"/>
        </w:rPr>
        <w:t>means any service</w:t>
      </w:r>
      <w:r w:rsidR="00154F56">
        <w:rPr>
          <w:szCs w:val="24"/>
        </w:rPr>
        <w:t xml:space="preserve"> </w:t>
      </w:r>
      <w:r w:rsidRPr="0055377D" w:rsidR="00154F56">
        <w:rPr>
          <w:szCs w:val="24"/>
        </w:rPr>
        <w:t>associated, directly or indirectly, with the reliable generation and/or</w:t>
      </w:r>
      <w:r w:rsidR="00154F56">
        <w:rPr>
          <w:szCs w:val="24"/>
        </w:rPr>
        <w:t xml:space="preserve"> </w:t>
      </w:r>
      <w:r w:rsidRPr="0055377D" w:rsidR="00154F56">
        <w:rPr>
          <w:szCs w:val="24"/>
        </w:rPr>
        <w:t>transmission of energy from the Facility from time to time, including but not</w:t>
      </w:r>
      <w:r w:rsidR="00154F56">
        <w:rPr>
          <w:szCs w:val="24"/>
        </w:rPr>
        <w:t xml:space="preserve"> </w:t>
      </w:r>
      <w:r w:rsidRPr="0055377D" w:rsidR="00154F56">
        <w:rPr>
          <w:szCs w:val="24"/>
        </w:rPr>
        <w:t>limited to: operating reserves, ramp capability, reactive supply, reactive</w:t>
      </w:r>
      <w:r w:rsidR="00154F56">
        <w:rPr>
          <w:szCs w:val="24"/>
        </w:rPr>
        <w:t xml:space="preserve"> </w:t>
      </w:r>
      <w:r w:rsidRPr="0055377D" w:rsidR="00154F56">
        <w:rPr>
          <w:szCs w:val="24"/>
        </w:rPr>
        <w:t>supply capability, voltage control, voltage control capability, and any rights</w:t>
      </w:r>
      <w:r w:rsidR="00154F56">
        <w:rPr>
          <w:szCs w:val="24"/>
        </w:rPr>
        <w:t xml:space="preserve"> </w:t>
      </w:r>
      <w:r w:rsidRPr="0055377D" w:rsidR="00154F56">
        <w:rPr>
          <w:szCs w:val="24"/>
        </w:rPr>
        <w:t>to compensation for any of these services. “Ancillary Services” also includes</w:t>
      </w:r>
      <w:r w:rsidR="00154F56">
        <w:rPr>
          <w:szCs w:val="24"/>
        </w:rPr>
        <w:t xml:space="preserve"> </w:t>
      </w:r>
      <w:r w:rsidRPr="0055377D" w:rsidR="00154F56">
        <w:rPr>
          <w:szCs w:val="24"/>
        </w:rPr>
        <w:t xml:space="preserve">any other identified as an “ancillary service” </w:t>
      </w:r>
      <w:r w:rsidR="00154F56">
        <w:rPr>
          <w:szCs w:val="24"/>
        </w:rPr>
        <w:t xml:space="preserve">or “other ancillary service” </w:t>
      </w:r>
      <w:r w:rsidRPr="0055377D" w:rsidR="00154F56">
        <w:rPr>
          <w:szCs w:val="24"/>
        </w:rPr>
        <w:t xml:space="preserve">in the </w:t>
      </w:r>
      <w:r w:rsidR="00154F56">
        <w:rPr>
          <w:szCs w:val="24"/>
        </w:rPr>
        <w:t xml:space="preserve">Transmission </w:t>
      </w:r>
      <w:r w:rsidRPr="0055377D" w:rsidR="00154F56">
        <w:rPr>
          <w:szCs w:val="24"/>
        </w:rPr>
        <w:t>Tariff. For the</w:t>
      </w:r>
      <w:r w:rsidR="00154F56">
        <w:rPr>
          <w:szCs w:val="24"/>
        </w:rPr>
        <w:t xml:space="preserve"> </w:t>
      </w:r>
      <w:r w:rsidRPr="0055377D" w:rsidR="00154F56">
        <w:rPr>
          <w:szCs w:val="24"/>
        </w:rPr>
        <w:t>avoidance of doubt, “Ancillary Service” includes any service associated,</w:t>
      </w:r>
      <w:r w:rsidR="00154F56">
        <w:rPr>
          <w:szCs w:val="24"/>
        </w:rPr>
        <w:t xml:space="preserve"> </w:t>
      </w:r>
      <w:r w:rsidRPr="0055377D" w:rsidR="00154F56">
        <w:rPr>
          <w:szCs w:val="24"/>
        </w:rPr>
        <w:t>directly or indirectly, with the reliable generation and/or transmission of</w:t>
      </w:r>
      <w:r w:rsidR="00154F56">
        <w:rPr>
          <w:szCs w:val="24"/>
        </w:rPr>
        <w:t xml:space="preserve"> </w:t>
      </w:r>
      <w:r w:rsidRPr="0055377D" w:rsidR="00154F56">
        <w:rPr>
          <w:szCs w:val="24"/>
        </w:rPr>
        <w:t xml:space="preserve">energy from the Facility, regardless of whether the Facility, </w:t>
      </w:r>
      <w:r w:rsidR="00154F56">
        <w:rPr>
          <w:szCs w:val="24"/>
        </w:rPr>
        <w:t xml:space="preserve">the Transmission Authority </w:t>
      </w:r>
      <w:r w:rsidRPr="0055377D" w:rsidR="00154F56">
        <w:rPr>
          <w:szCs w:val="24"/>
        </w:rPr>
        <w:t>or the</w:t>
      </w:r>
      <w:r w:rsidR="00154F56">
        <w:rPr>
          <w:szCs w:val="24"/>
        </w:rPr>
        <w:t xml:space="preserve"> </w:t>
      </w:r>
      <w:r w:rsidRPr="0055377D" w:rsidR="00154F56">
        <w:rPr>
          <w:szCs w:val="24"/>
        </w:rPr>
        <w:t>Company is deemed to be the service provider for the service.</w:t>
      </w:r>
      <w:bookmarkEnd w:id="174"/>
      <w:r>
        <w:t xml:space="preserve"> </w:t>
      </w:r>
      <w:r w:rsidRPr="003B6941" w:rsidR="00DB646C">
        <w:t xml:space="preserve"> </w:t>
      </w:r>
    </w:p>
    <w:p w:rsidRPr="003B6941" w:rsidR="00DB646C" w:rsidP="00AF4BC6" w:rsidRDefault="00DB646C" w14:paraId="4ED5648F" w14:textId="7295FDA6">
      <w:pPr>
        <w:pStyle w:val="ArticleL1"/>
        <w:keepNext w:val="0"/>
      </w:pPr>
      <w:bookmarkStart w:name="_DV_M355" w:id="175"/>
      <w:bookmarkStart w:name="_DV_M357" w:id="176"/>
      <w:bookmarkStart w:name="_DV_M358" w:id="177"/>
      <w:bookmarkStart w:name="_DV_M359" w:id="178"/>
      <w:bookmarkStart w:name="_DV_M360" w:id="179"/>
      <w:bookmarkStart w:name="_DV_M361" w:id="180"/>
      <w:bookmarkStart w:name="_DV_M362" w:id="181"/>
      <w:bookmarkStart w:name="_DV_M363" w:id="182"/>
      <w:bookmarkStart w:name="_DV_M364" w:id="183"/>
      <w:bookmarkStart w:name="_DV_M365" w:id="184"/>
      <w:bookmarkStart w:name="_DV_M366" w:id="185"/>
      <w:bookmarkStart w:name="_DV_M367" w:id="186"/>
      <w:bookmarkStart w:name="_DV_M368" w:id="187"/>
      <w:bookmarkStart w:name="_DV_M369" w:id="188"/>
      <w:bookmarkStart w:name="_DV_M370" w:id="189"/>
      <w:bookmarkStart w:name="_DV_M371" w:id="190"/>
      <w:bookmarkStart w:name="_Toc288027262" w:id="191"/>
      <w:bookmarkStart w:name="_Toc433953985" w:id="192"/>
      <w:bookmarkStart w:name="_Toc433954143" w:id="193"/>
      <w:bookmarkEnd w:id="158"/>
      <w:bookmarkEnd w:id="159"/>
      <w:bookmarkEnd w:id="160"/>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r w:rsidRPr="003B6941">
        <w:t>Payment Calculations</w:t>
      </w:r>
      <w:bookmarkEnd w:id="191"/>
      <w:bookmarkEnd w:id="192"/>
      <w:bookmarkEnd w:id="193"/>
      <w:r w:rsidRPr="003B6941">
        <w:fldChar w:fldCharType="begin"/>
      </w:r>
      <w:r w:rsidRPr="003B6941">
        <w:instrText>tc "</w:instrText>
      </w:r>
      <w:bookmarkStart w:name="_Toc531859618" w:id="194"/>
      <w:bookmarkStart w:name="_Toc119239164" w:id="195"/>
      <w:r w:rsidRPr="003B6941">
        <w:instrText>Article 8 – Payment Calculations</w:instrText>
      </w:r>
      <w:bookmarkEnd w:id="194"/>
      <w:bookmarkEnd w:id="195"/>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AF4BC6" w:rsidRDefault="00DB646C" w14:paraId="6B7F9411" w14:textId="44D79F74">
      <w:pPr>
        <w:pStyle w:val="ArticleL2"/>
        <w:keepNext w:val="0"/>
      </w:pPr>
      <w:bookmarkStart w:name="_Toc433953986" w:id="196"/>
      <w:bookmarkStart w:name="_Toc433954144" w:id="197"/>
      <w:bookmarkStart w:name="_Toc288027263" w:id="198"/>
      <w:r w:rsidRPr="003B6941">
        <w:rPr>
          <w:u w:val="single"/>
        </w:rPr>
        <w:t xml:space="preserve">Payment for </w:t>
      </w:r>
      <w:r w:rsidR="00D64018">
        <w:rPr>
          <w:u w:val="single"/>
        </w:rPr>
        <w:t xml:space="preserve">Renewable </w:t>
      </w:r>
      <w:r w:rsidRPr="003B6941">
        <w:rPr>
          <w:u w:val="single"/>
        </w:rPr>
        <w:t>Energy</w:t>
      </w:r>
      <w:r w:rsidRPr="003B6941">
        <w:fldChar w:fldCharType="begin"/>
      </w:r>
      <w:r w:rsidRPr="003B6941">
        <w:instrText>tc "</w:instrText>
      </w:r>
      <w:bookmarkStart w:name="_Toc531859619" w:id="199"/>
      <w:bookmarkStart w:name="_Toc119239165" w:id="200"/>
      <w:r w:rsidRPr="003B6941">
        <w:instrText>8.1</w:instrText>
      </w:r>
      <w:r w:rsidRPr="003B6941">
        <w:tab/>
        <w:instrText xml:space="preserve">Payment for </w:instrText>
      </w:r>
      <w:r w:rsidR="0028333C">
        <w:instrText xml:space="preserve">Renewable </w:instrText>
      </w:r>
      <w:r w:rsidRPr="003B6941">
        <w:instrText>Energy</w:instrText>
      </w:r>
      <w:bookmarkEnd w:id="199"/>
      <w:bookmarkEnd w:id="200"/>
      <w:r w:rsidRPr="003B6941">
        <w:instrText>” \f C \l 2</w:instrText>
      </w:r>
      <w:r w:rsidRPr="003B6941">
        <w:fldChar w:fldCharType="end"/>
      </w:r>
      <w:r w:rsidRPr="003B6941">
        <w:t>.</w:t>
      </w:r>
      <w:bookmarkEnd w:id="196"/>
      <w:bookmarkEnd w:id="197"/>
    </w:p>
    <w:p w:rsidR="00824D40" w:rsidP="00AF4BC6" w:rsidRDefault="00824D40" w14:paraId="18605361" w14:textId="4DA5CE09">
      <w:pPr>
        <w:pStyle w:val="ArticleL3"/>
        <w:keepNext w:val="0"/>
      </w:pPr>
      <w:r>
        <w:t xml:space="preserve">Company shall pay Seller </w:t>
      </w:r>
      <w:r w:rsidRPr="00341E53" w:rsidR="00525CDB">
        <w:t>[</w:t>
      </w:r>
      <w:r w:rsidRPr="00341E53" w:rsidR="00525CDB">
        <w:rPr>
          <w:highlight w:val="yellow"/>
        </w:rPr>
        <w:t>_____</w:t>
      </w:r>
      <w:r w:rsidRPr="00341E53" w:rsidR="00525CDB">
        <w:t xml:space="preserve">] </w:t>
      </w:r>
      <w:r w:rsidRPr="00341E53" w:rsidR="00525CDB">
        <w:rPr>
          <w:szCs w:val="24"/>
        </w:rPr>
        <w:t>[</w:t>
      </w:r>
      <w:r w:rsidRPr="00610B1D" w:rsidR="00525CDB">
        <w:rPr>
          <w:i/>
          <w:color w:val="FF0000"/>
          <w:szCs w:val="24"/>
          <w:highlight w:val="yellow"/>
        </w:rPr>
        <w:t>Number derived by multiplying 70% by the Energy Payment Rate for the first Commercial Operation Year.  Can be deleted if there is only one</w:t>
      </w:r>
      <w:r w:rsidRPr="00610B1D" w:rsidR="00525CDB">
        <w:rPr>
          <w:i/>
          <w:color w:val="FF0000"/>
          <w:szCs w:val="24"/>
        </w:rPr>
        <w:t xml:space="preserve"> </w:t>
      </w:r>
      <w:r w:rsidRPr="00610B1D" w:rsidR="00525CDB">
        <w:rPr>
          <w:i/>
          <w:color w:val="FF0000"/>
          <w:szCs w:val="24"/>
          <w:highlight w:val="yellow"/>
        </w:rPr>
        <w:t>Energy Payment Rate</w:t>
      </w:r>
      <w:r w:rsidRPr="00341E53" w:rsidR="00525CDB">
        <w:rPr>
          <w:szCs w:val="24"/>
        </w:rPr>
        <w:t>]</w:t>
      </w:r>
      <w:r>
        <w:t>, for</w:t>
      </w:r>
      <w:r w:rsidR="008D04C0">
        <w:t xml:space="preserve"> </w:t>
      </w:r>
      <w:r w:rsidR="00FE2B12">
        <w:t>all Test Energy delivered to Company</w:t>
      </w:r>
      <w:r>
        <w:t xml:space="preserve">. </w:t>
      </w:r>
    </w:p>
    <w:p w:rsidR="005C3F55" w:rsidP="006806AC" w:rsidRDefault="001D49CC" w14:paraId="426B65D0" w14:textId="20C44CE0">
      <w:pPr>
        <w:pStyle w:val="ArticleL3"/>
        <w:keepNext w:val="0"/>
        <w:rPr>
          <w:rFonts w:cs="Times New Roman"/>
          <w:szCs w:val="24"/>
          <w:vertAlign w:val="superscript"/>
        </w:rPr>
      </w:pPr>
      <w:r w:rsidRPr="00F3474C">
        <w:t xml:space="preserve">Subject to reduction as set forth in </w:t>
      </w:r>
      <w:r w:rsidRPr="00F3474C">
        <w:rPr>
          <w:u w:val="single"/>
        </w:rPr>
        <w:t>Section 8.</w:t>
      </w:r>
      <w:r w:rsidR="00675044">
        <w:rPr>
          <w:u w:val="single"/>
        </w:rPr>
        <w:t>5</w:t>
      </w:r>
      <w:r w:rsidRPr="001D375D" w:rsidR="00B26357">
        <w:t xml:space="preserve"> and </w:t>
      </w:r>
      <w:r w:rsidR="00B26357">
        <w:t xml:space="preserve">the charge as set forth in </w:t>
      </w:r>
      <w:r w:rsidR="00B26357">
        <w:rPr>
          <w:u w:val="single"/>
        </w:rPr>
        <w:t>Section 8.</w:t>
      </w:r>
      <w:r w:rsidR="00307A4B">
        <w:rPr>
          <w:u w:val="single"/>
        </w:rPr>
        <w:t>6</w:t>
      </w:r>
      <w:r w:rsidRPr="001D375D" w:rsidR="00B26357">
        <w:t xml:space="preserve">, </w:t>
      </w:r>
      <w:r w:rsidRPr="00F3474C">
        <w:t>c</w:t>
      </w:r>
      <w:r w:rsidRPr="00F3474C" w:rsidR="005C3F55">
        <w:t xml:space="preserve">ommencing on the Commercial Operation Date, Company shall pay the Energy Payment Rate to Seller for all </w:t>
      </w:r>
      <w:r w:rsidR="00FE2B12">
        <w:t xml:space="preserve">Renewable </w:t>
      </w:r>
      <w:r w:rsidRPr="00F3474C" w:rsidR="005C3F55">
        <w:t xml:space="preserve">Energy delivered by the </w:t>
      </w:r>
      <w:r w:rsidRPr="009A4DE0" w:rsidR="005C3F55">
        <w:t>Facility to the Point of Delivery</w:t>
      </w:r>
      <w:r w:rsidRPr="00F3474C" w:rsidR="005C3F55">
        <w:t>, up to 115% of the Committed Energy</w:t>
      </w:r>
      <w:r w:rsidR="006806AC">
        <w:t>,</w:t>
      </w:r>
      <w:r w:rsidRPr="006806AC" w:rsidR="006806AC">
        <w:t xml:space="preserve"> </w:t>
      </w:r>
      <w:r w:rsidRPr="00F3474C" w:rsidR="005C3F55">
        <w:t>in each Commercial Operation Year</w:t>
      </w:r>
      <w:r w:rsidR="000C5517">
        <w:t xml:space="preserve"> (such payment in any given month, the “</w:t>
      </w:r>
      <w:r w:rsidRPr="00335539" w:rsidR="000C5517">
        <w:rPr>
          <w:u w:val="single"/>
        </w:rPr>
        <w:t>Monthly Energy Payment</w:t>
      </w:r>
      <w:r w:rsidR="000C5517">
        <w:t>”)</w:t>
      </w:r>
      <w:r w:rsidRPr="00F3474C" w:rsidR="005C3F55">
        <w:t xml:space="preserve">; </w:t>
      </w:r>
      <w:r w:rsidRPr="00F3474C" w:rsidR="005C3F55">
        <w:rPr>
          <w:i/>
        </w:rPr>
        <w:t>provided</w:t>
      </w:r>
      <w:r w:rsidRPr="00F3474C" w:rsidR="005C3F55">
        <w:t xml:space="preserve"> that</w:t>
      </w:r>
      <w:r w:rsidR="000C5517">
        <w:t xml:space="preserve">, </w:t>
      </w:r>
      <w:r w:rsidRPr="00F3474C" w:rsidR="005C3F55">
        <w:t xml:space="preserve">Company shall never be required to pay for net instantaneous output of the Facility (as measured at the Point of Delivery) in excess of the </w:t>
      </w:r>
      <w:r w:rsidR="00525CDB">
        <w:t xml:space="preserve">Generation Limit.  For purposes of this </w:t>
      </w:r>
      <w:r w:rsidR="00525CDB">
        <w:lastRenderedPageBreak/>
        <w:t>PPA the “</w:t>
      </w:r>
      <w:r w:rsidRPr="005112CB" w:rsidR="00525CDB">
        <w:rPr>
          <w:u w:val="single"/>
        </w:rPr>
        <w:t>Generation Limit</w:t>
      </w:r>
      <w:r w:rsidR="00525CDB">
        <w:t xml:space="preserve">” shall be the lesser of the (i) Solar Nameplate Capacity or (ii) the power transfer limit as established in the Interconnection Agreement.  </w:t>
      </w:r>
      <w:r w:rsidRPr="00A12E06" w:rsidR="00A12E06">
        <w:rPr>
          <w:rFonts w:cs="Times New Roman"/>
          <w:szCs w:val="24"/>
          <w:vertAlign w:val="superscript"/>
        </w:rPr>
        <w:t xml:space="preserve"> </w:t>
      </w:r>
      <w:r w:rsidR="006806AC">
        <w:rPr>
          <w:rFonts w:cs="Times New Roman"/>
          <w:szCs w:val="24"/>
          <w:vertAlign w:val="superscript"/>
        </w:rPr>
        <w:t xml:space="preserve">  </w:t>
      </w:r>
    </w:p>
    <w:p w:rsidRPr="00824D40" w:rsidR="0094207F" w:rsidP="00AF4BC6" w:rsidRDefault="0094207F" w14:paraId="2D2DB188" w14:textId="2A2C45FC">
      <w:pPr>
        <w:pStyle w:val="ArticleL3"/>
        <w:keepNext w:val="0"/>
      </w:pPr>
      <w:bookmarkStart w:name="_Toc288027264" w:id="201"/>
      <w:bookmarkStart w:name="_Toc433953988" w:id="202"/>
      <w:bookmarkStart w:name="_Toc433954146" w:id="203"/>
      <w:bookmarkEnd w:id="198"/>
      <w:r>
        <w:t xml:space="preserve">The Energy Payment Rate shall be deemed Confidential Information for purposes of </w:t>
      </w:r>
      <w:r w:rsidRPr="00F3474C">
        <w:rPr>
          <w:u w:val="single"/>
        </w:rPr>
        <w:t>Section 20.18</w:t>
      </w:r>
      <w:r>
        <w:t xml:space="preserve"> below. </w:t>
      </w:r>
    </w:p>
    <w:p w:rsidR="00B151EB" w:rsidP="00F01B20" w:rsidRDefault="006562FD" w14:paraId="4D00877F" w14:textId="25C5DEAE">
      <w:pPr>
        <w:pStyle w:val="ArticleL3"/>
        <w:keepNext w:val="0"/>
      </w:pPr>
      <w:r>
        <w:t xml:space="preserve">Compensation to Seller may also be subject to </w:t>
      </w:r>
      <w:r w:rsidR="00A23DC0">
        <w:t>a reduction to the</w:t>
      </w:r>
      <w:r>
        <w:t xml:space="preserve"> </w:t>
      </w:r>
      <w:r w:rsidR="00A23DC0">
        <w:t xml:space="preserve">Monthly </w:t>
      </w:r>
      <w:r>
        <w:t xml:space="preserve">Energy Payment </w:t>
      </w:r>
      <w:r w:rsidR="00827790">
        <w:t xml:space="preserve">in accordance with </w:t>
      </w:r>
      <w:r w:rsidR="00A23DC0">
        <w:rPr>
          <w:u w:val="single"/>
        </w:rPr>
        <w:t>Section 8.</w:t>
      </w:r>
      <w:r w:rsidR="00065058">
        <w:rPr>
          <w:u w:val="single"/>
        </w:rPr>
        <w:t>5</w:t>
      </w:r>
      <w:r w:rsidR="00827790">
        <w:t xml:space="preserve">. </w:t>
      </w:r>
    </w:p>
    <w:p w:rsidR="00002A64" w:rsidP="00002A64" w:rsidRDefault="00002A64" w14:paraId="7D427A28" w14:textId="3D697DAF">
      <w:pPr>
        <w:pStyle w:val="ArticleL3"/>
        <w:keepNext w:val="0"/>
      </w:pPr>
      <w:bookmarkStart w:name="_Toc433953987" w:id="204"/>
      <w:bookmarkStart w:name="_Toc433954145" w:id="205"/>
      <w:r>
        <w:t xml:space="preserve">For purposes of determining the amount of Renewable Energy delivered by Seller to the Point of Delivery hereunder in any given period, Company shall subtract from the total amount of Energy delivered by Seller to the Point of Delivery during such period an amount of Energy equal to </w:t>
      </w:r>
      <w:r w:rsidRPr="00F3474C">
        <w:t>the product of (</w:t>
      </w:r>
      <w:r>
        <w:t>x</w:t>
      </w:r>
      <w:r w:rsidRPr="00F3474C">
        <w:t xml:space="preserve">) all Grid Charging Energy provided by Company </w:t>
      </w:r>
      <w:r>
        <w:t xml:space="preserve">during such period </w:t>
      </w:r>
      <w:r w:rsidRPr="00F3474C">
        <w:t>multiplied by (</w:t>
      </w:r>
      <w:r>
        <w:t>y</w:t>
      </w:r>
      <w:r w:rsidRPr="00F3474C">
        <w:t xml:space="preserve">) </w:t>
      </w:r>
      <w:r>
        <w:t xml:space="preserve">the tested Round Trip Efficiency of the Battery Storage System as of the time such Grid Charging Energy was provided by the Company (as determined by the applicable Test that occurred </w:t>
      </w:r>
      <w:r w:rsidR="008E2909">
        <w:t xml:space="preserve">prior to and </w:t>
      </w:r>
      <w:r>
        <w:t>closest to the time of such delivery).</w:t>
      </w:r>
    </w:p>
    <w:p w:rsidR="00873363" w:rsidP="00AF4BC6" w:rsidRDefault="00873363" w14:paraId="285AEBDB" w14:textId="563027B3">
      <w:pPr>
        <w:pStyle w:val="ArticleL2"/>
        <w:keepNext w:val="0"/>
      </w:pPr>
      <w:r>
        <w:rPr>
          <w:u w:val="single"/>
        </w:rPr>
        <w:t>Excess Energy</w:t>
      </w:r>
      <w:r>
        <w:fldChar w:fldCharType="begin"/>
      </w:r>
      <w:r>
        <w:instrText>tc "</w:instrText>
      </w:r>
      <w:bookmarkStart w:name="_Toc485630116" w:id="206"/>
      <w:bookmarkStart w:name="_Toc531859620" w:id="207"/>
      <w:bookmarkStart w:name="_Toc119239166" w:id="208"/>
      <w:r>
        <w:instrText>8.2</w:instrText>
      </w:r>
      <w:r>
        <w:tab/>
        <w:instrText>Excess Energy</w:instrText>
      </w:r>
      <w:bookmarkEnd w:id="206"/>
      <w:bookmarkEnd w:id="207"/>
      <w:bookmarkEnd w:id="208"/>
      <w:r>
        <w:instrText>” \f C \l 2</w:instrText>
      </w:r>
      <w:r>
        <w:fldChar w:fldCharType="end"/>
      </w:r>
      <w:r>
        <w:t>.</w:t>
      </w:r>
      <w:bookmarkEnd w:id="204"/>
      <w:bookmarkEnd w:id="205"/>
      <w:r>
        <w:t xml:space="preserve"> </w:t>
      </w:r>
    </w:p>
    <w:p w:rsidR="00873363" w:rsidP="00AF4BC6" w:rsidRDefault="00873363" w14:paraId="4316E66F" w14:textId="169BA816">
      <w:pPr>
        <w:pStyle w:val="ArticleL3"/>
        <w:keepNext w:val="0"/>
      </w:pPr>
      <w:r>
        <w:t xml:space="preserve">Seller shall notify Company promptly upon Seller’s delivery of </w:t>
      </w:r>
      <w:r w:rsidR="004B7DB7">
        <w:t xml:space="preserve">Renewable </w:t>
      </w:r>
      <w:r>
        <w:t xml:space="preserve">Energy that exceeds 110% of the Committed Energy for a Commercial Operation Year.  Within </w:t>
      </w:r>
      <w:r w:rsidR="008B7192">
        <w:t>ten (</w:t>
      </w:r>
      <w:r>
        <w:t>10</w:t>
      </w:r>
      <w:r w:rsidR="008B7192">
        <w:t>)</w:t>
      </w:r>
      <w:r>
        <w:t xml:space="preserve"> Business Days of any such notice, Company shall elect by notice to Seller either to accept or to decline any Excess Energy generated by the Facility through the balance of such Commercial Operation Year.    Failure by Company to deliver such notice shall be deemed an election by Company to decline any Excess Energy for that Commercial Operation Year.</w:t>
      </w:r>
    </w:p>
    <w:p w:rsidR="00873363" w:rsidP="00AF4BC6" w:rsidRDefault="00873363" w14:paraId="6092FACD" w14:textId="77777777">
      <w:pPr>
        <w:pStyle w:val="ArticleL3"/>
        <w:keepNext w:val="0"/>
      </w:pPr>
      <w:r>
        <w:t>If Company elects to accept Excess Energy, Company shall pay Seller the full Energy Payment Rate for all Excess Energy for the balance of that Commercial Operation Year.</w:t>
      </w:r>
    </w:p>
    <w:p w:rsidRPr="0003362E" w:rsidR="00FD3AB5" w:rsidRDefault="00873363" w14:paraId="7CE14C84" w14:textId="176B9DDC">
      <w:pPr>
        <w:pStyle w:val="ArticleL3"/>
      </w:pPr>
      <w:r>
        <w:t>If Company declines Excess Energy, Company’s purchases of Renewable Energy with respect to the applicable Commercial Operation Year shall cease when Renewable Energy reaches 115% of the Committed Energy for such Commercial Operation Year</w:t>
      </w:r>
      <w:r w:rsidR="007557E8">
        <w:t xml:space="preserve">.  </w:t>
      </w:r>
      <w:r w:rsidR="00103E9C">
        <w:t xml:space="preserve">For the avoidance of doubt, Company shall continue to have the exclusive right to control the dispatch of the Battery Storage System (including to charge the Battery Storage System with Grid Charging Energy, and dispatch such </w:t>
      </w:r>
      <w:r w:rsidR="005754A3">
        <w:t xml:space="preserve">Battery </w:t>
      </w:r>
      <w:r w:rsidR="00103E9C">
        <w:t xml:space="preserve">Energy), regardless of whether </w:t>
      </w:r>
      <w:r w:rsidR="00D440B0">
        <w:t>Company declines Excess Energy</w:t>
      </w:r>
      <w:r w:rsidR="00103E9C">
        <w:t xml:space="preserve">. </w:t>
      </w:r>
    </w:p>
    <w:p w:rsidRPr="004334B2" w:rsidR="005E18C6" w:rsidP="005E18C6" w:rsidRDefault="008E2909" w14:paraId="10288122" w14:textId="3ABF590E">
      <w:pPr>
        <w:pStyle w:val="ArticleL3"/>
        <w:keepNext w:val="0"/>
        <w:rPr>
          <w:highlight w:val="yellow"/>
        </w:rPr>
      </w:pPr>
      <w:r>
        <w:t>I</w:t>
      </w:r>
      <w:r w:rsidRPr="00D54A08" w:rsidR="005E18C6">
        <w:t xml:space="preserve">f (i) the Renewable Energy generated by the Facility and delivered to the Point of Delivery exceeds 115% of the Committed Energy in a Commercial Operation Year, (ii) the Energy discharged by the Battery Storage System in such Commercial Operation Year is less than the Annual Throughput Limit for such Commercial Operation Year, and (iii) Company has elected not to purchase Excess Energy in accordance with </w:t>
      </w:r>
      <w:r w:rsidRPr="00A44A76" w:rsidR="005E18C6">
        <w:rPr>
          <w:u w:val="single"/>
        </w:rPr>
        <w:t>Section 8.2(C)</w:t>
      </w:r>
      <w:r w:rsidRPr="00D54A08" w:rsidR="005E18C6">
        <w:t xml:space="preserve"> for such Commercial </w:t>
      </w:r>
      <w:r w:rsidR="005E18C6">
        <w:t xml:space="preserve">Operation Year, then Seller shall provide, subject to the Battery Storage System Operating Procedures, </w:t>
      </w:r>
      <w:r w:rsidRPr="00D54A08" w:rsidR="005E18C6">
        <w:t xml:space="preserve">Solar Charging Energy from the Solar Facility to the Battery Storage System </w:t>
      </w:r>
      <w:r w:rsidR="005E18C6">
        <w:t>at no additional charge to Company in an amount not to exceed the amount required for Company to reach the Annual Throughput Limit for such Commercial Operation Year</w:t>
      </w:r>
      <w:r w:rsidR="003F759B">
        <w:t xml:space="preserve">, less any Grid Charging Energy </w:t>
      </w:r>
      <w:r w:rsidR="00B21329">
        <w:t xml:space="preserve">subsequently </w:t>
      </w:r>
      <w:r w:rsidR="003F759B">
        <w:t xml:space="preserve">used to </w:t>
      </w:r>
      <w:r w:rsidR="003F759B">
        <w:lastRenderedPageBreak/>
        <w:t>charge the Battery Storage System</w:t>
      </w:r>
      <w:r w:rsidR="00B21329">
        <w:t xml:space="preserve"> in such Commercial Operation Year</w:t>
      </w:r>
      <w:r w:rsidR="00595458">
        <w:t xml:space="preserve"> in accordance with </w:t>
      </w:r>
      <w:r w:rsidR="00595458">
        <w:rPr>
          <w:u w:val="single"/>
        </w:rPr>
        <w:t>Section 5.2</w:t>
      </w:r>
      <w:r w:rsidR="00B21329">
        <w:t xml:space="preserve"> after the foregoing conditions (i)-(iii) are met</w:t>
      </w:r>
      <w:r w:rsidR="005E18C6">
        <w:t xml:space="preserve">. </w:t>
      </w:r>
      <w:r w:rsidRPr="00D54A08" w:rsidR="005E18C6">
        <w:t xml:space="preserve">Seller shall have the right to sell any Excess Energy in excess of the </w:t>
      </w:r>
      <w:r w:rsidRPr="00D54A08" w:rsidR="005E18C6">
        <w:rPr>
          <w:bCs/>
          <w:iCs/>
        </w:rPr>
        <w:t xml:space="preserve">amount required for Company to reach the Annual Throughput Limit </w:t>
      </w:r>
      <w:r w:rsidRPr="00D54A08" w:rsidR="005E18C6">
        <w:t xml:space="preserve">(including associated RECs) to one or more third parties until the earlier of (x) the end of the applicable Commercial Operation Year </w:t>
      </w:r>
      <w:r w:rsidR="006B4BB2">
        <w:t xml:space="preserve">and </w:t>
      </w:r>
      <w:r w:rsidRPr="00D54A08" w:rsidR="005E18C6">
        <w:t>(y) written notice is provided by Company that it will resume payments hereunder for such Renewable Energy at the Energy Payment Rate, after which the Parties’ obligations shall resume pursuant to this PPA.</w:t>
      </w:r>
      <w:r w:rsidR="00184AEB">
        <w:t xml:space="preserve"> </w:t>
      </w:r>
      <w:r w:rsidRPr="004334B2" w:rsidR="00184AEB">
        <w:rPr>
          <w:b/>
          <w:i/>
          <w:highlight w:val="yellow"/>
        </w:rPr>
        <w:t>bid-specific  --  may be n/a</w:t>
      </w:r>
      <w:r w:rsidRPr="004334B2" w:rsidR="00184AEB">
        <w:rPr>
          <w:i/>
          <w:highlight w:val="yellow"/>
        </w:rPr>
        <w:t xml:space="preserve"> </w:t>
      </w:r>
      <w:r w:rsidRPr="004334B2" w:rsidR="00184AEB">
        <w:rPr>
          <w:highlight w:val="yellow"/>
        </w:rPr>
        <w:t xml:space="preserve"> </w:t>
      </w:r>
    </w:p>
    <w:p w:rsidRPr="00873363" w:rsidR="00873363" w:rsidP="006E05A1" w:rsidRDefault="00873363" w14:paraId="50BBBE44" w14:textId="42ED2170">
      <w:pPr>
        <w:pStyle w:val="ArticleL3"/>
      </w:pPr>
      <w:r>
        <w:t>For purposes hereof, “</w:t>
      </w:r>
      <w:r w:rsidRPr="006562FD">
        <w:rPr>
          <w:u w:val="single"/>
        </w:rPr>
        <w:t>Excess Energy</w:t>
      </w:r>
      <w:r>
        <w:t xml:space="preserve">” means all </w:t>
      </w:r>
      <w:r w:rsidR="004B7DB7">
        <w:t>Renewable E</w:t>
      </w:r>
      <w:r>
        <w:t>nergy generated by the Facility in any Commercial Operation Year (including any Compensable Curtailment Energy) in excess of 115% of the Committed Energy for</w:t>
      </w:r>
      <w:r w:rsidR="004B7DB7">
        <w:t xml:space="preserve"> such Commercial Operation Year</w:t>
      </w:r>
      <w:r w:rsidR="00FD3AB5">
        <w:t>, measured at the Point of Delivery</w:t>
      </w:r>
      <w:r w:rsidRPr="003B6941">
        <w:t>.</w:t>
      </w:r>
    </w:p>
    <w:p w:rsidR="00415F7F" w:rsidP="00415F7F" w:rsidRDefault="00415F7F" w14:paraId="72B9E2C0" w14:textId="77777777">
      <w:pPr>
        <w:pStyle w:val="ArticleL2"/>
        <w:keepNext w:val="0"/>
      </w:pPr>
      <w:r>
        <w:rPr>
          <w:u w:val="single"/>
        </w:rPr>
        <w:t>Payment for Contract Capacity</w:t>
      </w:r>
      <w:r>
        <w:fldChar w:fldCharType="begin"/>
      </w:r>
      <w:r>
        <w:instrText>tc "</w:instrText>
      </w:r>
      <w:bookmarkStart w:name="_Toc66407709" w:id="209"/>
      <w:bookmarkStart w:name="_Toc119239167" w:id="210"/>
      <w:r>
        <w:instrText>8.2</w:instrText>
      </w:r>
      <w:r>
        <w:tab/>
        <w:instrText>Payment for Contract Capacity</w:instrText>
      </w:r>
      <w:bookmarkEnd w:id="209"/>
      <w:bookmarkEnd w:id="210"/>
      <w:r>
        <w:instrText>” \f C \l 2</w:instrText>
      </w:r>
      <w:r>
        <w:fldChar w:fldCharType="end"/>
      </w:r>
      <w:r>
        <w:t xml:space="preserve">. </w:t>
      </w:r>
    </w:p>
    <w:p w:rsidR="00415F7F" w:rsidP="00415F7F" w:rsidRDefault="00415F7F" w14:paraId="603CD310" w14:textId="3E27A641">
      <w:pPr>
        <w:pStyle w:val="ArticleL3"/>
      </w:pPr>
      <w:r>
        <w:t xml:space="preserve">Subject to reduction as set forth in </w:t>
      </w:r>
      <w:r w:rsidRPr="00BA6F11">
        <w:rPr>
          <w:u w:val="single"/>
        </w:rPr>
        <w:t>Section 8.</w:t>
      </w:r>
      <w:r w:rsidR="0053297C">
        <w:rPr>
          <w:u w:val="single"/>
        </w:rPr>
        <w:t>5</w:t>
      </w:r>
      <w:r w:rsidRPr="00BA6F11">
        <w:rPr>
          <w:u w:val="single"/>
        </w:rPr>
        <w:t>(B)</w:t>
      </w:r>
      <w:r w:rsidR="00912B38">
        <w:rPr>
          <w:u w:val="single"/>
        </w:rPr>
        <w:t>,</w:t>
      </w:r>
      <w:r>
        <w:t xml:space="preserve"> </w:t>
      </w:r>
      <w:r>
        <w:rPr>
          <w:u w:val="single"/>
        </w:rPr>
        <w:t>Section 8.</w:t>
      </w:r>
      <w:r w:rsidR="0053297C">
        <w:rPr>
          <w:u w:val="single"/>
        </w:rPr>
        <w:t>5</w:t>
      </w:r>
      <w:r>
        <w:rPr>
          <w:u w:val="single"/>
        </w:rPr>
        <w:t>(C)</w:t>
      </w:r>
      <w:r w:rsidRPr="00912B38" w:rsidR="00912B38">
        <w:t xml:space="preserve"> and</w:t>
      </w:r>
      <w:r w:rsidR="00912B38">
        <w:rPr>
          <w:u w:val="single"/>
        </w:rPr>
        <w:t xml:space="preserve"> Section 8.5(D)</w:t>
      </w:r>
      <w:r>
        <w:t>, Company shall pay Seller a monthly payment for capacity (the “</w:t>
      </w:r>
      <w:r>
        <w:rPr>
          <w:u w:val="single"/>
        </w:rPr>
        <w:t>Monthly Capacity Payment</w:t>
      </w:r>
      <w:r>
        <w:t>”)</w:t>
      </w:r>
      <w:r w:rsidR="00E004F7">
        <w:t>,</w:t>
      </w:r>
      <w:r>
        <w:t xml:space="preserve"> </w:t>
      </w:r>
      <w:r w:rsidR="00E004F7">
        <w:t>for the period beginning on the Commercial Operation Date and ending on</w:t>
      </w:r>
      <w:r w:rsidR="004F166E">
        <w:t xml:space="preserve"> the termination of this PPA with respect to the Battery Storage System</w:t>
      </w:r>
      <w:r w:rsidR="00E004F7">
        <w:t xml:space="preserve"> pursuant to </w:t>
      </w:r>
      <w:r w:rsidRPr="00E004F7" w:rsidR="00E004F7">
        <w:rPr>
          <w:u w:val="single"/>
        </w:rPr>
        <w:t>Article 2</w:t>
      </w:r>
      <w:r w:rsidR="004F166E">
        <w:t xml:space="preserve"> (prorated for any partial months)</w:t>
      </w:r>
      <w:r w:rsidR="00E004F7">
        <w:t>,</w:t>
      </w:r>
      <w:r w:rsidR="004F166E">
        <w:t xml:space="preserve"> </w:t>
      </w:r>
      <w:r>
        <w:t xml:space="preserve">based upon the following formula: </w:t>
      </w:r>
    </w:p>
    <w:p w:rsidR="00415F7F" w:rsidP="00415F7F" w:rsidRDefault="00415F7F" w14:paraId="1879FBA2" w14:textId="77777777">
      <w:pPr>
        <w:pStyle w:val="BodyText"/>
        <w:ind w:left="720"/>
        <w:rPr>
          <w:lang w:val="en-US" w:eastAsia="en-US"/>
        </w:rPr>
      </w:pPr>
      <w:r>
        <w:rPr>
          <w:lang w:val="en-US" w:eastAsia="en-US"/>
        </w:rPr>
        <w:t>Monthly Capacity Payment = (SC x CP) – RTE</w:t>
      </w:r>
      <w:r>
        <w:rPr>
          <w:i/>
          <w:vertAlign w:val="subscript"/>
          <w:lang w:val="en-US" w:eastAsia="en-US"/>
        </w:rPr>
        <w:t>Adj</w:t>
      </w:r>
      <w:r>
        <w:rPr>
          <w:lang w:val="en-US" w:eastAsia="en-US"/>
        </w:rPr>
        <w:t xml:space="preserve"> – AA – DA, where: </w:t>
      </w:r>
    </w:p>
    <w:p w:rsidR="00415F7F" w:rsidP="00415F7F" w:rsidRDefault="00415F7F" w14:paraId="1AB74222" w14:textId="77777777">
      <w:pPr>
        <w:pStyle w:val="BodyText"/>
        <w:ind w:left="720"/>
        <w:rPr>
          <w:rFonts w:cs="Arial"/>
        </w:rPr>
      </w:pPr>
      <w:bookmarkStart w:name="_Hlk65623088" w:id="211"/>
      <w:r>
        <w:rPr>
          <w:lang w:val="en-US" w:eastAsia="en-US"/>
        </w:rPr>
        <w:t xml:space="preserve">SC = Storage Capacity, </w:t>
      </w:r>
      <w:r>
        <w:rPr>
          <w:rFonts w:cs="Arial"/>
        </w:rPr>
        <w:t>as determined by the most recently completed Test</w:t>
      </w:r>
    </w:p>
    <w:p w:rsidR="00415F7F" w:rsidP="00415F7F" w:rsidRDefault="00415F7F" w14:paraId="0370C262" w14:textId="53B76567">
      <w:pPr>
        <w:pStyle w:val="BodyText"/>
        <w:ind w:left="720"/>
        <w:rPr>
          <w:lang w:val="en-US"/>
        </w:rPr>
      </w:pPr>
      <w:r>
        <w:rPr>
          <w:rFonts w:cs="Arial"/>
          <w:lang w:val="en-US"/>
        </w:rPr>
        <w:t xml:space="preserve">CP = Capacity Payment Rate, as set forth in </w:t>
      </w:r>
      <w:r>
        <w:rPr>
          <w:u w:val="single"/>
        </w:rPr>
        <w:t>Exhibit J</w:t>
      </w:r>
      <w:r>
        <w:rPr>
          <w:u w:val="single"/>
          <w:lang w:val="en-US"/>
        </w:rPr>
        <w:t xml:space="preserve"> – </w:t>
      </w:r>
      <w:r w:rsidR="00234832">
        <w:rPr>
          <w:u w:val="single"/>
          <w:lang w:val="en-US"/>
        </w:rPr>
        <w:t>Energy</w:t>
      </w:r>
      <w:r>
        <w:rPr>
          <w:u w:val="single"/>
          <w:lang w:val="en-US"/>
        </w:rPr>
        <w:t xml:space="preserve"> Payment Rate</w:t>
      </w:r>
      <w:r w:rsidR="00234832">
        <w:rPr>
          <w:u w:val="single"/>
          <w:lang w:val="en-US"/>
        </w:rPr>
        <w:t>;</w:t>
      </w:r>
      <w:r>
        <w:rPr>
          <w:u w:val="single"/>
          <w:lang w:val="en-US"/>
        </w:rPr>
        <w:t xml:space="preserve"> Capacity Payment Rate</w:t>
      </w:r>
      <w:r w:rsidR="00234832">
        <w:rPr>
          <w:u w:val="single"/>
          <w:lang w:val="en-US"/>
        </w:rPr>
        <w:t>; Committed Energy</w:t>
      </w:r>
      <w:r>
        <w:rPr>
          <w:lang w:val="en-US"/>
        </w:rPr>
        <w:t xml:space="preserve"> </w:t>
      </w:r>
    </w:p>
    <w:bookmarkEnd w:id="211"/>
    <w:p w:rsidR="00415F7F" w:rsidP="00415F7F" w:rsidRDefault="00415F7F" w14:paraId="17DDEDA4" w14:textId="04BFF1EE">
      <w:pPr>
        <w:pStyle w:val="BodyText"/>
        <w:ind w:left="720"/>
        <w:rPr>
          <w:lang w:val="en-US"/>
        </w:rPr>
      </w:pPr>
      <w:r>
        <w:rPr>
          <w:lang w:val="en-US" w:eastAsia="en-US"/>
        </w:rPr>
        <w:t>RTE</w:t>
      </w:r>
      <w:r>
        <w:rPr>
          <w:i/>
          <w:vertAlign w:val="subscript"/>
          <w:lang w:val="en-US" w:eastAsia="en-US"/>
        </w:rPr>
        <w:t xml:space="preserve">Adj </w:t>
      </w:r>
      <w:r>
        <w:rPr>
          <w:lang w:val="en-US"/>
        </w:rPr>
        <w:t xml:space="preserve">= Round Trip Efficiency Adjustment to Monthly Capacity Payment, as set forth in </w:t>
      </w:r>
      <w:r>
        <w:rPr>
          <w:u w:val="single"/>
          <w:lang w:val="en-US"/>
        </w:rPr>
        <w:t>Section 8.</w:t>
      </w:r>
      <w:r w:rsidR="00735160">
        <w:rPr>
          <w:u w:val="single"/>
          <w:lang w:val="en-US"/>
        </w:rPr>
        <w:t>5</w:t>
      </w:r>
      <w:r>
        <w:rPr>
          <w:u w:val="single"/>
          <w:lang w:val="en-US"/>
        </w:rPr>
        <w:t>(B)</w:t>
      </w:r>
      <w:r>
        <w:rPr>
          <w:lang w:val="en-US"/>
        </w:rPr>
        <w:t>.</w:t>
      </w:r>
    </w:p>
    <w:p w:rsidR="00415F7F" w:rsidP="00415F7F" w:rsidRDefault="00415F7F" w14:paraId="37F25D5B" w14:textId="2D76C832">
      <w:pPr>
        <w:pStyle w:val="BodyText"/>
        <w:ind w:left="720"/>
        <w:rPr>
          <w:lang w:val="en-US"/>
        </w:rPr>
      </w:pPr>
      <w:r>
        <w:rPr>
          <w:lang w:val="en-US"/>
        </w:rPr>
        <w:t xml:space="preserve">AA = Availability Adjustment to Monthly Capacity Payment, as set forth in </w:t>
      </w:r>
      <w:r>
        <w:rPr>
          <w:u w:val="single"/>
          <w:lang w:val="en-US"/>
        </w:rPr>
        <w:t>Section 8.</w:t>
      </w:r>
      <w:r w:rsidR="00735160">
        <w:rPr>
          <w:u w:val="single"/>
          <w:lang w:val="en-US"/>
        </w:rPr>
        <w:t>5</w:t>
      </w:r>
      <w:r>
        <w:rPr>
          <w:u w:val="single"/>
          <w:lang w:val="en-US"/>
        </w:rPr>
        <w:t>(C)</w:t>
      </w:r>
      <w:r>
        <w:rPr>
          <w:lang w:val="en-US"/>
        </w:rPr>
        <w:t>.</w:t>
      </w:r>
    </w:p>
    <w:p w:rsidR="00415F7F" w:rsidP="00415F7F" w:rsidRDefault="00415F7F" w14:paraId="67F44F69" w14:textId="40EB04A6">
      <w:pPr>
        <w:pStyle w:val="BodyText"/>
        <w:ind w:left="720"/>
        <w:rPr>
          <w:lang w:val="en-US"/>
        </w:rPr>
      </w:pPr>
      <w:r>
        <w:rPr>
          <w:lang w:val="en-US"/>
        </w:rPr>
        <w:t xml:space="preserve">DA = Dispatchability Adjustment to Monthly Capacity Payment, as set forth in </w:t>
      </w:r>
      <w:r>
        <w:rPr>
          <w:u w:val="single"/>
          <w:lang w:val="en-US"/>
        </w:rPr>
        <w:t>Section 8.</w:t>
      </w:r>
      <w:r w:rsidR="00735160">
        <w:rPr>
          <w:u w:val="single"/>
          <w:lang w:val="en-US"/>
        </w:rPr>
        <w:t>5</w:t>
      </w:r>
      <w:r>
        <w:rPr>
          <w:u w:val="single"/>
          <w:lang w:val="en-US"/>
        </w:rPr>
        <w:t>(D)</w:t>
      </w:r>
      <w:r>
        <w:rPr>
          <w:lang w:val="en-US"/>
        </w:rPr>
        <w:t>.</w:t>
      </w:r>
    </w:p>
    <w:p w:rsidR="00415F7F" w:rsidP="00415F7F" w:rsidRDefault="00415F7F" w14:paraId="229769CE" w14:textId="77777777">
      <w:pPr>
        <w:pStyle w:val="ArticleL3"/>
      </w:pPr>
      <w:r>
        <w:t xml:space="preserve">The Capacity Payment Rate shall be deemed Confidential Information for purposes of </w:t>
      </w:r>
      <w:r>
        <w:rPr>
          <w:u w:val="single"/>
        </w:rPr>
        <w:t>Section 20.18</w:t>
      </w:r>
      <w:r>
        <w:t xml:space="preserve"> below. </w:t>
      </w:r>
    </w:p>
    <w:p w:rsidRPr="003B6941" w:rsidR="00DB646C" w:rsidP="006E05A1" w:rsidRDefault="00DB646C" w14:paraId="4D7F04DB" w14:textId="0E77ACEA">
      <w:pPr>
        <w:pStyle w:val="ArticleL2"/>
      </w:pPr>
      <w:r w:rsidRPr="003B6941">
        <w:rPr>
          <w:u w:val="single"/>
        </w:rPr>
        <w:t>Curtailment</w:t>
      </w:r>
      <w:r w:rsidRPr="003B6941">
        <w:fldChar w:fldCharType="begin"/>
      </w:r>
      <w:r w:rsidRPr="003B6941">
        <w:instrText>tc "</w:instrText>
      </w:r>
      <w:bookmarkStart w:name="_Toc531859621" w:id="212"/>
      <w:bookmarkStart w:name="_Toc119239168" w:id="213"/>
      <w:r w:rsidRPr="003B6941">
        <w:instrText>8.3</w:instrText>
      </w:r>
      <w:r w:rsidRPr="003B6941">
        <w:tab/>
        <w:instrText>Curtailment</w:instrText>
      </w:r>
      <w:bookmarkEnd w:id="212"/>
      <w:bookmarkEnd w:id="213"/>
      <w:r w:rsidRPr="003B6941">
        <w:instrText>” \f C \l 2</w:instrText>
      </w:r>
      <w:r w:rsidRPr="003B6941">
        <w:fldChar w:fldCharType="end"/>
      </w:r>
      <w:r w:rsidRPr="003B6941">
        <w:t>.</w:t>
      </w:r>
      <w:bookmarkEnd w:id="201"/>
      <w:bookmarkEnd w:id="202"/>
      <w:bookmarkEnd w:id="203"/>
    </w:p>
    <w:p w:rsidRPr="003B6941" w:rsidR="00DB646C" w:rsidP="006E05A1" w:rsidRDefault="00DB646C" w14:paraId="1CEA2159" w14:textId="7317FAB5">
      <w:pPr>
        <w:pStyle w:val="ArticleL3"/>
      </w:pPr>
      <w:r w:rsidRPr="003B6941">
        <w:t>Company</w:t>
      </w:r>
      <w:r w:rsidR="00CD5890">
        <w:t xml:space="preserve"> or </w:t>
      </w:r>
      <w:r w:rsidRPr="003B6941" w:rsidR="00BE423E">
        <w:t>Transmission Authority</w:t>
      </w:r>
      <w:r w:rsidR="00AB07EB">
        <w:t xml:space="preserve"> </w:t>
      </w:r>
      <w:r w:rsidRPr="003B6941">
        <w:t>may require Seller, by telephonic communication or through use of the AGC Set</w:t>
      </w:r>
      <w:r w:rsidR="00FD3AB5">
        <w:t>-</w:t>
      </w:r>
      <w:r w:rsidRPr="003B6941">
        <w:t>Point</w:t>
      </w:r>
      <w:r w:rsidR="00FD3AB5">
        <w:t xml:space="preserve"> or other commercially reasonable means agreed upon by the Parties</w:t>
      </w:r>
      <w:r w:rsidRPr="003B6941">
        <w:t xml:space="preserve">, to curtail the delivery of </w:t>
      </w:r>
      <w:r w:rsidR="003F4043">
        <w:t>Energy</w:t>
      </w:r>
      <w:r w:rsidRPr="003B6941">
        <w:t xml:space="preserve"> to Company </w:t>
      </w:r>
      <w:r w:rsidR="00A153D7">
        <w:t xml:space="preserve">from the </w:t>
      </w:r>
      <w:r w:rsidR="00734753">
        <w:lastRenderedPageBreak/>
        <w:t>Facility</w:t>
      </w:r>
      <w:r w:rsidRPr="003B6941">
        <w:t>,</w:t>
      </w:r>
      <w:r w:rsidRPr="00AD55EE">
        <w:t xml:space="preserve"> </w:t>
      </w:r>
      <w:r w:rsidRPr="003B6941">
        <w:t>for any reason and in Company</w:t>
      </w:r>
      <w:r w:rsidR="00596585">
        <w:t xml:space="preserve"> or Transmission Authority’s </w:t>
      </w:r>
      <w:r w:rsidRPr="003B6941">
        <w:t>sole discretion.  Seller shall promptly comply with each such notification.</w:t>
      </w:r>
    </w:p>
    <w:p w:rsidRPr="003B6941" w:rsidR="00DB646C" w:rsidP="006E05A1" w:rsidRDefault="00DB646C" w14:paraId="5D0E1A5D" w14:textId="77777777">
      <w:pPr>
        <w:pStyle w:val="ArticleL3"/>
      </w:pPr>
      <w:r w:rsidRPr="003B6941">
        <w:t>For purposes hereof:</w:t>
      </w:r>
    </w:p>
    <w:p w:rsidRPr="003B6941" w:rsidR="00C617A0" w:rsidP="00C617A0" w:rsidRDefault="00C617A0" w14:paraId="0116431F" w14:textId="77777777">
      <w:pPr>
        <w:numPr>
          <w:ilvl w:val="3"/>
          <w:numId w:val="20"/>
        </w:numPr>
        <w:spacing w:after="160"/>
        <w:ind w:left="360" w:firstLine="1800"/>
        <w:jc w:val="both"/>
        <w:outlineLvl w:val="3"/>
        <w:rPr>
          <w:rFonts w:cs="Arial"/>
        </w:rPr>
      </w:pPr>
      <w:r w:rsidRPr="003B6941">
        <w:rPr>
          <w:rFonts w:cs="Arial"/>
        </w:rPr>
        <w:t>“</w:t>
      </w:r>
      <w:r w:rsidRPr="003B6941">
        <w:rPr>
          <w:rFonts w:cs="Arial"/>
          <w:u w:val="single"/>
        </w:rPr>
        <w:t>Compensable Curtailment</w:t>
      </w:r>
      <w:r w:rsidRPr="003B6941">
        <w:rPr>
          <w:rFonts w:cs="Arial"/>
        </w:rPr>
        <w:t xml:space="preserve">” means a curtailment of generation or delivery of </w:t>
      </w:r>
      <w:r w:rsidR="00F01B20">
        <w:rPr>
          <w:rFonts w:cs="Arial"/>
        </w:rPr>
        <w:t xml:space="preserve">Renewable </w:t>
      </w:r>
      <w:r w:rsidR="003F4043">
        <w:rPr>
          <w:rFonts w:cs="Arial"/>
        </w:rPr>
        <w:t>Energy</w:t>
      </w:r>
      <w:r w:rsidRPr="003B6941">
        <w:rPr>
          <w:rFonts w:cs="Arial"/>
        </w:rPr>
        <w:t xml:space="preserve"> following COD arising out of the following (and only the following):</w:t>
      </w:r>
    </w:p>
    <w:p w:rsidRPr="00DF56ED" w:rsidR="004C548E" w:rsidP="004C548E" w:rsidRDefault="004C548E" w14:paraId="1CE13011" w14:textId="3761FC43">
      <w:pPr>
        <w:numPr>
          <w:ilvl w:val="5"/>
          <w:numId w:val="20"/>
        </w:numPr>
        <w:tabs>
          <w:tab w:val="clear" w:pos="4320"/>
          <w:tab w:val="num" w:pos="3240"/>
        </w:tabs>
        <w:spacing w:after="160"/>
        <w:ind w:left="3240" w:hanging="360"/>
        <w:jc w:val="both"/>
        <w:outlineLvl w:val="5"/>
        <w:rPr>
          <w:rFonts w:cs="Arial"/>
        </w:rPr>
      </w:pPr>
      <w:bookmarkStart w:name="_Hlk59625327" w:id="214"/>
      <w:r w:rsidRPr="003B6941">
        <w:rPr>
          <w:rFonts w:cs="Arial"/>
        </w:rPr>
        <w:t xml:space="preserve">a curtailment of the Facility by Company under </w:t>
      </w:r>
      <w:r w:rsidRPr="003B6941">
        <w:rPr>
          <w:rFonts w:cs="Arial"/>
          <w:u w:val="single"/>
        </w:rPr>
        <w:t>Section 8.</w:t>
      </w:r>
      <w:r w:rsidR="00281D7F">
        <w:rPr>
          <w:rFonts w:cs="Arial"/>
          <w:u w:val="single"/>
        </w:rPr>
        <w:t>4</w:t>
      </w:r>
      <w:r w:rsidRPr="003B6941">
        <w:rPr>
          <w:rFonts w:cs="Arial"/>
          <w:u w:val="single"/>
        </w:rPr>
        <w:t>(A)</w:t>
      </w:r>
      <w:r w:rsidRPr="003B6941">
        <w:rPr>
          <w:rFonts w:cs="Arial"/>
        </w:rPr>
        <w:t xml:space="preserve">;  </w:t>
      </w:r>
    </w:p>
    <w:p w:rsidRPr="004C548E" w:rsidR="004C548E" w:rsidP="004C548E" w:rsidRDefault="004C548E" w14:paraId="4C0CA9F6" w14:textId="7102E97C">
      <w:pPr>
        <w:numPr>
          <w:ilvl w:val="5"/>
          <w:numId w:val="20"/>
        </w:numPr>
        <w:tabs>
          <w:tab w:val="clear" w:pos="4320"/>
          <w:tab w:val="num" w:pos="3240"/>
        </w:tabs>
        <w:spacing w:after="160"/>
        <w:ind w:left="3240" w:hanging="360"/>
        <w:jc w:val="both"/>
        <w:outlineLvl w:val="5"/>
        <w:rPr>
          <w:rFonts w:cs="Arial"/>
          <w:szCs w:val="20"/>
        </w:rPr>
      </w:pPr>
      <w:r>
        <w:rPr>
          <w:rFonts w:cs="Arial"/>
          <w:szCs w:val="20"/>
        </w:rPr>
        <w:t>Company’s scheduling and other market participation activities, including any energy offer made by Company with respect to the Facility, economic curtailments and curtailments caused by a negative locational marginal price; or</w:t>
      </w:r>
    </w:p>
    <w:bookmarkEnd w:id="214"/>
    <w:p w:rsidR="006B4BB2" w:rsidP="00AB07EB" w:rsidRDefault="00C617A0" w14:paraId="39A76028" w14:textId="38110722">
      <w:pPr>
        <w:numPr>
          <w:ilvl w:val="5"/>
          <w:numId w:val="20"/>
        </w:numPr>
        <w:tabs>
          <w:tab w:val="clear" w:pos="4320"/>
          <w:tab w:val="num" w:pos="3240"/>
        </w:tabs>
        <w:spacing w:after="160"/>
        <w:ind w:left="3240" w:hanging="360"/>
        <w:jc w:val="both"/>
        <w:outlineLvl w:val="5"/>
        <w:rPr>
          <w:rFonts w:cs="Arial"/>
        </w:rPr>
      </w:pPr>
      <w:r w:rsidRPr="003B6941">
        <w:rPr>
          <w:rFonts w:cs="Arial"/>
        </w:rPr>
        <w:t xml:space="preserve">an election by Company to utilize non-firm transmission service to transmit </w:t>
      </w:r>
      <w:r w:rsidR="00C05E3C">
        <w:rPr>
          <w:rFonts w:cs="Arial"/>
        </w:rPr>
        <w:t xml:space="preserve">Renewable </w:t>
      </w:r>
      <w:r w:rsidR="003F4043">
        <w:rPr>
          <w:rFonts w:cs="Arial"/>
        </w:rPr>
        <w:t>Energy</w:t>
      </w:r>
      <w:r w:rsidRPr="003B6941">
        <w:rPr>
          <w:rFonts w:cs="Arial"/>
        </w:rPr>
        <w:t xml:space="preserve"> from the Point of Delivery to its load, and such non-firm transmission service is restricted or reduced by the applicable transmission service provider, except as provided in paragraph 2(iii) below</w:t>
      </w:r>
      <w:r w:rsidR="006B4BB2">
        <w:rPr>
          <w:rFonts w:cs="Arial"/>
        </w:rPr>
        <w:t xml:space="preserve">; </w:t>
      </w:r>
      <w:r w:rsidR="004C548E">
        <w:rPr>
          <w:rFonts w:cs="Arial"/>
        </w:rPr>
        <w:t>or</w:t>
      </w:r>
    </w:p>
    <w:p w:rsidR="00525CDB" w:rsidP="00C617A0" w:rsidRDefault="006B4BB2" w14:paraId="6FDF4E35" w14:textId="3093C7CA">
      <w:pPr>
        <w:numPr>
          <w:ilvl w:val="5"/>
          <w:numId w:val="20"/>
        </w:numPr>
        <w:tabs>
          <w:tab w:val="clear" w:pos="4320"/>
          <w:tab w:val="num" w:pos="3240"/>
        </w:tabs>
        <w:spacing w:after="160"/>
        <w:ind w:left="3240" w:hanging="360"/>
        <w:jc w:val="both"/>
        <w:outlineLvl w:val="5"/>
        <w:rPr>
          <w:rFonts w:cs="Arial"/>
        </w:rPr>
      </w:pPr>
      <w:r>
        <w:rPr>
          <w:rFonts w:cs="Arial"/>
        </w:rPr>
        <w:t>a curtailment of any portion of the Solar Facility or its output which results in a reduction in Renewable Energy caused by Company’s issuance of any instruction, order, Dispatch Notice or other communication requesting or requiring the Battery Storage System to be discharged</w:t>
      </w:r>
      <w:r w:rsidR="004C548E">
        <w:rPr>
          <w:rFonts w:cs="Arial"/>
        </w:rPr>
        <w:t>.</w:t>
      </w:r>
    </w:p>
    <w:p w:rsidRPr="003B6941" w:rsidR="00C617A0" w:rsidP="00C617A0" w:rsidRDefault="004C548E" w14:paraId="5204496F" w14:textId="71422D95">
      <w:pPr>
        <w:numPr>
          <w:ilvl w:val="3"/>
          <w:numId w:val="20"/>
        </w:numPr>
        <w:spacing w:after="160"/>
        <w:ind w:left="360" w:firstLine="1800"/>
        <w:jc w:val="both"/>
        <w:outlineLvl w:val="3"/>
        <w:rPr>
          <w:rFonts w:cs="Arial"/>
        </w:rPr>
      </w:pPr>
      <w:r w:rsidRPr="003B6941">
        <w:rPr>
          <w:rFonts w:cs="Arial"/>
        </w:rPr>
        <w:t xml:space="preserve"> </w:t>
      </w:r>
      <w:r w:rsidRPr="003B6941" w:rsidR="00C617A0">
        <w:rPr>
          <w:rFonts w:cs="Arial"/>
        </w:rPr>
        <w:t>“</w:t>
      </w:r>
      <w:r w:rsidRPr="003B6941" w:rsidR="00C617A0">
        <w:rPr>
          <w:rFonts w:cs="Arial"/>
          <w:u w:val="single"/>
        </w:rPr>
        <w:t>Non-Compensable Curtailment</w:t>
      </w:r>
      <w:r w:rsidRPr="003B6941" w:rsidR="00C617A0">
        <w:rPr>
          <w:rFonts w:cs="Arial"/>
        </w:rPr>
        <w:t xml:space="preserve">” means any curtailment of the output of the Facility other than a Compensable Curtailment.  By way of example only, Non-Compensable Curtailments include curtailments of generation or delivery of </w:t>
      </w:r>
      <w:r w:rsidR="00F01B20">
        <w:rPr>
          <w:rFonts w:cs="Arial"/>
        </w:rPr>
        <w:t xml:space="preserve">Renewable </w:t>
      </w:r>
      <w:r w:rsidR="003F4043">
        <w:rPr>
          <w:rFonts w:cs="Arial"/>
        </w:rPr>
        <w:t>Energy</w:t>
      </w:r>
      <w:r w:rsidRPr="003B6941" w:rsidR="00C617A0">
        <w:rPr>
          <w:rFonts w:cs="Arial"/>
        </w:rPr>
        <w:t xml:space="preserve"> arising out of:</w:t>
      </w:r>
    </w:p>
    <w:p w:rsidRPr="00CF02CD" w:rsidR="00CF02CD" w:rsidP="00CF02CD" w:rsidRDefault="00CF02CD" w14:paraId="7C93DBA7" w14:textId="54568B13">
      <w:pPr>
        <w:numPr>
          <w:ilvl w:val="0"/>
          <w:numId w:val="32"/>
        </w:numPr>
        <w:spacing w:after="160"/>
        <w:ind w:left="3240" w:hanging="540"/>
        <w:jc w:val="both"/>
        <w:outlineLvl w:val="3"/>
        <w:rPr>
          <w:rFonts w:cs="Arial"/>
          <w:szCs w:val="20"/>
        </w:rPr>
      </w:pPr>
      <w:bookmarkStart w:name="_Hlk66967784" w:id="215"/>
      <w:r>
        <w:t xml:space="preserve">any action by the Transmission Authority, including any declaration of an </w:t>
      </w:r>
      <w:r w:rsidR="009C4681">
        <w:t>e</w:t>
      </w:r>
      <w:r>
        <w:t xml:space="preserve">mergency </w:t>
      </w:r>
      <w:r w:rsidR="009C4681">
        <w:t>c</w:t>
      </w:r>
      <w:r>
        <w:t xml:space="preserve">ondition or </w:t>
      </w:r>
      <w:r w:rsidR="009C4681">
        <w:t>f</w:t>
      </w:r>
      <w:r>
        <w:t xml:space="preserve">orce </w:t>
      </w:r>
      <w:r w:rsidR="009C4681">
        <w:t>m</w:t>
      </w:r>
      <w:r>
        <w:t>ajeure under and as defined in the Interconnection Agreement;</w:t>
      </w:r>
    </w:p>
    <w:p w:rsidR="00CF02CD" w:rsidP="00CF02CD" w:rsidRDefault="00CF02CD" w14:paraId="1B3ED8BF" w14:textId="77777777">
      <w:pPr>
        <w:numPr>
          <w:ilvl w:val="0"/>
          <w:numId w:val="32"/>
        </w:numPr>
        <w:spacing w:after="160"/>
        <w:ind w:left="3240" w:hanging="540"/>
        <w:jc w:val="both"/>
        <w:outlineLvl w:val="3"/>
        <w:rPr>
          <w:rFonts w:ascii="Calibri" w:hAnsi="Calibri"/>
          <w:sz w:val="22"/>
          <w:szCs w:val="22"/>
        </w:rPr>
      </w:pPr>
      <w:r>
        <w:t>the restriction or reduction of Interconnection Service by the applicable transmission provider;</w:t>
      </w:r>
    </w:p>
    <w:p w:rsidRPr="003B6941" w:rsidR="00C617A0" w:rsidP="00183C39" w:rsidRDefault="007557E8" w14:paraId="435D0485" w14:textId="2CF44C6E">
      <w:pPr>
        <w:numPr>
          <w:ilvl w:val="0"/>
          <w:numId w:val="32"/>
        </w:numPr>
        <w:spacing w:after="160"/>
        <w:ind w:left="3240" w:hanging="540"/>
        <w:jc w:val="both"/>
        <w:outlineLvl w:val="3"/>
        <w:rPr>
          <w:rFonts w:cs="Arial"/>
        </w:rPr>
      </w:pPr>
      <w:bookmarkStart w:name="_Hlk55376009" w:id="216"/>
      <w:r>
        <w:rPr>
          <w:rFonts w:cs="Arial"/>
        </w:rPr>
        <w:t xml:space="preserve">outages due to </w:t>
      </w:r>
      <w:r w:rsidRPr="003B6941" w:rsidR="00C617A0">
        <w:rPr>
          <w:rFonts w:cs="Arial"/>
        </w:rPr>
        <w:t>planned or unplanned maintenance</w:t>
      </w:r>
      <w:r>
        <w:rPr>
          <w:rFonts w:cs="Arial"/>
        </w:rPr>
        <w:t xml:space="preserve"> on, or construction or upgrades to, </w:t>
      </w:r>
      <w:r w:rsidRPr="003B6941" w:rsidR="00C617A0">
        <w:rPr>
          <w:rFonts w:cs="Arial"/>
        </w:rPr>
        <w:t>any part of the transmission system or any testing of the transmission system, only to the extent that such outages or testing results in a curtailment to the output of the Facility;</w:t>
      </w:r>
      <w:bookmarkEnd w:id="215"/>
    </w:p>
    <w:bookmarkEnd w:id="216"/>
    <w:p w:rsidRPr="003B6941" w:rsidR="00C617A0" w:rsidP="00183C39" w:rsidRDefault="00C617A0" w14:paraId="628328F9" w14:textId="77777777">
      <w:pPr>
        <w:numPr>
          <w:ilvl w:val="0"/>
          <w:numId w:val="32"/>
        </w:numPr>
        <w:spacing w:after="160"/>
        <w:ind w:left="3240" w:hanging="540"/>
        <w:jc w:val="both"/>
        <w:outlineLvl w:val="3"/>
        <w:rPr>
          <w:rFonts w:cs="Arial"/>
        </w:rPr>
      </w:pPr>
      <w:r w:rsidRPr="003B6941">
        <w:rPr>
          <w:rFonts w:cs="Arial"/>
        </w:rPr>
        <w:t>t</w:t>
      </w:r>
      <w:r w:rsidRPr="003B6941">
        <w:rPr>
          <w:rFonts w:cs="Arial"/>
          <w:spacing w:val="1"/>
        </w:rPr>
        <w:t>h</w:t>
      </w:r>
      <w:r w:rsidRPr="003B6941">
        <w:rPr>
          <w:rFonts w:cs="Arial"/>
        </w:rPr>
        <w:t>e</w:t>
      </w:r>
      <w:r w:rsidRPr="003B6941">
        <w:rPr>
          <w:rFonts w:cs="Arial"/>
          <w:spacing w:val="20"/>
        </w:rPr>
        <w:t xml:space="preserve"> </w:t>
      </w:r>
      <w:r w:rsidRPr="003B6941">
        <w:rPr>
          <w:rFonts w:cs="Arial"/>
        </w:rPr>
        <w:t>lack</w:t>
      </w:r>
      <w:r w:rsidRPr="003B6941">
        <w:rPr>
          <w:rFonts w:cs="Arial"/>
          <w:spacing w:val="17"/>
        </w:rPr>
        <w:t xml:space="preserve"> </w:t>
      </w:r>
      <w:r w:rsidRPr="003B6941">
        <w:rPr>
          <w:rFonts w:cs="Arial"/>
          <w:spacing w:val="-2"/>
        </w:rPr>
        <w:t>o</w:t>
      </w:r>
      <w:r w:rsidRPr="003B6941">
        <w:rPr>
          <w:rFonts w:cs="Arial"/>
        </w:rPr>
        <w:t>f</w:t>
      </w:r>
      <w:r w:rsidRPr="003B6941">
        <w:rPr>
          <w:rFonts w:cs="Arial"/>
          <w:spacing w:val="19"/>
        </w:rPr>
        <w:t xml:space="preserve"> </w:t>
      </w:r>
      <w:r w:rsidRPr="003B6941">
        <w:rPr>
          <w:rFonts w:cs="Arial"/>
        </w:rPr>
        <w:t>a</w:t>
      </w:r>
      <w:r w:rsidRPr="003B6941">
        <w:rPr>
          <w:rFonts w:cs="Arial"/>
          <w:spacing w:val="-3"/>
        </w:rPr>
        <w:t>v</w:t>
      </w:r>
      <w:r w:rsidRPr="003B6941">
        <w:rPr>
          <w:rFonts w:cs="Arial"/>
        </w:rPr>
        <w:t>ai</w:t>
      </w:r>
      <w:r w:rsidRPr="003B6941">
        <w:rPr>
          <w:rFonts w:cs="Arial"/>
          <w:spacing w:val="-1"/>
        </w:rPr>
        <w:t>l</w:t>
      </w:r>
      <w:r w:rsidRPr="003B6941">
        <w:rPr>
          <w:rFonts w:cs="Arial"/>
        </w:rPr>
        <w:t>able</w:t>
      </w:r>
      <w:r w:rsidRPr="003B6941">
        <w:rPr>
          <w:rFonts w:cs="Arial"/>
          <w:spacing w:val="19"/>
        </w:rPr>
        <w:t xml:space="preserve"> </w:t>
      </w:r>
      <w:r w:rsidRPr="003B6941">
        <w:rPr>
          <w:rFonts w:cs="Arial"/>
        </w:rPr>
        <w:t>t</w:t>
      </w:r>
      <w:r w:rsidRPr="003B6941">
        <w:rPr>
          <w:rFonts w:cs="Arial"/>
          <w:spacing w:val="-3"/>
        </w:rPr>
        <w:t>r</w:t>
      </w:r>
      <w:r w:rsidRPr="003B6941">
        <w:rPr>
          <w:rFonts w:cs="Arial"/>
        </w:rPr>
        <w:t>ans</w:t>
      </w:r>
      <w:r w:rsidRPr="003B6941">
        <w:rPr>
          <w:rFonts w:cs="Arial"/>
          <w:spacing w:val="1"/>
        </w:rPr>
        <w:t>m</w:t>
      </w:r>
      <w:r w:rsidRPr="003B6941">
        <w:rPr>
          <w:rFonts w:cs="Arial"/>
        </w:rPr>
        <w:t>iss</w:t>
      </w:r>
      <w:r w:rsidRPr="003B6941">
        <w:rPr>
          <w:rFonts w:cs="Arial"/>
          <w:spacing w:val="-1"/>
        </w:rPr>
        <w:t>i</w:t>
      </w:r>
      <w:r w:rsidRPr="003B6941">
        <w:rPr>
          <w:rFonts w:cs="Arial"/>
          <w:spacing w:val="-2"/>
        </w:rPr>
        <w:t>o</w:t>
      </w:r>
      <w:r w:rsidRPr="003B6941">
        <w:rPr>
          <w:rFonts w:cs="Arial"/>
        </w:rPr>
        <w:t>n</w:t>
      </w:r>
      <w:r w:rsidRPr="003B6941">
        <w:rPr>
          <w:rFonts w:cs="Arial"/>
          <w:spacing w:val="17"/>
        </w:rPr>
        <w:t xml:space="preserve"> </w:t>
      </w:r>
      <w:r w:rsidR="00A153D7">
        <w:rPr>
          <w:rFonts w:cs="Arial"/>
          <w:spacing w:val="2"/>
        </w:rPr>
        <w:t xml:space="preserve">from the </w:t>
      </w:r>
      <w:r w:rsidR="00734753">
        <w:rPr>
          <w:rFonts w:cs="Arial"/>
          <w:spacing w:val="2"/>
        </w:rPr>
        <w:t>Facility</w:t>
      </w:r>
      <w:r w:rsidRPr="003B6941">
        <w:rPr>
          <w:rFonts w:cs="Arial"/>
          <w:spacing w:val="17"/>
        </w:rPr>
        <w:t xml:space="preserve"> </w:t>
      </w:r>
      <w:r w:rsidRPr="003B6941">
        <w:rPr>
          <w:rFonts w:cs="Arial"/>
        </w:rPr>
        <w:t>to</w:t>
      </w:r>
      <w:r w:rsidRPr="003B6941">
        <w:rPr>
          <w:rFonts w:cs="Arial"/>
          <w:spacing w:val="20"/>
        </w:rPr>
        <w:t xml:space="preserve"> </w:t>
      </w:r>
      <w:r w:rsidRPr="003B6941">
        <w:rPr>
          <w:rFonts w:cs="Arial"/>
        </w:rPr>
        <w:t>t</w:t>
      </w:r>
      <w:r w:rsidRPr="003B6941">
        <w:rPr>
          <w:rFonts w:cs="Arial"/>
          <w:spacing w:val="1"/>
        </w:rPr>
        <w:t>h</w:t>
      </w:r>
      <w:r w:rsidRPr="003B6941">
        <w:rPr>
          <w:rFonts w:cs="Arial"/>
        </w:rPr>
        <w:t>e Point</w:t>
      </w:r>
      <w:r w:rsidRPr="003B6941">
        <w:rPr>
          <w:rFonts w:cs="Arial"/>
          <w:spacing w:val="-2"/>
        </w:rPr>
        <w:t xml:space="preserve"> o</w:t>
      </w:r>
      <w:r w:rsidRPr="003B6941">
        <w:rPr>
          <w:rFonts w:cs="Arial"/>
        </w:rPr>
        <w:t>f</w:t>
      </w:r>
      <w:r w:rsidRPr="003B6941">
        <w:rPr>
          <w:rFonts w:cs="Arial"/>
          <w:spacing w:val="2"/>
        </w:rPr>
        <w:t xml:space="preserve"> </w:t>
      </w:r>
      <w:r w:rsidRPr="003B6941">
        <w:rPr>
          <w:rFonts w:cs="Arial"/>
        </w:rPr>
        <w:t>Del</w:t>
      </w:r>
      <w:r w:rsidRPr="003B6941">
        <w:rPr>
          <w:rFonts w:cs="Arial"/>
          <w:spacing w:val="-1"/>
        </w:rPr>
        <w:t>i</w:t>
      </w:r>
      <w:r w:rsidRPr="003B6941">
        <w:rPr>
          <w:rFonts w:cs="Arial"/>
          <w:spacing w:val="-3"/>
        </w:rPr>
        <w:t>v</w:t>
      </w:r>
      <w:r w:rsidRPr="003B6941">
        <w:rPr>
          <w:rFonts w:cs="Arial"/>
        </w:rPr>
        <w:t>er</w:t>
      </w:r>
      <w:r w:rsidRPr="003B6941">
        <w:rPr>
          <w:rFonts w:cs="Arial"/>
          <w:spacing w:val="-4"/>
        </w:rPr>
        <w:t>y</w:t>
      </w:r>
    </w:p>
    <w:p w:rsidRPr="003B6941" w:rsidR="00C617A0" w:rsidP="00183C39" w:rsidRDefault="00C617A0" w14:paraId="5CC7BD4F" w14:textId="77777777">
      <w:pPr>
        <w:numPr>
          <w:ilvl w:val="0"/>
          <w:numId w:val="32"/>
        </w:numPr>
        <w:spacing w:after="160"/>
        <w:ind w:left="3240" w:hanging="540"/>
        <w:jc w:val="both"/>
        <w:outlineLvl w:val="3"/>
        <w:rPr>
          <w:rFonts w:cs="Arial"/>
        </w:rPr>
      </w:pPr>
      <w:r w:rsidRPr="003B6941">
        <w:rPr>
          <w:rFonts w:cs="Arial"/>
        </w:rPr>
        <w:lastRenderedPageBreak/>
        <w:t xml:space="preserve">Seller’s failure to maintain in full force and effect any Permit to own, operate and/or maintain the Facility; </w:t>
      </w:r>
    </w:p>
    <w:p w:rsidRPr="003B6941" w:rsidR="00C617A0" w:rsidP="00183C39" w:rsidRDefault="00C617A0" w14:paraId="75B66C44" w14:textId="77777777">
      <w:pPr>
        <w:numPr>
          <w:ilvl w:val="0"/>
          <w:numId w:val="32"/>
        </w:numPr>
        <w:spacing w:after="160"/>
        <w:ind w:left="3240" w:hanging="540"/>
        <w:jc w:val="both"/>
        <w:outlineLvl w:val="3"/>
        <w:rPr>
          <w:rFonts w:cs="Arial"/>
        </w:rPr>
      </w:pPr>
      <w:r w:rsidRPr="003B6941">
        <w:rPr>
          <w:rFonts w:cs="Arial"/>
        </w:rPr>
        <w:t>a</w:t>
      </w:r>
      <w:r w:rsidRPr="003B6941">
        <w:rPr>
          <w:rFonts w:cs="Arial"/>
          <w:spacing w:val="3"/>
        </w:rPr>
        <w:t xml:space="preserve"> </w:t>
      </w:r>
      <w:r w:rsidRPr="003B6941">
        <w:rPr>
          <w:rFonts w:cs="Arial"/>
        </w:rPr>
        <w:t>ci</w:t>
      </w:r>
      <w:r w:rsidRPr="003B6941">
        <w:rPr>
          <w:rFonts w:cs="Arial"/>
          <w:spacing w:val="-3"/>
        </w:rPr>
        <w:t>v</w:t>
      </w:r>
      <w:r w:rsidRPr="003B6941">
        <w:rPr>
          <w:rFonts w:cs="Arial"/>
        </w:rPr>
        <w:t>i</w:t>
      </w:r>
      <w:r w:rsidRPr="003B6941">
        <w:rPr>
          <w:rFonts w:cs="Arial"/>
          <w:spacing w:val="-1"/>
        </w:rPr>
        <w:t>l</w:t>
      </w:r>
      <w:r w:rsidRPr="003B6941">
        <w:rPr>
          <w:rFonts w:cs="Arial"/>
        </w:rPr>
        <w:t>,</w:t>
      </w:r>
      <w:r w:rsidRPr="003B6941">
        <w:rPr>
          <w:rFonts w:cs="Arial"/>
          <w:spacing w:val="3"/>
        </w:rPr>
        <w:t xml:space="preserve"> </w:t>
      </w:r>
      <w:r w:rsidRPr="003B6941">
        <w:rPr>
          <w:rFonts w:cs="Arial"/>
        </w:rPr>
        <w:t>r</w:t>
      </w:r>
      <w:r w:rsidRPr="003B6941">
        <w:rPr>
          <w:rFonts w:cs="Arial"/>
          <w:spacing w:val="2"/>
        </w:rPr>
        <w:t>e</w:t>
      </w:r>
      <w:r w:rsidRPr="003B6941">
        <w:rPr>
          <w:rFonts w:cs="Arial"/>
          <w:spacing w:val="-2"/>
        </w:rPr>
        <w:t>g</w:t>
      </w:r>
      <w:r w:rsidRPr="003B6941">
        <w:rPr>
          <w:rFonts w:cs="Arial"/>
        </w:rPr>
        <w:t>ulatory</w:t>
      </w:r>
      <w:r w:rsidRPr="003B6941">
        <w:rPr>
          <w:rFonts w:cs="Arial"/>
          <w:spacing w:val="-1"/>
        </w:rPr>
        <w:t xml:space="preserve"> </w:t>
      </w:r>
      <w:r w:rsidRPr="003B6941">
        <w:rPr>
          <w:rFonts w:cs="Arial"/>
        </w:rPr>
        <w:t>or</w:t>
      </w:r>
      <w:r w:rsidRPr="003B6941">
        <w:rPr>
          <w:rFonts w:cs="Arial"/>
          <w:spacing w:val="1"/>
        </w:rPr>
        <w:t xml:space="preserve"> </w:t>
      </w:r>
      <w:r w:rsidRPr="003B6941">
        <w:rPr>
          <w:rFonts w:cs="Arial"/>
        </w:rPr>
        <w:t>c</w:t>
      </w:r>
      <w:r w:rsidRPr="003B6941">
        <w:rPr>
          <w:rFonts w:cs="Arial"/>
          <w:spacing w:val="-1"/>
        </w:rPr>
        <w:t>r</w:t>
      </w:r>
      <w:r w:rsidRPr="003B6941">
        <w:rPr>
          <w:rFonts w:cs="Arial"/>
          <w:spacing w:val="1"/>
        </w:rPr>
        <w:t>im</w:t>
      </w:r>
      <w:r w:rsidRPr="003B6941">
        <w:rPr>
          <w:rFonts w:cs="Arial"/>
        </w:rPr>
        <w:t>in</w:t>
      </w:r>
      <w:r w:rsidRPr="003B6941">
        <w:rPr>
          <w:rFonts w:cs="Arial"/>
          <w:spacing w:val="1"/>
        </w:rPr>
        <w:t>a</w:t>
      </w:r>
      <w:r w:rsidRPr="003B6941">
        <w:rPr>
          <w:rFonts w:cs="Arial"/>
        </w:rPr>
        <w:t>l</w:t>
      </w:r>
      <w:r w:rsidRPr="003B6941">
        <w:rPr>
          <w:rFonts w:cs="Arial"/>
          <w:spacing w:val="2"/>
        </w:rPr>
        <w:t xml:space="preserve"> </w:t>
      </w:r>
      <w:r w:rsidRPr="003B6941">
        <w:rPr>
          <w:rFonts w:cs="Arial"/>
        </w:rPr>
        <w:t>pro</w:t>
      </w:r>
      <w:r w:rsidRPr="003B6941">
        <w:rPr>
          <w:rFonts w:cs="Arial"/>
          <w:spacing w:val="-3"/>
        </w:rPr>
        <w:t>c</w:t>
      </w:r>
      <w:r w:rsidRPr="003B6941">
        <w:rPr>
          <w:rFonts w:cs="Arial"/>
        </w:rPr>
        <w:t>e</w:t>
      </w:r>
      <w:r w:rsidRPr="003B6941">
        <w:rPr>
          <w:rFonts w:cs="Arial"/>
          <w:spacing w:val="-2"/>
        </w:rPr>
        <w:t>e</w:t>
      </w:r>
      <w:r w:rsidRPr="003B6941">
        <w:rPr>
          <w:rFonts w:cs="Arial"/>
        </w:rPr>
        <w:t>ding</w:t>
      </w:r>
      <w:r w:rsidRPr="003B6941">
        <w:rPr>
          <w:rFonts w:cs="Arial"/>
          <w:spacing w:val="1"/>
        </w:rPr>
        <w:t xml:space="preserve"> </w:t>
      </w:r>
      <w:r w:rsidRPr="003B6941">
        <w:rPr>
          <w:rFonts w:cs="Arial"/>
        </w:rPr>
        <w:t>f</w:t>
      </w:r>
      <w:r w:rsidRPr="003B6941">
        <w:rPr>
          <w:rFonts w:cs="Arial"/>
          <w:spacing w:val="1"/>
        </w:rPr>
        <w:t>o</w:t>
      </w:r>
      <w:r w:rsidRPr="003B6941">
        <w:rPr>
          <w:rFonts w:cs="Arial"/>
        </w:rPr>
        <w:t>r</w:t>
      </w:r>
      <w:r w:rsidRPr="003B6941">
        <w:rPr>
          <w:rFonts w:cs="Arial"/>
          <w:spacing w:val="1"/>
        </w:rPr>
        <w:t xml:space="preserve"> </w:t>
      </w:r>
      <w:r w:rsidRPr="003B6941">
        <w:rPr>
          <w:rFonts w:cs="Arial"/>
        </w:rPr>
        <w:t>t</w:t>
      </w:r>
      <w:r w:rsidRPr="003B6941">
        <w:rPr>
          <w:rFonts w:cs="Arial"/>
          <w:spacing w:val="-1"/>
        </w:rPr>
        <w:t>h</w:t>
      </w:r>
      <w:r w:rsidRPr="003B6941">
        <w:rPr>
          <w:rFonts w:cs="Arial"/>
        </w:rPr>
        <w:t>e</w:t>
      </w:r>
      <w:r w:rsidRPr="003B6941">
        <w:rPr>
          <w:rFonts w:cs="Arial"/>
          <w:spacing w:val="3"/>
        </w:rPr>
        <w:t xml:space="preserve"> </w:t>
      </w:r>
      <w:r w:rsidRPr="003B6941">
        <w:rPr>
          <w:rFonts w:cs="Arial"/>
        </w:rPr>
        <w:t>pro</w:t>
      </w:r>
      <w:r w:rsidRPr="003B6941">
        <w:rPr>
          <w:rFonts w:cs="Arial"/>
          <w:spacing w:val="7"/>
        </w:rPr>
        <w:t>t</w:t>
      </w:r>
      <w:r w:rsidRPr="003B6941">
        <w:rPr>
          <w:rFonts w:cs="Arial"/>
        </w:rPr>
        <w:t>e</w:t>
      </w:r>
      <w:r w:rsidRPr="003B6941">
        <w:rPr>
          <w:rFonts w:cs="Arial"/>
          <w:spacing w:val="-3"/>
        </w:rPr>
        <w:t>c</w:t>
      </w:r>
      <w:r w:rsidRPr="003B6941">
        <w:rPr>
          <w:rFonts w:cs="Arial"/>
        </w:rPr>
        <w:t xml:space="preserve">tion </w:t>
      </w:r>
      <w:r w:rsidRPr="003B6941">
        <w:rPr>
          <w:rFonts w:cs="Arial"/>
          <w:spacing w:val="-2"/>
        </w:rPr>
        <w:t>o</w:t>
      </w:r>
      <w:r w:rsidRPr="003B6941">
        <w:rPr>
          <w:rFonts w:cs="Arial"/>
        </w:rPr>
        <w:t>f</w:t>
      </w:r>
      <w:r w:rsidRPr="003B6941">
        <w:rPr>
          <w:rFonts w:cs="Arial"/>
          <w:spacing w:val="2"/>
        </w:rPr>
        <w:t xml:space="preserve"> </w:t>
      </w:r>
      <w:r w:rsidRPr="003B6941">
        <w:rPr>
          <w:rFonts w:cs="Arial"/>
          <w:spacing w:val="-1"/>
        </w:rPr>
        <w:t>e</w:t>
      </w:r>
      <w:r w:rsidRPr="003B6941">
        <w:rPr>
          <w:rFonts w:cs="Arial"/>
        </w:rPr>
        <w:t>nd</w:t>
      </w:r>
      <w:r w:rsidRPr="003B6941">
        <w:rPr>
          <w:rFonts w:cs="Arial"/>
          <w:spacing w:val="-2"/>
        </w:rPr>
        <w:t>a</w:t>
      </w:r>
      <w:r w:rsidRPr="003B6941">
        <w:rPr>
          <w:rFonts w:cs="Arial"/>
        </w:rPr>
        <w:t>n</w:t>
      </w:r>
      <w:r w:rsidRPr="003B6941">
        <w:rPr>
          <w:rFonts w:cs="Arial"/>
          <w:spacing w:val="-2"/>
        </w:rPr>
        <w:t>g</w:t>
      </w:r>
      <w:r w:rsidRPr="003B6941">
        <w:rPr>
          <w:rFonts w:cs="Arial"/>
        </w:rPr>
        <w:t>ered,</w:t>
      </w:r>
      <w:r w:rsidRPr="003B6941">
        <w:rPr>
          <w:rFonts w:cs="Arial"/>
          <w:spacing w:val="-2"/>
        </w:rPr>
        <w:t xml:space="preserve"> </w:t>
      </w:r>
      <w:r w:rsidRPr="003B6941">
        <w:rPr>
          <w:rFonts w:cs="Arial"/>
          <w:spacing w:val="1"/>
        </w:rPr>
        <w:t>m</w:t>
      </w:r>
      <w:r w:rsidRPr="003B6941">
        <w:rPr>
          <w:rFonts w:cs="Arial"/>
        </w:rPr>
        <w:t>i</w:t>
      </w:r>
      <w:r w:rsidRPr="003B6941">
        <w:rPr>
          <w:rFonts w:cs="Arial"/>
          <w:spacing w:val="-2"/>
        </w:rPr>
        <w:t>g</w:t>
      </w:r>
      <w:r w:rsidRPr="003B6941">
        <w:rPr>
          <w:rFonts w:cs="Arial"/>
        </w:rPr>
        <w:t>ra</w:t>
      </w:r>
      <w:r w:rsidRPr="003B6941">
        <w:rPr>
          <w:rFonts w:cs="Arial"/>
          <w:spacing w:val="-2"/>
        </w:rPr>
        <w:t>t</w:t>
      </w:r>
      <w:r w:rsidRPr="003B6941">
        <w:rPr>
          <w:rFonts w:cs="Arial"/>
        </w:rPr>
        <w:t>ory</w:t>
      </w:r>
      <w:r w:rsidRPr="003B6941">
        <w:rPr>
          <w:rFonts w:cs="Arial"/>
          <w:spacing w:val="-4"/>
        </w:rPr>
        <w:t xml:space="preserve"> </w:t>
      </w:r>
      <w:r w:rsidRPr="003B6941">
        <w:rPr>
          <w:rFonts w:cs="Arial"/>
          <w:spacing w:val="1"/>
        </w:rPr>
        <w:t>o</w:t>
      </w:r>
      <w:r w:rsidRPr="003B6941">
        <w:rPr>
          <w:rFonts w:cs="Arial"/>
        </w:rPr>
        <w:t>r other pr</w:t>
      </w:r>
      <w:r w:rsidRPr="003B6941">
        <w:rPr>
          <w:rFonts w:cs="Arial"/>
          <w:spacing w:val="-2"/>
        </w:rPr>
        <w:t>o</w:t>
      </w:r>
      <w:r w:rsidRPr="003B6941">
        <w:rPr>
          <w:rFonts w:cs="Arial"/>
        </w:rPr>
        <w:t>t</w:t>
      </w:r>
      <w:r w:rsidRPr="003B6941">
        <w:rPr>
          <w:rFonts w:cs="Arial"/>
          <w:spacing w:val="1"/>
        </w:rPr>
        <w:t>e</w:t>
      </w:r>
      <w:r w:rsidRPr="003B6941">
        <w:rPr>
          <w:rFonts w:cs="Arial"/>
        </w:rPr>
        <w:t>ct</w:t>
      </w:r>
      <w:r w:rsidRPr="003B6941">
        <w:rPr>
          <w:rFonts w:cs="Arial"/>
          <w:spacing w:val="-1"/>
        </w:rPr>
        <w:t>e</w:t>
      </w:r>
      <w:r w:rsidRPr="003B6941">
        <w:rPr>
          <w:rFonts w:cs="Arial"/>
        </w:rPr>
        <w:t>d</w:t>
      </w:r>
      <w:r w:rsidRPr="003B6941">
        <w:rPr>
          <w:rFonts w:cs="Arial"/>
          <w:spacing w:val="-2"/>
        </w:rPr>
        <w:t xml:space="preserve"> </w:t>
      </w:r>
      <w:r w:rsidRPr="003B6941">
        <w:rPr>
          <w:rFonts w:cs="Arial"/>
        </w:rPr>
        <w:t xml:space="preserve">species; </w:t>
      </w:r>
    </w:p>
    <w:p w:rsidRPr="003B6941" w:rsidR="00DB646C" w:rsidP="00183C39" w:rsidRDefault="00C617A0" w14:paraId="72647478" w14:textId="77777777">
      <w:pPr>
        <w:numPr>
          <w:ilvl w:val="0"/>
          <w:numId w:val="32"/>
        </w:numPr>
        <w:spacing w:after="160"/>
        <w:ind w:left="3240" w:hanging="540"/>
        <w:jc w:val="both"/>
        <w:outlineLvl w:val="3"/>
        <w:rPr>
          <w:rFonts w:cs="Arial"/>
        </w:rPr>
      </w:pPr>
      <w:r w:rsidRPr="003B6941">
        <w:rPr>
          <w:rFonts w:cs="Arial"/>
        </w:rPr>
        <w:t>Seller’s failure to abide by the AGC Protocols, or a failure of the Facility to respond to AGC instructions from the EMCC; or</w:t>
      </w:r>
    </w:p>
    <w:p w:rsidRPr="003B6941" w:rsidR="00DB646C" w:rsidP="00183C39" w:rsidRDefault="00525CDB" w14:paraId="12D524E5" w14:textId="5411AF92">
      <w:pPr>
        <w:numPr>
          <w:ilvl w:val="0"/>
          <w:numId w:val="32"/>
        </w:numPr>
        <w:spacing w:after="160"/>
        <w:ind w:left="3240" w:hanging="540"/>
        <w:jc w:val="both"/>
        <w:outlineLvl w:val="3"/>
      </w:pPr>
      <w:r>
        <w:t>[</w:t>
      </w:r>
      <w:r w:rsidRPr="00610B1D">
        <w:rPr>
          <w:i/>
          <w:color w:val="FF0000"/>
          <w:highlight w:val="yellow"/>
        </w:rPr>
        <w:t>bid-specific  --  may be n/a</w:t>
      </w:r>
      <w:r w:rsidRPr="007C7BFC">
        <w:t xml:space="preserve"> </w:t>
      </w:r>
      <w:r>
        <w:t xml:space="preserve">  </w:t>
      </w:r>
      <w:r>
        <w:rPr>
          <w:highlight w:val="yellow"/>
        </w:rPr>
        <w:t>_____</w:t>
      </w:r>
      <w:r>
        <w:t xml:space="preserve"> </w:t>
      </w:r>
      <w:r w:rsidRPr="00525CDB">
        <w:rPr>
          <w:highlight w:val="yellow"/>
        </w:rPr>
        <w:t>MWh per Commercial Operation Year of otherwise Compensable Curtailment Energy that may be applied at the election of Company without compensation to Seller.</w:t>
      </w:r>
      <w:r w:rsidRPr="003B6941" w:rsidR="00DB646C">
        <w:t xml:space="preserve">  </w:t>
      </w:r>
    </w:p>
    <w:p w:rsidRPr="003B6941" w:rsidR="00DB646C" w:rsidP="00115823" w:rsidRDefault="00210D73" w14:paraId="15F51E11" w14:textId="191D1548">
      <w:pPr>
        <w:pStyle w:val="ArticleL3"/>
      </w:pPr>
      <w:r w:rsidRPr="003B6941">
        <w:t xml:space="preserve"> </w:t>
      </w:r>
      <w:r w:rsidRPr="007C7BFC" w:rsidR="00CD57F7">
        <w:t>For any period when the AGC Set Point is below Potential Energy, “</w:t>
      </w:r>
      <w:r w:rsidRPr="007C7BFC" w:rsidR="00CD57F7">
        <w:rPr>
          <w:u w:val="single"/>
        </w:rPr>
        <w:t>Compensable Curtailment Energy</w:t>
      </w:r>
      <w:r w:rsidRPr="007C7BFC" w:rsidR="00CD57F7">
        <w:t xml:space="preserve">” means, the MWh represented by </w:t>
      </w:r>
      <w:r w:rsidR="00CD57F7">
        <w:t xml:space="preserve">(i) </w:t>
      </w:r>
      <w:r w:rsidRPr="007C7BFC" w:rsidR="00CD57F7">
        <w:t xml:space="preserve">the Potential Energy less </w:t>
      </w:r>
      <w:r w:rsidR="00CD57F7">
        <w:t xml:space="preserve">(ii) </w:t>
      </w:r>
      <w:r w:rsidRPr="007C7BFC" w:rsidR="00CD57F7">
        <w:t>the greater of the Renewable Energy, or the AGC set point during such period.  For purposes of determining Compensable Curtailment Energy, the amount of Potential Energy at any given time shall be calculated using the best-available data and methods to determine an accurate representation of the amount of curtailed Renewable Energy</w:t>
      </w:r>
      <w:r w:rsidR="00CD57F7">
        <w:t>:</w:t>
      </w:r>
    </w:p>
    <w:p w:rsidRPr="003B6941" w:rsidR="00DB646C" w:rsidP="00115823" w:rsidRDefault="00DB646C" w14:paraId="778F207A" w14:textId="3FE4FD57">
      <w:pPr>
        <w:pStyle w:val="ArticleL3"/>
      </w:pPr>
      <w:r w:rsidRPr="003B6941">
        <w:t>To the extent available, the Parties shall use Seller’s real time Park Potential communicated to Company through the SCADA System as the proxy for Potential Energy, except to the extent that Park Potential is demonstrated not to accurately reflect the Potential Energy (plus or minus 2% average error for non-curtailment periods</w:t>
      </w:r>
      <w:r w:rsidR="004966B9">
        <w:t>)</w:t>
      </w:r>
      <w:r w:rsidRPr="003B6941">
        <w:t>.</w:t>
      </w:r>
    </w:p>
    <w:p w:rsidR="00DB646C" w:rsidP="00115823" w:rsidRDefault="00DB646C" w14:paraId="48DDF243" w14:textId="34E90FCB">
      <w:pPr>
        <w:pStyle w:val="ArticleL3"/>
      </w:pPr>
      <w:r w:rsidRPr="003B6941">
        <w:t>During those periods of time when the Park Potential is unavailable or does not accurately represent Potential Energy, the Parties shall use the best available data obtained through Commercially Reasonable methods to determine the Potential Energy.</w:t>
      </w:r>
    </w:p>
    <w:p w:rsidRPr="00C070F3" w:rsidR="00FD73F8" w:rsidP="00FD73F8" w:rsidRDefault="001E09F8" w14:paraId="362ABEB1" w14:textId="585AB714">
      <w:pPr>
        <w:pStyle w:val="ArticleL3"/>
        <w:rPr>
          <w:highlight w:val="yellow"/>
        </w:rPr>
      </w:pPr>
      <w:bookmarkStart w:name="_Hlk118739410" w:id="217"/>
      <w:r w:rsidRPr="001E09F8">
        <w:rPr>
          <w:highlight w:val="yellow"/>
        </w:rPr>
        <w:t>[</w:t>
      </w:r>
      <w:r w:rsidRPr="001E09F8">
        <w:rPr>
          <w:i/>
          <w:iCs/>
          <w:highlight w:val="yellow"/>
        </w:rPr>
        <w:t xml:space="preserve">only for </w:t>
      </w:r>
      <w:r>
        <w:rPr>
          <w:i/>
          <w:iCs/>
          <w:highlight w:val="yellow"/>
        </w:rPr>
        <w:t>projects bid as s</w:t>
      </w:r>
      <w:r w:rsidRPr="00FD73F8" w:rsidR="00FD73F8">
        <w:rPr>
          <w:i/>
          <w:iCs/>
          <w:highlight w:val="yellow"/>
        </w:rPr>
        <w:t xml:space="preserve">olar PTC </w:t>
      </w:r>
      <w:r>
        <w:rPr>
          <w:i/>
          <w:iCs/>
          <w:highlight w:val="yellow"/>
        </w:rPr>
        <w:t>with compensable PTCs</w:t>
      </w:r>
      <w:r w:rsidRPr="00FD73F8" w:rsidR="00FD73F8">
        <w:t>] “Tax Benefits” means an amount equal to (a) the PTCs to which Seller would have been entitled with respect to Renewable Energy that could have been delivered but for a Compensated Curtailment pursuant to Section 8.</w:t>
      </w:r>
      <w:r w:rsidR="00FD73F8">
        <w:t>4</w:t>
      </w:r>
      <w:r w:rsidRPr="00FD73F8" w:rsidR="00FD73F8">
        <w:t xml:space="preserve"> of this PPA, plus (b) a “gross up” amount to take into account the federal, state and local income tax to Seller on such payments in lieu of PTCs so that the net amount retained by Seller, after payment of federal, state and local income taxes, is equal to the amount set forth in clause (a) of this definition; provided, however, that to the extent the amount of PTCs available with respect to the Facility are increased (or any additional tax credits or PTCs become available) as a result of a change to the Code or other applicable Law following the Effective Date, or as a result of installation of turbines or other equipment in excess of the Nameplate </w:t>
      </w:r>
      <w:r w:rsidRPr="00FD73F8" w:rsidR="00FD73F8">
        <w:lastRenderedPageBreak/>
        <w:t xml:space="preserve">Capacity, such increased amount of PTCs (or any additional PTCs) shall not constitute or be considered Tax Benefits.  </w:t>
      </w:r>
    </w:p>
    <w:bookmarkEnd w:id="217"/>
    <w:p w:rsidRPr="003B6941" w:rsidR="00DB646C" w:rsidP="00E46D8C" w:rsidRDefault="00DB646C" w14:paraId="05A3DD9E" w14:textId="77777777">
      <w:pPr>
        <w:pStyle w:val="ArticleL3"/>
        <w:keepNext w:val="0"/>
      </w:pPr>
      <w:r w:rsidRPr="003B6941">
        <w:t xml:space="preserve">No payment shall be due to Seller from Company for </w:t>
      </w:r>
      <w:r w:rsidR="003F33DC">
        <w:t xml:space="preserve">Renewable </w:t>
      </w:r>
      <w:r w:rsidR="003F4043">
        <w:t>Energy</w:t>
      </w:r>
      <w:r w:rsidRPr="003B6941">
        <w:t xml:space="preserve"> curtailed as a consequence of any Non-Compensable Curtailment, or for Compensable Curtailment Energy prior to COD.  </w:t>
      </w:r>
    </w:p>
    <w:p w:rsidR="00DB646C" w:rsidP="00FA2955" w:rsidRDefault="00DB646C" w14:paraId="7A79B1BD" w14:textId="0926EABF">
      <w:pPr>
        <w:pStyle w:val="ArticleL3"/>
        <w:keepNext w:val="0"/>
        <w:spacing w:after="240"/>
      </w:pPr>
      <w:r w:rsidRPr="003B6941">
        <w:t>For all Compensable Curtailments following COD, Company shall pay to Seller (i) all amounts that Seller would have received from Company under this PPA had the resulting Compensable Curtailment Energy actually been delivered</w:t>
      </w:r>
      <w:bookmarkStart w:name="_Hlk118739431" w:id="218"/>
      <w:r w:rsidRPr="00DF3CC3" w:rsidR="00C070F3">
        <w:rPr>
          <w:szCs w:val="24"/>
        </w:rPr>
        <w:t>[</w:t>
      </w:r>
      <w:r w:rsidRPr="00A11C40" w:rsidR="00C070F3">
        <w:rPr>
          <w:i/>
          <w:color w:val="FF0000"/>
          <w:szCs w:val="24"/>
          <w:highlight w:val="yellow"/>
        </w:rPr>
        <w:t xml:space="preserve">bracketed material </w:t>
      </w:r>
      <w:r w:rsidR="001E09F8">
        <w:rPr>
          <w:i/>
          <w:color w:val="FF0000"/>
          <w:szCs w:val="24"/>
          <w:highlight w:val="yellow"/>
        </w:rPr>
        <w:t>–</w:t>
      </w:r>
      <w:r w:rsidRPr="00A11C40" w:rsidR="00C070F3">
        <w:rPr>
          <w:i/>
          <w:color w:val="FF0000"/>
          <w:szCs w:val="24"/>
          <w:highlight w:val="yellow"/>
        </w:rPr>
        <w:t xml:space="preserve"> </w:t>
      </w:r>
      <w:r w:rsidR="001E09F8">
        <w:rPr>
          <w:i/>
          <w:color w:val="FF0000"/>
          <w:szCs w:val="24"/>
          <w:highlight w:val="yellow"/>
        </w:rPr>
        <w:t xml:space="preserve">only for projects bid as </w:t>
      </w:r>
      <w:r w:rsidRPr="00A11C40" w:rsidR="00C070F3">
        <w:rPr>
          <w:i/>
          <w:color w:val="FF0000"/>
          <w:szCs w:val="24"/>
          <w:highlight w:val="yellow"/>
        </w:rPr>
        <w:t xml:space="preserve">solar PTC </w:t>
      </w:r>
      <w:r w:rsidR="001E09F8">
        <w:rPr>
          <w:i/>
          <w:color w:val="FF0000"/>
          <w:szCs w:val="24"/>
          <w:highlight w:val="yellow"/>
        </w:rPr>
        <w:t>with compensable PTCs</w:t>
      </w:r>
      <w:r w:rsidRPr="00DF3CC3" w:rsidR="00C070F3">
        <w:rPr>
          <w:i/>
          <w:color w:val="FF0000"/>
          <w:szCs w:val="24"/>
        </w:rPr>
        <w:t xml:space="preserve"> </w:t>
      </w:r>
      <w:r w:rsidRPr="00C070F3" w:rsidR="00C070F3">
        <w:rPr>
          <w:szCs w:val="24"/>
        </w:rPr>
        <w:t>[</w:t>
      </w:r>
      <w:r w:rsidRPr="00C070F3" w:rsidR="00C070F3">
        <w:t>,</w:t>
      </w:r>
      <w:r w:rsidRPr="00A11C40" w:rsidR="00C070F3">
        <w:t xml:space="preserve"> plus (ii) the amount of any associated Tax Benefits to which Seller would have been entitled but did not receive as a result, on a grossed-up basis, assuming that Seller has elected to receive PTCs.  For the avoidance of doubt, Seller shall not be entitled to recover any Tax Benefits to the extent Seller would not have been entitled to receive PTCs had the Compensable Curtailment Energy actually been delivered.</w:t>
      </w:r>
      <w:r w:rsidRPr="00DF3CC3" w:rsidR="00C070F3">
        <w:t>]]</w:t>
      </w:r>
      <w:bookmarkEnd w:id="218"/>
      <w:r w:rsidR="00AD55EE">
        <w:t>.</w:t>
      </w:r>
      <w:r w:rsidR="00FA2955">
        <w:t xml:space="preserve"> </w:t>
      </w:r>
    </w:p>
    <w:p w:rsidRPr="00D7413D" w:rsidR="00D7413D" w:rsidP="00E46D8C" w:rsidRDefault="00D7413D" w14:paraId="29A49A78" w14:textId="274A0BD3">
      <w:pPr>
        <w:pStyle w:val="ArticleL2"/>
        <w:keepNext w:val="0"/>
      </w:pPr>
      <w:r>
        <w:rPr>
          <w:u w:val="single"/>
        </w:rPr>
        <w:t xml:space="preserve">Energy </w:t>
      </w:r>
      <w:r w:rsidR="00C05A97">
        <w:rPr>
          <w:u w:val="single"/>
        </w:rPr>
        <w:t xml:space="preserve">and Capacity </w:t>
      </w:r>
      <w:r>
        <w:rPr>
          <w:u w:val="single"/>
        </w:rPr>
        <w:t>Payment Reduction</w:t>
      </w:r>
      <w:r w:rsidR="00896896">
        <w:rPr>
          <w:u w:val="single"/>
        </w:rPr>
        <w:t>s</w:t>
      </w:r>
      <w:r w:rsidRPr="003B6941" w:rsidR="006562FD">
        <w:fldChar w:fldCharType="begin"/>
      </w:r>
      <w:r w:rsidRPr="003B6941" w:rsidR="006562FD">
        <w:instrText>tc "</w:instrText>
      </w:r>
      <w:bookmarkStart w:name="_Toc531859622" w:id="219"/>
      <w:bookmarkStart w:name="_Toc119239169" w:id="220"/>
      <w:r w:rsidRPr="003B6941" w:rsidR="006562FD">
        <w:instrText>8.</w:instrText>
      </w:r>
      <w:r w:rsidR="006404D1">
        <w:instrText>4</w:instrText>
      </w:r>
      <w:r w:rsidRPr="003B6941" w:rsidR="006562FD">
        <w:tab/>
      </w:r>
      <w:r w:rsidR="006404D1">
        <w:instrText>Monthly Energy Payment Reduction</w:instrText>
      </w:r>
      <w:bookmarkEnd w:id="219"/>
      <w:bookmarkEnd w:id="220"/>
      <w:r w:rsidRPr="003B6941" w:rsidR="006562FD">
        <w:instrText>” \f C \l 2</w:instrText>
      </w:r>
      <w:r w:rsidRPr="003B6941" w:rsidR="006562FD">
        <w:fldChar w:fldCharType="end"/>
      </w:r>
      <w:r w:rsidRPr="003B6941" w:rsidR="006562FD">
        <w:t>.</w:t>
      </w:r>
    </w:p>
    <w:p w:rsidR="00D7413D" w:rsidP="006E05A1" w:rsidRDefault="00D7413D" w14:paraId="2AC6BC58" w14:textId="61D84654">
      <w:pPr>
        <w:pStyle w:val="ArticleL3"/>
      </w:pPr>
      <w:r w:rsidRPr="00D7413D">
        <w:t xml:space="preserve">For each month of the Delivery Period, the Monthly </w:t>
      </w:r>
      <w:r w:rsidR="00CF4E45">
        <w:t>Capacity</w:t>
      </w:r>
      <w:r w:rsidRPr="00D7413D" w:rsidR="00CF4E45">
        <w:t xml:space="preserve"> </w:t>
      </w:r>
      <w:r w:rsidRPr="00D7413D">
        <w:t xml:space="preserve">Payment </w:t>
      </w:r>
      <w:r w:rsidR="006A4CB5">
        <w:t xml:space="preserve">may </w:t>
      </w:r>
      <w:r w:rsidRPr="00D7413D">
        <w:t xml:space="preserve">be reduced </w:t>
      </w:r>
      <w:r w:rsidR="006A4CB5">
        <w:t xml:space="preserve">by </w:t>
      </w:r>
      <w:r w:rsidR="006404D1">
        <w:t>the Round Trip Effici</w:t>
      </w:r>
      <w:r w:rsidR="007C1C39">
        <w:t>ency Adjustment</w:t>
      </w:r>
      <w:r w:rsidR="00896896">
        <w:t xml:space="preserve">, </w:t>
      </w:r>
      <w:r w:rsidR="00C05E3C">
        <w:t xml:space="preserve">the </w:t>
      </w:r>
      <w:r w:rsidR="007602F6">
        <w:t xml:space="preserve">Guaranteed Storage </w:t>
      </w:r>
      <w:r w:rsidR="00C05E3C">
        <w:t xml:space="preserve">Availability </w:t>
      </w:r>
      <w:r w:rsidR="007602F6">
        <w:t>Payment Adjustment</w:t>
      </w:r>
      <w:r w:rsidR="00C05A97">
        <w:t xml:space="preserve"> and the </w:t>
      </w:r>
      <w:r w:rsidR="00404516">
        <w:t>Dispatchability Adjustment</w:t>
      </w:r>
      <w:r w:rsidR="003F526E">
        <w:t>,</w:t>
      </w:r>
      <w:r w:rsidR="007602F6">
        <w:t xml:space="preserve"> </w:t>
      </w:r>
      <w:r w:rsidR="005A683D">
        <w:t xml:space="preserve">and the </w:t>
      </w:r>
      <w:r w:rsidR="003F526E">
        <w:t xml:space="preserve">Monthly Energy Payment may be reduced by the </w:t>
      </w:r>
      <w:r w:rsidR="005A683D">
        <w:t xml:space="preserve">Solar Availability Reporting Factor Payment Adjustment, </w:t>
      </w:r>
      <w:r w:rsidR="006A4CB5">
        <w:t xml:space="preserve">based on </w:t>
      </w:r>
      <w:r w:rsidR="006A4CB5">
        <w:rPr>
          <w:u w:val="single"/>
        </w:rPr>
        <w:t>Section 8.</w:t>
      </w:r>
      <w:r w:rsidR="00CF4E45">
        <w:rPr>
          <w:u w:val="single"/>
        </w:rPr>
        <w:t>5</w:t>
      </w:r>
      <w:r w:rsidR="006A4CB5">
        <w:rPr>
          <w:u w:val="single"/>
        </w:rPr>
        <w:t>(B)</w:t>
      </w:r>
      <w:r w:rsidR="005A683D">
        <w:rPr>
          <w:u w:val="single"/>
        </w:rPr>
        <w:t>,</w:t>
      </w:r>
      <w:r w:rsidR="00C05E3C">
        <w:rPr>
          <w:u w:val="single"/>
        </w:rPr>
        <w:t xml:space="preserve"> Section 8.</w:t>
      </w:r>
      <w:r w:rsidR="00CF4E45">
        <w:rPr>
          <w:u w:val="single"/>
        </w:rPr>
        <w:t>5</w:t>
      </w:r>
      <w:r w:rsidR="00C05E3C">
        <w:rPr>
          <w:u w:val="single"/>
        </w:rPr>
        <w:t>(C)</w:t>
      </w:r>
      <w:r w:rsidR="00404516">
        <w:rPr>
          <w:u w:val="single"/>
        </w:rPr>
        <w:t>,</w:t>
      </w:r>
      <w:r w:rsidR="005A683D">
        <w:rPr>
          <w:u w:val="single"/>
        </w:rPr>
        <w:t xml:space="preserve"> Section 8.</w:t>
      </w:r>
      <w:r w:rsidR="00CF4E45">
        <w:rPr>
          <w:u w:val="single"/>
        </w:rPr>
        <w:t>5</w:t>
      </w:r>
      <w:r w:rsidR="005A683D">
        <w:rPr>
          <w:u w:val="single"/>
        </w:rPr>
        <w:t>(D)</w:t>
      </w:r>
      <w:r w:rsidR="00404516">
        <w:rPr>
          <w:u w:val="single"/>
        </w:rPr>
        <w:t xml:space="preserve"> and Section 8.5(E)</w:t>
      </w:r>
      <w:r w:rsidR="00404516">
        <w:t>, respectively</w:t>
      </w:r>
      <w:r w:rsidRPr="005754A3" w:rsidR="005754A3">
        <w:t>.</w:t>
      </w:r>
      <w:r w:rsidR="00896896">
        <w:t xml:space="preserve">  During a Commercial Operation Year</w:t>
      </w:r>
      <w:r w:rsidR="00CF106B">
        <w:t>,</w:t>
      </w:r>
      <w:r w:rsidR="00896896">
        <w:t xml:space="preserve"> the </w:t>
      </w:r>
      <w:r w:rsidRPr="00D7413D" w:rsidR="00896896">
        <w:t>Monthly Energy Payment</w:t>
      </w:r>
      <w:r w:rsidR="00896896">
        <w:t xml:space="preserve"> may be reduced by the Committed Energy </w:t>
      </w:r>
      <w:r w:rsidR="008C67C5">
        <w:t xml:space="preserve">Deficiency </w:t>
      </w:r>
      <w:r w:rsidR="00896896">
        <w:t xml:space="preserve">Adjustment as calculated in </w:t>
      </w:r>
      <w:r w:rsidRPr="00896896" w:rsidR="00896896">
        <w:rPr>
          <w:u w:val="single"/>
        </w:rPr>
        <w:t>Section 8.</w:t>
      </w:r>
      <w:r w:rsidR="00404516">
        <w:rPr>
          <w:u w:val="single"/>
        </w:rPr>
        <w:t>5</w:t>
      </w:r>
      <w:r w:rsidRPr="00896896" w:rsidR="00896896">
        <w:rPr>
          <w:u w:val="single"/>
        </w:rPr>
        <w:t>(</w:t>
      </w:r>
      <w:r w:rsidR="00404516">
        <w:rPr>
          <w:u w:val="single"/>
        </w:rPr>
        <w:t>F</w:t>
      </w:r>
      <w:r w:rsidRPr="00896896" w:rsidR="00896896">
        <w:rPr>
          <w:u w:val="single"/>
        </w:rPr>
        <w:t>)</w:t>
      </w:r>
      <w:r w:rsidR="00896896">
        <w:t xml:space="preserve"> below.</w:t>
      </w:r>
      <w:r w:rsidR="00F50887">
        <w:t xml:space="preserve">  Notwithstanding anything to the contrary in this PPA, in no event will any of the foregoing adjustments increase the Monthly Capacity Payment or the Monthly Energy Payment.</w:t>
      </w:r>
    </w:p>
    <w:p w:rsidR="00D7413D" w:rsidP="006E05A1" w:rsidRDefault="00D7413D" w14:paraId="25345223" w14:textId="23328567">
      <w:pPr>
        <w:pStyle w:val="ArticleL3"/>
      </w:pPr>
      <w:r>
        <w:t>T</w:t>
      </w:r>
      <w:r w:rsidRPr="00D7413D">
        <w:t xml:space="preserve">he Monthly </w:t>
      </w:r>
      <w:r w:rsidR="003F526E">
        <w:t>Capacity</w:t>
      </w:r>
      <w:r w:rsidRPr="00D7413D" w:rsidR="003F526E">
        <w:t xml:space="preserve"> </w:t>
      </w:r>
      <w:r w:rsidRPr="00D7413D">
        <w:t xml:space="preserve">Payment shall be reduced </w:t>
      </w:r>
      <w:r w:rsidR="007C1C39">
        <w:t xml:space="preserve">by the Round Trip Efficiency Adjustment </w:t>
      </w:r>
      <w:r w:rsidR="001F1BAB">
        <w:t xml:space="preserve">based on the then-applicable </w:t>
      </w:r>
      <w:r w:rsidR="00F516A0">
        <w:t xml:space="preserve">Guaranteed </w:t>
      </w:r>
      <w:r w:rsidR="001F1BAB">
        <w:t>Round Trip Efficiency</w:t>
      </w:r>
      <w:r w:rsidR="00F516A0">
        <w:t>, as follows</w:t>
      </w:r>
      <w:r w:rsidR="007F683E">
        <w:t xml:space="preserve">: </w:t>
      </w:r>
    </w:p>
    <w:p w:rsidRPr="00355B80" w:rsidR="00C05E3C" w:rsidP="00C05E3C" w:rsidRDefault="00C05E3C" w14:paraId="2EE520D1" w14:textId="300A2178">
      <w:pPr>
        <w:pStyle w:val="ArticleL4"/>
        <w:tabs>
          <w:tab w:val="num" w:pos="2970"/>
        </w:tabs>
        <w:ind w:left="2880" w:hanging="720"/>
      </w:pPr>
      <w:r>
        <w:t>The “</w:t>
      </w:r>
      <w:r w:rsidRPr="00DC0C4F">
        <w:rPr>
          <w:u w:val="single"/>
        </w:rPr>
        <w:t>Round Trip Efficiency Adjustment</w:t>
      </w:r>
      <w:r>
        <w:t>” or “</w:t>
      </w:r>
      <w:r w:rsidRPr="00DC0C4F">
        <w:rPr>
          <w:u w:val="single"/>
        </w:rPr>
        <w:t>RTE</w:t>
      </w:r>
      <w:r w:rsidRPr="00DC0C4F">
        <w:rPr>
          <w:u w:val="single"/>
          <w:vertAlign w:val="subscript"/>
        </w:rPr>
        <w:t>Adj</w:t>
      </w:r>
      <w:r>
        <w:t xml:space="preserve">” for each month is given by: </w:t>
      </w:r>
    </w:p>
    <w:p w:rsidR="0067430F" w:rsidP="00C05E3C" w:rsidRDefault="0067430F" w14:paraId="23B28EEE" w14:textId="77777777">
      <w:pPr>
        <w:pStyle w:val="BodyText"/>
        <w:ind w:left="2160"/>
        <w:jc w:val="center"/>
        <w:rPr>
          <w:i/>
          <w:vertAlign w:val="subscript"/>
          <w:lang w:val="en-US" w:eastAsia="en-US"/>
        </w:rPr>
      </w:pPr>
      <w:r>
        <w:rPr>
          <w:lang w:val="en-US" w:eastAsia="en-US"/>
        </w:rPr>
        <w:t>If RTE</w:t>
      </w:r>
      <w:r w:rsidRPr="007C1C39">
        <w:rPr>
          <w:i/>
          <w:lang w:val="en-US" w:eastAsia="en-US"/>
        </w:rPr>
        <w:t xml:space="preserve"> </w:t>
      </w:r>
      <w:r>
        <w:rPr>
          <w:i/>
          <w:lang w:val="en-US" w:eastAsia="en-US"/>
        </w:rPr>
        <w:t xml:space="preserve">&lt; </w:t>
      </w:r>
      <w:r>
        <w:rPr>
          <w:lang w:val="en-US" w:eastAsia="en-US"/>
        </w:rPr>
        <w:t>RTE</w:t>
      </w:r>
      <w:r w:rsidRPr="001F1BAB">
        <w:rPr>
          <w:i/>
          <w:vertAlign w:val="subscript"/>
          <w:lang w:val="en-US" w:eastAsia="en-US"/>
        </w:rPr>
        <w:t>G</w:t>
      </w:r>
      <w:r w:rsidRPr="0067430F">
        <w:rPr>
          <w:lang w:val="en-US" w:eastAsia="en-US"/>
        </w:rPr>
        <w:t xml:space="preserve">, then </w:t>
      </w:r>
      <w:r w:rsidRPr="007C1C39" w:rsidR="00C05E3C">
        <w:rPr>
          <w:i/>
          <w:lang w:val="en-US" w:eastAsia="en-US"/>
        </w:rPr>
        <w:t>RTE</w:t>
      </w:r>
      <w:r w:rsidRPr="007C1C39" w:rsidR="00C05E3C">
        <w:rPr>
          <w:i/>
          <w:vertAlign w:val="subscript"/>
          <w:lang w:val="en-US" w:eastAsia="en-US"/>
        </w:rPr>
        <w:t>Adj</w:t>
      </w:r>
      <w:r w:rsidRPr="0067430F" w:rsidR="00C05E3C">
        <w:rPr>
          <w:i/>
          <w:lang w:val="en-US" w:eastAsia="en-US"/>
        </w:rPr>
        <w:t xml:space="preserve"> = </w:t>
      </w:r>
    </w:p>
    <w:p w:rsidR="00C05E3C" w:rsidP="00C05E3C" w:rsidRDefault="00C05E3C" w14:paraId="2728C326" w14:textId="6E301C9A">
      <w:pPr>
        <w:pStyle w:val="BodyText"/>
        <w:ind w:left="2160"/>
        <w:jc w:val="center"/>
        <w:rPr>
          <w:lang w:val="en-US" w:eastAsia="en-US"/>
        </w:rPr>
      </w:pPr>
      <w:r>
        <w:rPr>
          <w:lang w:val="en-US" w:eastAsia="en-US"/>
        </w:rPr>
        <w:t>[1 – (RTE</w:t>
      </w:r>
      <w:r w:rsidRPr="007C1C39">
        <w:rPr>
          <w:i/>
          <w:lang w:val="en-US" w:eastAsia="en-US"/>
        </w:rPr>
        <w:t xml:space="preserve"> </w:t>
      </w:r>
      <w:r>
        <w:rPr>
          <w:i/>
          <w:lang w:val="en-US" w:eastAsia="en-US"/>
        </w:rPr>
        <w:t xml:space="preserve">/ </w:t>
      </w:r>
      <w:r>
        <w:rPr>
          <w:lang w:val="en-US" w:eastAsia="en-US"/>
        </w:rPr>
        <w:t>RTE</w:t>
      </w:r>
      <w:r w:rsidRPr="001F1BAB">
        <w:rPr>
          <w:i/>
          <w:vertAlign w:val="subscript"/>
          <w:lang w:val="en-US" w:eastAsia="en-US"/>
        </w:rPr>
        <w:t>G</w:t>
      </w:r>
      <w:r>
        <w:rPr>
          <w:lang w:val="en-US" w:eastAsia="en-US"/>
        </w:rPr>
        <w:t xml:space="preserve">) ] </w:t>
      </w:r>
      <w:r w:rsidRPr="00FB2DFA">
        <w:rPr>
          <w:lang w:val="en-US" w:eastAsia="en-US"/>
        </w:rPr>
        <w:t xml:space="preserve">x </w:t>
      </w:r>
      <w:r w:rsidR="009605F0">
        <w:rPr>
          <w:lang w:val="en-US" w:eastAsia="en-US"/>
        </w:rPr>
        <w:t>[</w:t>
      </w:r>
      <w:r w:rsidRPr="00FB2DFA">
        <w:rPr>
          <w:lang w:val="en-US" w:eastAsia="en-US"/>
        </w:rPr>
        <w:t>(</w:t>
      </w:r>
      <w:r w:rsidR="00DE4F96">
        <w:rPr>
          <w:lang w:val="en-US" w:eastAsia="en-US"/>
        </w:rPr>
        <w:t xml:space="preserve">Discharging </w:t>
      </w:r>
      <w:r w:rsidRPr="007C1C39">
        <w:rPr>
          <w:i/>
          <w:lang w:val="en-US" w:eastAsia="en-US"/>
        </w:rPr>
        <w:t>MWh</w:t>
      </w:r>
      <w:r w:rsidR="00641002">
        <w:rPr>
          <w:i/>
          <w:vertAlign w:val="subscript"/>
          <w:lang w:val="en-US" w:eastAsia="en-US"/>
        </w:rPr>
        <w:t>A</w:t>
      </w:r>
      <w:r w:rsidRPr="007C1C39">
        <w:rPr>
          <w:i/>
          <w:vertAlign w:val="subscript"/>
          <w:lang w:val="en-US" w:eastAsia="en-US"/>
        </w:rPr>
        <w:t>ctual</w:t>
      </w:r>
      <w:r w:rsidR="00641002">
        <w:rPr>
          <w:i/>
          <w:vertAlign w:val="subscript"/>
          <w:lang w:val="en-US" w:eastAsia="en-US"/>
        </w:rPr>
        <w:t>Grid</w:t>
      </w:r>
      <w:r w:rsidRPr="007C1C39">
        <w:rPr>
          <w:i/>
          <w:lang w:val="en-US" w:eastAsia="en-US"/>
        </w:rPr>
        <w:t xml:space="preserve"> </w:t>
      </w:r>
      <w:r w:rsidRPr="00E8006C" w:rsidR="00EB1C1C">
        <w:rPr>
          <w:lang w:val="en-US" w:eastAsia="en-US"/>
        </w:rPr>
        <w:t xml:space="preserve">* </w:t>
      </w:r>
      <w:r w:rsidR="00EB1C1C">
        <w:rPr>
          <w:lang w:val="en-US" w:eastAsia="en-US"/>
        </w:rPr>
        <w:t>D</w:t>
      </w:r>
      <w:r w:rsidRPr="00E8006C" w:rsidR="00EB1C1C">
        <w:rPr>
          <w:lang w:val="en-US" w:eastAsia="en-US"/>
        </w:rPr>
        <w:t xml:space="preserve">ischarging </w:t>
      </w:r>
      <w:r w:rsidR="00EB1C1C">
        <w:rPr>
          <w:lang w:val="en-US" w:eastAsia="en-US"/>
        </w:rPr>
        <w:t>LMP) – (C</w:t>
      </w:r>
      <w:r w:rsidRPr="00E8006C" w:rsidR="00EB1C1C">
        <w:rPr>
          <w:lang w:val="en-US" w:eastAsia="en-US"/>
        </w:rPr>
        <w:t xml:space="preserve">harging </w:t>
      </w:r>
      <w:r w:rsidR="00EB1C1C">
        <w:rPr>
          <w:rFonts w:cs="Arial"/>
          <w:i/>
        </w:rPr>
        <w:t>MWh</w:t>
      </w:r>
      <w:r w:rsidR="00EB1C1C">
        <w:rPr>
          <w:rFonts w:cs="Arial"/>
          <w:i/>
          <w:vertAlign w:val="subscript"/>
        </w:rPr>
        <w:t>Actual</w:t>
      </w:r>
      <w:r w:rsidR="00253448">
        <w:rPr>
          <w:rFonts w:cs="Arial"/>
          <w:i/>
          <w:vertAlign w:val="subscript"/>
          <w:lang w:val="en-US"/>
        </w:rPr>
        <w:t>Grid</w:t>
      </w:r>
      <w:r w:rsidR="00EB1C1C">
        <w:rPr>
          <w:rFonts w:cs="Arial"/>
          <w:i/>
          <w:vertAlign w:val="subscript"/>
        </w:rPr>
        <w:t xml:space="preserve"> </w:t>
      </w:r>
      <w:r w:rsidR="00EB1C1C">
        <w:rPr>
          <w:rFonts w:cs="Arial"/>
          <w:i/>
          <w:vertAlign w:val="subscript"/>
          <w:lang w:val="en-US"/>
        </w:rPr>
        <w:t xml:space="preserve"> </w:t>
      </w:r>
      <w:r w:rsidRPr="00E8006C" w:rsidR="00EB1C1C">
        <w:rPr>
          <w:lang w:val="en-US" w:eastAsia="en-US"/>
        </w:rPr>
        <w:t xml:space="preserve">* </w:t>
      </w:r>
      <w:r w:rsidR="00EB1C1C">
        <w:rPr>
          <w:lang w:val="en-US" w:eastAsia="en-US"/>
        </w:rPr>
        <w:t>C</w:t>
      </w:r>
      <w:r w:rsidRPr="00E8006C" w:rsidR="00EB1C1C">
        <w:rPr>
          <w:lang w:val="en-US" w:eastAsia="en-US"/>
        </w:rPr>
        <w:t xml:space="preserve">harging </w:t>
      </w:r>
      <w:r w:rsidR="00EB1C1C">
        <w:rPr>
          <w:lang w:val="en-US" w:eastAsia="en-US"/>
        </w:rPr>
        <w:t>LMP</w:t>
      </w:r>
      <w:r w:rsidRPr="00E8006C" w:rsidR="00EB1C1C">
        <w:rPr>
          <w:lang w:val="en-US" w:eastAsia="en-US"/>
        </w:rPr>
        <w:t>)]</w:t>
      </w:r>
      <w:r w:rsidRPr="007C1C39">
        <w:rPr>
          <w:i/>
          <w:lang w:val="en-US" w:eastAsia="en-US"/>
        </w:rPr>
        <w:t xml:space="preserve"> </w:t>
      </w:r>
    </w:p>
    <w:p w:rsidRPr="00F87000" w:rsidR="00C05E3C" w:rsidP="00C05E3C" w:rsidRDefault="00C05E3C" w14:paraId="61D35EBF" w14:textId="77777777">
      <w:pPr>
        <w:pStyle w:val="Heading2Text"/>
        <w:ind w:left="2520"/>
        <w:rPr>
          <w:rFonts w:ascii="Arial" w:hAnsi="Arial" w:cs="Arial"/>
          <w:szCs w:val="24"/>
        </w:rPr>
      </w:pPr>
      <w:r>
        <w:tab/>
      </w:r>
      <w:r w:rsidRPr="00F87000">
        <w:rPr>
          <w:rFonts w:ascii="Arial" w:hAnsi="Arial" w:cs="Arial"/>
          <w:szCs w:val="24"/>
        </w:rPr>
        <w:t>where:</w:t>
      </w:r>
    </w:p>
    <w:p w:rsidR="00C05E3C" w:rsidP="00C05E3C" w:rsidRDefault="00C05E3C" w14:paraId="04E6AC58" w14:textId="46C62912">
      <w:pPr>
        <w:ind w:left="2880"/>
        <w:rPr>
          <w:rFonts w:cs="Arial"/>
        </w:rPr>
      </w:pPr>
      <w:r>
        <w:rPr>
          <w:rFonts w:cs="Arial"/>
          <w:i/>
        </w:rPr>
        <w:t xml:space="preserve">RTE </w:t>
      </w:r>
      <w:r>
        <w:rPr>
          <w:rFonts w:cs="Arial"/>
        </w:rPr>
        <w:t xml:space="preserve">= the Round Trip Efficiency as determined by the most recently completed Test </w:t>
      </w:r>
    </w:p>
    <w:p w:rsidRPr="000A77E8" w:rsidR="00C05E3C" w:rsidP="00C05E3C" w:rsidRDefault="00C05E3C" w14:paraId="206E4F1D" w14:textId="77777777">
      <w:pPr>
        <w:ind w:left="2880"/>
        <w:rPr>
          <w:rFonts w:cs="Arial"/>
        </w:rPr>
      </w:pPr>
    </w:p>
    <w:p w:rsidR="00C05E3C" w:rsidP="00C05E3C" w:rsidRDefault="00C05E3C" w14:paraId="42DDC647" w14:textId="41815317">
      <w:pPr>
        <w:ind w:left="2880"/>
        <w:rPr>
          <w:rFonts w:cs="Arial"/>
        </w:rPr>
      </w:pPr>
      <w:r>
        <w:rPr>
          <w:rFonts w:cs="Arial"/>
          <w:i/>
        </w:rPr>
        <w:t>RTE</w:t>
      </w:r>
      <w:r>
        <w:rPr>
          <w:rFonts w:cs="Arial"/>
          <w:i/>
          <w:vertAlign w:val="subscript"/>
        </w:rPr>
        <w:t>G</w:t>
      </w:r>
      <w:r w:rsidRPr="00F87000">
        <w:rPr>
          <w:rFonts w:cs="Arial"/>
          <w:i/>
        </w:rPr>
        <w:t xml:space="preserve"> =</w:t>
      </w:r>
      <w:r w:rsidRPr="00F87000">
        <w:rPr>
          <w:rFonts w:cs="Arial"/>
        </w:rPr>
        <w:t xml:space="preserve"> </w:t>
      </w:r>
      <w:r>
        <w:rPr>
          <w:rFonts w:cs="Arial"/>
        </w:rPr>
        <w:t xml:space="preserve">the then-applicable Guaranteed Round Trip Efficiency, as identified in </w:t>
      </w:r>
      <w:r w:rsidRPr="00AF4BC6">
        <w:rPr>
          <w:rFonts w:cs="Arial"/>
          <w:u w:val="single"/>
        </w:rPr>
        <w:t>Exhibit M-1</w:t>
      </w:r>
      <w:r>
        <w:rPr>
          <w:rFonts w:cs="Arial"/>
          <w:u w:val="single"/>
        </w:rPr>
        <w:t xml:space="preserve"> – </w:t>
      </w:r>
      <w:r w:rsidR="009D784C">
        <w:rPr>
          <w:rFonts w:cs="Arial"/>
          <w:u w:val="single"/>
        </w:rPr>
        <w:t xml:space="preserve">Battery Storage System </w:t>
      </w:r>
      <w:r>
        <w:rPr>
          <w:rFonts w:cs="Arial"/>
          <w:u w:val="single"/>
        </w:rPr>
        <w:t>Guaranteed Performance Levels</w:t>
      </w:r>
    </w:p>
    <w:p w:rsidR="00C05E3C" w:rsidP="00C05E3C" w:rsidRDefault="00C05E3C" w14:paraId="510C7B37" w14:textId="77777777">
      <w:pPr>
        <w:ind w:left="2880"/>
        <w:rPr>
          <w:rFonts w:cs="Arial"/>
        </w:rPr>
      </w:pPr>
    </w:p>
    <w:p w:rsidR="00C2521A" w:rsidP="002533AD" w:rsidRDefault="00C2521A" w14:paraId="457AB7CD" w14:textId="57D0456B">
      <w:pPr>
        <w:ind w:left="2880"/>
        <w:rPr>
          <w:rFonts w:cs="Arial"/>
          <w:i/>
        </w:rPr>
      </w:pPr>
      <w:r>
        <w:rPr>
          <w:rFonts w:cs="Arial"/>
          <w:i/>
        </w:rPr>
        <w:t xml:space="preserve">Charging LMP </w:t>
      </w:r>
      <w:r>
        <w:rPr>
          <w:rFonts w:cs="Arial"/>
        </w:rPr>
        <w:t xml:space="preserve">= the average of the </w:t>
      </w:r>
      <w:r w:rsidR="00112D6C">
        <w:rPr>
          <w:rFonts w:cs="Arial"/>
        </w:rPr>
        <w:t>Grid Charging Energy</w:t>
      </w:r>
      <w:r>
        <w:rPr>
          <w:rFonts w:cs="Arial"/>
        </w:rPr>
        <w:t xml:space="preserve"> Price for each </w:t>
      </w:r>
      <w:r>
        <w:rPr>
          <w:rFonts w:cs="Arial"/>
          <w:i/>
        </w:rPr>
        <w:t>Charging MWh</w:t>
      </w:r>
      <w:r>
        <w:rPr>
          <w:rFonts w:cs="Arial"/>
          <w:i/>
          <w:vertAlign w:val="subscript"/>
        </w:rPr>
        <w:t>Actual</w:t>
      </w:r>
      <w:r w:rsidR="00112D6C">
        <w:rPr>
          <w:rFonts w:cs="Arial"/>
          <w:i/>
          <w:vertAlign w:val="subscript"/>
        </w:rPr>
        <w:t>Grid</w:t>
      </w:r>
      <w:r w:rsidRPr="00F272AD">
        <w:rPr>
          <w:rFonts w:cs="Arial"/>
          <w:i/>
        </w:rPr>
        <w:t xml:space="preserve"> </w:t>
      </w:r>
      <w:r>
        <w:rPr>
          <w:rFonts w:cs="Arial"/>
        </w:rPr>
        <w:t>for the affected month expressed in dollars per MWh</w:t>
      </w:r>
      <w:r>
        <w:rPr>
          <w:rFonts w:cs="Arial"/>
          <w:i/>
        </w:rPr>
        <w:t xml:space="preserve"> </w:t>
      </w:r>
    </w:p>
    <w:p w:rsidR="00C2521A" w:rsidP="002533AD" w:rsidRDefault="00C2521A" w14:paraId="23608CF7" w14:textId="77777777">
      <w:pPr>
        <w:ind w:left="2880"/>
        <w:rPr>
          <w:rFonts w:cs="Arial"/>
          <w:i/>
        </w:rPr>
      </w:pPr>
    </w:p>
    <w:p w:rsidR="00C2521A" w:rsidP="002533AD" w:rsidRDefault="00C2521A" w14:paraId="1B82AAEC" w14:textId="11002519">
      <w:pPr>
        <w:ind w:left="2880"/>
        <w:rPr>
          <w:rFonts w:cs="Arial"/>
          <w:i/>
        </w:rPr>
      </w:pPr>
      <w:r>
        <w:rPr>
          <w:rFonts w:cs="Arial"/>
          <w:i/>
        </w:rPr>
        <w:t>Charging MWh</w:t>
      </w:r>
      <w:r>
        <w:rPr>
          <w:rFonts w:cs="Arial"/>
          <w:i/>
          <w:vertAlign w:val="subscript"/>
        </w:rPr>
        <w:t>Actual</w:t>
      </w:r>
      <w:r w:rsidR="00253448">
        <w:rPr>
          <w:rFonts w:cs="Arial"/>
          <w:i/>
          <w:vertAlign w:val="subscript"/>
        </w:rPr>
        <w:t>Grid</w:t>
      </w:r>
      <w:r>
        <w:rPr>
          <w:rFonts w:cs="Arial"/>
          <w:i/>
          <w:vertAlign w:val="subscript"/>
        </w:rPr>
        <w:t xml:space="preserve"> </w:t>
      </w:r>
      <w:r>
        <w:rPr>
          <w:rFonts w:cs="Arial"/>
          <w:i/>
        </w:rPr>
        <w:t>=</w:t>
      </w:r>
      <w:r>
        <w:rPr>
          <w:rFonts w:cs="Arial"/>
        </w:rPr>
        <w:t xml:space="preserve"> the </w:t>
      </w:r>
      <w:r w:rsidR="00A24547">
        <w:rPr>
          <w:rFonts w:cs="Arial"/>
        </w:rPr>
        <w:t xml:space="preserve">Grid </w:t>
      </w:r>
      <w:r>
        <w:rPr>
          <w:rFonts w:cs="Arial"/>
        </w:rPr>
        <w:t xml:space="preserve">Charging Energy delivered to Seller at the Point of Delivery </w:t>
      </w:r>
      <w:r w:rsidR="008C06B2">
        <w:rPr>
          <w:rFonts w:cs="Arial"/>
        </w:rPr>
        <w:t>during</w:t>
      </w:r>
      <w:r>
        <w:rPr>
          <w:rFonts w:cs="Arial"/>
        </w:rPr>
        <w:t xml:space="preserve"> the affected month</w:t>
      </w:r>
      <w:r w:rsidRPr="00B926C1">
        <w:rPr>
          <w:rFonts w:cs="Arial"/>
        </w:rPr>
        <w:t xml:space="preserve"> </w:t>
      </w:r>
      <w:r>
        <w:rPr>
          <w:rFonts w:cs="Arial"/>
        </w:rPr>
        <w:t>expressed in MWh</w:t>
      </w:r>
      <w:r>
        <w:rPr>
          <w:rFonts w:cs="Arial"/>
          <w:i/>
        </w:rPr>
        <w:t xml:space="preserve"> </w:t>
      </w:r>
    </w:p>
    <w:p w:rsidR="00C2521A" w:rsidP="002533AD" w:rsidRDefault="00C2521A" w14:paraId="04FF723C" w14:textId="77777777">
      <w:pPr>
        <w:ind w:left="2880"/>
        <w:rPr>
          <w:rFonts w:cs="Arial"/>
          <w:i/>
        </w:rPr>
      </w:pPr>
    </w:p>
    <w:p w:rsidR="002533AD" w:rsidP="002533AD" w:rsidRDefault="002533AD" w14:paraId="4AE83C58" w14:textId="0DE976FD">
      <w:pPr>
        <w:ind w:left="2880"/>
        <w:rPr>
          <w:rFonts w:cs="Arial"/>
        </w:rPr>
      </w:pPr>
      <w:r>
        <w:rPr>
          <w:rFonts w:cs="Arial"/>
          <w:i/>
        </w:rPr>
        <w:t xml:space="preserve">Discharging LMP </w:t>
      </w:r>
      <w:r>
        <w:rPr>
          <w:rFonts w:cs="Arial"/>
        </w:rPr>
        <w:t xml:space="preserve">= the average of the </w:t>
      </w:r>
      <w:r w:rsidR="00112D6C">
        <w:rPr>
          <w:rFonts w:cs="Arial"/>
        </w:rPr>
        <w:t>Grid Charging Energy</w:t>
      </w:r>
      <w:r>
        <w:rPr>
          <w:rFonts w:cs="Arial"/>
        </w:rPr>
        <w:t xml:space="preserve"> Price for each </w:t>
      </w:r>
      <w:r>
        <w:rPr>
          <w:rFonts w:cs="Arial"/>
          <w:i/>
        </w:rPr>
        <w:t>Discharging MWh</w:t>
      </w:r>
      <w:r>
        <w:rPr>
          <w:rFonts w:cs="Arial"/>
          <w:i/>
          <w:vertAlign w:val="subscript"/>
        </w:rPr>
        <w:t>ActualGrid</w:t>
      </w:r>
      <w:r w:rsidRPr="00BA6F11">
        <w:rPr>
          <w:rFonts w:cs="Arial"/>
          <w:i/>
        </w:rPr>
        <w:t xml:space="preserve"> </w:t>
      </w:r>
      <w:r>
        <w:rPr>
          <w:rFonts w:cs="Arial"/>
        </w:rPr>
        <w:t xml:space="preserve">for the affected month expressed in </w:t>
      </w:r>
      <w:r w:rsidR="00C2521A">
        <w:rPr>
          <w:rFonts w:cs="Arial"/>
        </w:rPr>
        <w:t>d</w:t>
      </w:r>
      <w:r>
        <w:rPr>
          <w:rFonts w:cs="Arial"/>
        </w:rPr>
        <w:t xml:space="preserve">ollars per MWh; </w:t>
      </w:r>
      <w:r w:rsidRPr="00F272AD">
        <w:rPr>
          <w:rFonts w:cs="Arial"/>
          <w:i/>
          <w:iCs/>
        </w:rPr>
        <w:t>provided</w:t>
      </w:r>
      <w:r>
        <w:rPr>
          <w:rFonts w:cs="Arial"/>
        </w:rPr>
        <w:t xml:space="preserve">, that the Discharging LMP may not, in any event, be less than $[0] for any given month  </w:t>
      </w:r>
    </w:p>
    <w:p w:rsidR="002533AD" w:rsidP="00C05E3C" w:rsidRDefault="002533AD" w14:paraId="44B44AD2" w14:textId="77777777">
      <w:pPr>
        <w:ind w:left="2880"/>
        <w:rPr>
          <w:rFonts w:cs="Arial"/>
          <w:iCs/>
        </w:rPr>
      </w:pPr>
    </w:p>
    <w:p w:rsidR="00C05E3C" w:rsidP="00C05E3C" w:rsidRDefault="002533AD" w14:paraId="66DFDC9F" w14:textId="3B226B62">
      <w:pPr>
        <w:ind w:left="2880"/>
        <w:rPr>
          <w:rFonts w:cs="Arial"/>
          <w:i/>
        </w:rPr>
      </w:pPr>
      <w:r w:rsidRPr="00C2521A">
        <w:rPr>
          <w:rFonts w:cs="Arial"/>
          <w:i/>
        </w:rPr>
        <w:t>Discharging</w:t>
      </w:r>
      <w:r>
        <w:rPr>
          <w:rFonts w:cs="Arial"/>
          <w:iCs/>
        </w:rPr>
        <w:t xml:space="preserve"> </w:t>
      </w:r>
      <w:r w:rsidR="00C05E3C">
        <w:rPr>
          <w:rFonts w:cs="Arial"/>
          <w:i/>
        </w:rPr>
        <w:t>MWh</w:t>
      </w:r>
      <w:r w:rsidR="00641002">
        <w:rPr>
          <w:rFonts w:cs="Arial"/>
          <w:i/>
          <w:vertAlign w:val="subscript"/>
        </w:rPr>
        <w:t>A</w:t>
      </w:r>
      <w:r w:rsidRPr="007C1C39" w:rsidR="00C05E3C">
        <w:rPr>
          <w:rFonts w:cs="Arial"/>
          <w:i/>
          <w:vertAlign w:val="subscript"/>
        </w:rPr>
        <w:t>ctual</w:t>
      </w:r>
      <w:r w:rsidR="00641002">
        <w:rPr>
          <w:rFonts w:cs="Arial"/>
          <w:i/>
          <w:vertAlign w:val="subscript"/>
        </w:rPr>
        <w:t>Grid</w:t>
      </w:r>
      <w:r w:rsidR="00C05E3C">
        <w:rPr>
          <w:rFonts w:cs="Arial"/>
          <w:i/>
          <w:vertAlign w:val="subscript"/>
        </w:rPr>
        <w:t xml:space="preserve"> </w:t>
      </w:r>
      <w:r w:rsidRPr="00F87000" w:rsidR="00C05E3C">
        <w:rPr>
          <w:rFonts w:cs="Arial"/>
          <w:i/>
        </w:rPr>
        <w:t>=</w:t>
      </w:r>
      <w:r w:rsidRPr="00F87000" w:rsidR="00C05E3C">
        <w:rPr>
          <w:rFonts w:cs="Arial"/>
        </w:rPr>
        <w:t xml:space="preserve"> </w:t>
      </w:r>
      <w:r w:rsidR="00C05E3C">
        <w:rPr>
          <w:rFonts w:cs="Arial"/>
        </w:rPr>
        <w:t xml:space="preserve">the amount of </w:t>
      </w:r>
      <w:r w:rsidR="00641002">
        <w:rPr>
          <w:rFonts w:cs="Arial"/>
        </w:rPr>
        <w:t xml:space="preserve">Grid Charging </w:t>
      </w:r>
      <w:r w:rsidR="00C05E3C">
        <w:rPr>
          <w:rFonts w:cs="Arial"/>
        </w:rPr>
        <w:t xml:space="preserve">Energy delivered to Company at the Point of Delivery </w:t>
      </w:r>
      <w:r w:rsidR="008C06B2">
        <w:rPr>
          <w:rFonts w:cs="Arial"/>
        </w:rPr>
        <w:t>during</w:t>
      </w:r>
      <w:r w:rsidR="0067430F">
        <w:rPr>
          <w:rFonts w:cs="Arial"/>
        </w:rPr>
        <w:t xml:space="preserve"> the affected month</w:t>
      </w:r>
      <w:r w:rsidR="00C2521A">
        <w:rPr>
          <w:rFonts w:cs="Arial"/>
        </w:rPr>
        <w:t xml:space="preserve"> in MWh</w:t>
      </w:r>
    </w:p>
    <w:p w:rsidR="00C05E3C" w:rsidP="00C05E3C" w:rsidRDefault="00C05E3C" w14:paraId="351FB254" w14:textId="77777777">
      <w:pPr>
        <w:ind w:left="2880"/>
        <w:rPr>
          <w:rFonts w:cs="Arial"/>
          <w:i/>
        </w:rPr>
      </w:pPr>
    </w:p>
    <w:p w:rsidR="003B2849" w:rsidP="003B2849" w:rsidRDefault="003B2849" w14:paraId="4CEF8C52" w14:textId="77777777">
      <w:pPr>
        <w:tabs>
          <w:tab w:val="left" w:pos="2880"/>
        </w:tabs>
        <w:ind w:left="1440"/>
        <w:rPr>
          <w:rFonts w:cs="Arial"/>
        </w:rPr>
      </w:pPr>
    </w:p>
    <w:p w:rsidR="003B2849" w:rsidP="003B2849" w:rsidRDefault="003B2849" w14:paraId="6DF3878F" w14:textId="5D6D496F">
      <w:pPr>
        <w:tabs>
          <w:tab w:val="left" w:pos="2880"/>
        </w:tabs>
        <w:ind w:left="1440"/>
        <w:rPr>
          <w:rFonts w:cs="Arial"/>
        </w:rPr>
      </w:pPr>
      <w:r w:rsidRPr="001F4B80">
        <w:rPr>
          <w:rFonts w:cs="Arial"/>
          <w:bCs/>
          <w:noProof/>
          <w:color w:val="000000"/>
          <w:u w:val="single"/>
        </w:rPr>
        <w:t>Exhibit R</w:t>
      </w:r>
      <w:r>
        <w:rPr>
          <w:rFonts w:cs="Arial"/>
          <w:bCs/>
          <w:noProof/>
          <w:color w:val="000000"/>
          <w:u w:val="single"/>
        </w:rPr>
        <w:t xml:space="preserve"> – Example Adjustment Calculations</w:t>
      </w:r>
      <w:r w:rsidRPr="003B2849">
        <w:rPr>
          <w:rFonts w:cs="Arial"/>
          <w:bCs/>
          <w:noProof/>
          <w:color w:val="000000"/>
        </w:rPr>
        <w:t xml:space="preserve"> sets forth the sample calculations for the </w:t>
      </w:r>
      <w:r>
        <w:rPr>
          <w:rFonts w:cs="Arial"/>
          <w:bCs/>
          <w:noProof/>
          <w:color w:val="000000"/>
        </w:rPr>
        <w:t xml:space="preserve">Round Trip Efficiency Adjustment. </w:t>
      </w:r>
    </w:p>
    <w:p w:rsidR="00C05E3C" w:rsidP="00C05E3C" w:rsidRDefault="00C05E3C" w14:paraId="31834B32" w14:textId="126116B5">
      <w:pPr>
        <w:ind w:left="2880"/>
        <w:rPr>
          <w:rFonts w:cs="Arial"/>
        </w:rPr>
      </w:pPr>
    </w:p>
    <w:p w:rsidRPr="007127CF" w:rsidR="00D3046D" w:rsidP="00D3046D" w:rsidRDefault="006531AE" w14:paraId="0EB4B599" w14:textId="787B3F49">
      <w:pPr>
        <w:pStyle w:val="ArticleL3"/>
        <w:keepNext w:val="0"/>
        <w:tabs>
          <w:tab w:val="clear" w:pos="2020"/>
          <w:tab w:val="num" w:pos="1570"/>
          <w:tab w:val="num" w:pos="4090"/>
        </w:tabs>
      </w:pPr>
      <w:r>
        <w:rPr>
          <w:noProof/>
        </w:rPr>
        <w:t xml:space="preserve">For each month of the Delivery Period, </w:t>
      </w:r>
      <w:r w:rsidRPr="007127CF" w:rsidR="00D3046D">
        <w:rPr>
          <w:noProof/>
        </w:rPr>
        <w:t>Seller shall either (i) achieve an Equivalent Availability Factor of not less than 97%</w:t>
      </w:r>
      <w:r w:rsidR="00D3046D">
        <w:rPr>
          <w:noProof/>
        </w:rPr>
        <w:t xml:space="preserve"> </w:t>
      </w:r>
      <w:r w:rsidRPr="007127CF" w:rsidR="00D3046D">
        <w:rPr>
          <w:noProof/>
        </w:rPr>
        <w:t>(“</w:t>
      </w:r>
      <w:r w:rsidRPr="00A44A76" w:rsidR="00D3046D">
        <w:rPr>
          <w:noProof/>
          <w:u w:val="single"/>
        </w:rPr>
        <w:t>Guaranteed Storage Availability</w:t>
      </w:r>
      <w:r w:rsidRPr="007127CF" w:rsidR="00D3046D">
        <w:rPr>
          <w:noProof/>
        </w:rPr>
        <w:t>”) or (ii) pay</w:t>
      </w:r>
      <w:r w:rsidR="00D3046D">
        <w:rPr>
          <w:noProof/>
        </w:rPr>
        <w:t>,</w:t>
      </w:r>
      <w:r w:rsidRPr="00206CFC" w:rsidR="00D3046D">
        <w:rPr>
          <w:noProof/>
        </w:rPr>
        <w:t xml:space="preserve"> </w:t>
      </w:r>
      <w:r w:rsidR="00D3046D">
        <w:rPr>
          <w:noProof/>
        </w:rPr>
        <w:t xml:space="preserve">or incur a reduction in the Monthly </w:t>
      </w:r>
      <w:r w:rsidR="003A64A4">
        <w:rPr>
          <w:noProof/>
        </w:rPr>
        <w:t xml:space="preserve">Capacity </w:t>
      </w:r>
      <w:r w:rsidR="00D3046D">
        <w:rPr>
          <w:noProof/>
        </w:rPr>
        <w:t xml:space="preserve">Payments </w:t>
      </w:r>
      <w:r>
        <w:rPr>
          <w:noProof/>
        </w:rPr>
        <w:t xml:space="preserve">for such month </w:t>
      </w:r>
      <w:r w:rsidR="00D3046D">
        <w:rPr>
          <w:noProof/>
        </w:rPr>
        <w:t>equal to,</w:t>
      </w:r>
      <w:r w:rsidRPr="007127CF" w:rsidR="00D3046D">
        <w:rPr>
          <w:noProof/>
        </w:rPr>
        <w:t xml:space="preserve"> </w:t>
      </w:r>
      <w:r w:rsidR="00D3046D">
        <w:rPr>
          <w:noProof/>
        </w:rPr>
        <w:t xml:space="preserve">the </w:t>
      </w:r>
      <w:r w:rsidRPr="007127CF" w:rsidR="00D3046D">
        <w:rPr>
          <w:noProof/>
        </w:rPr>
        <w:t xml:space="preserve">Guaranteed Storage Availability Payment Adjustment, as calculated below.  Any Guaranteed Storage Availability Payment Adjustment, if applicable, shall be reflected </w:t>
      </w:r>
      <w:r w:rsidR="00BF09E0">
        <w:rPr>
          <w:noProof/>
        </w:rPr>
        <w:t xml:space="preserve">in </w:t>
      </w:r>
      <w:r w:rsidRPr="007127CF" w:rsidR="00D3046D">
        <w:t xml:space="preserve">the Monthly </w:t>
      </w:r>
      <w:r w:rsidR="003A64A4">
        <w:t>Capacity</w:t>
      </w:r>
      <w:r w:rsidRPr="007127CF" w:rsidR="003A64A4">
        <w:t xml:space="preserve"> </w:t>
      </w:r>
      <w:r w:rsidRPr="007127CF" w:rsidR="00D3046D">
        <w:t xml:space="preserve">Payment </w:t>
      </w:r>
      <w:r w:rsidR="00BF09E0">
        <w:t>for such month</w:t>
      </w:r>
      <w:r w:rsidRPr="007127CF" w:rsidR="00D3046D">
        <w:t xml:space="preserve">; provided, that if the Monthly </w:t>
      </w:r>
      <w:r w:rsidR="003A64A4">
        <w:t>Capacity</w:t>
      </w:r>
      <w:r w:rsidRPr="007127CF" w:rsidR="003A64A4">
        <w:t xml:space="preserve"> </w:t>
      </w:r>
      <w:r w:rsidRPr="007127CF" w:rsidR="00D3046D">
        <w:t xml:space="preserve">Payment is less than the </w:t>
      </w:r>
      <w:r w:rsidRPr="007127CF" w:rsidR="00D3046D">
        <w:rPr>
          <w:noProof/>
        </w:rPr>
        <w:t xml:space="preserve">Guaranteed Storage Availability Payment Adjustment for such </w:t>
      </w:r>
      <w:r w:rsidR="00BF09E0">
        <w:rPr>
          <w:noProof/>
        </w:rPr>
        <w:t>month</w:t>
      </w:r>
      <w:r w:rsidRPr="007127CF" w:rsidR="00D3046D">
        <w:t xml:space="preserve">, the difference shall be </w:t>
      </w:r>
      <w:r w:rsidRPr="007127CF" w:rsidR="00D3046D">
        <w:rPr>
          <w:noProof/>
        </w:rPr>
        <w:t xml:space="preserve">due and payable no later than thirty (30) Business Days after receipt by Seller of Company’s billing statement for </w:t>
      </w:r>
      <w:r w:rsidR="00BF09E0">
        <w:rPr>
          <w:noProof/>
        </w:rPr>
        <w:t xml:space="preserve">such </w:t>
      </w:r>
      <w:r w:rsidRPr="007127CF" w:rsidR="00D3046D">
        <w:rPr>
          <w:noProof/>
        </w:rPr>
        <w:t xml:space="preserve">month, pursuant to </w:t>
      </w:r>
      <w:r w:rsidRPr="007127CF" w:rsidR="00D3046D">
        <w:rPr>
          <w:noProof/>
          <w:u w:val="single"/>
        </w:rPr>
        <w:t>Section 9.1(B)</w:t>
      </w:r>
      <w:r w:rsidRPr="007127CF" w:rsidR="00D3046D">
        <w:rPr>
          <w:noProof/>
        </w:rPr>
        <w:t>.</w:t>
      </w:r>
      <w:r w:rsidRPr="007127CF" w:rsidDel="00D00098" w:rsidR="00D3046D">
        <w:t xml:space="preserve"> </w:t>
      </w:r>
    </w:p>
    <w:p w:rsidRPr="007127CF" w:rsidR="00D3046D" w:rsidP="00D3046D" w:rsidRDefault="00D3046D" w14:paraId="45A770BE" w14:textId="17D06363">
      <w:pPr>
        <w:widowControl w:val="0"/>
        <w:adjustRightInd w:val="0"/>
        <w:ind w:left="1440"/>
        <w:textAlignment w:val="baseline"/>
        <w:rPr>
          <w:rFonts w:cs="Arial"/>
          <w:bCs/>
          <w:noProof/>
          <w:color w:val="000000"/>
        </w:rPr>
      </w:pPr>
      <w:r w:rsidRPr="007127CF">
        <w:rPr>
          <w:rFonts w:cs="Arial"/>
          <w:bCs/>
          <w:noProof/>
          <w:color w:val="000000"/>
        </w:rPr>
        <w:t xml:space="preserve">“Availability Percentage” means, during any given Outage, the percentage obtained by dividing the maximum power output that could be provided during such Outage for </w:t>
      </w:r>
      <w:r w:rsidR="00060DD4">
        <w:rPr>
          <w:rFonts w:cs="Arial"/>
          <w:bCs/>
          <w:noProof/>
          <w:color w:val="000000"/>
        </w:rPr>
        <w:t>[</w:t>
      </w:r>
      <w:r w:rsidRPr="00184AEB" w:rsidR="00060DD4">
        <w:rPr>
          <w:rFonts w:cs="Arial"/>
          <w:bCs/>
          <w:noProof/>
          <w:color w:val="000000"/>
          <w:highlight w:val="yellow"/>
        </w:rPr>
        <w:t>__</w:t>
      </w:r>
      <w:r w:rsidR="00641002">
        <w:rPr>
          <w:rFonts w:cs="Arial"/>
          <w:bCs/>
          <w:noProof/>
          <w:color w:val="000000"/>
        </w:rPr>
        <w:t xml:space="preserve"> (</w:t>
      </w:r>
      <w:r w:rsidRPr="00184AEB" w:rsidR="00641002">
        <w:rPr>
          <w:rFonts w:cs="Arial"/>
          <w:bCs/>
          <w:noProof/>
          <w:color w:val="000000"/>
          <w:highlight w:val="yellow"/>
        </w:rPr>
        <w:t>_</w:t>
      </w:r>
      <w:r w:rsidR="00641002">
        <w:rPr>
          <w:rFonts w:cs="Arial"/>
          <w:bCs/>
          <w:noProof/>
          <w:color w:val="000000"/>
        </w:rPr>
        <w:t>)</w:t>
      </w:r>
      <w:r w:rsidR="00060DD4">
        <w:rPr>
          <w:rFonts w:cs="Arial"/>
          <w:bCs/>
          <w:noProof/>
          <w:color w:val="000000"/>
        </w:rPr>
        <w:t>]</w:t>
      </w:r>
      <w:r w:rsidR="00641002">
        <w:rPr>
          <w:rFonts w:cs="Arial"/>
          <w:bCs/>
          <w:noProof/>
          <w:color w:val="000000"/>
        </w:rPr>
        <w:t xml:space="preserve"> </w:t>
      </w:r>
      <w:r w:rsidRPr="007127CF">
        <w:rPr>
          <w:rFonts w:cs="Arial"/>
          <w:bCs/>
          <w:noProof/>
          <w:color w:val="000000"/>
        </w:rPr>
        <w:t xml:space="preserve">hours (assuming that the Battery Storage System was charged up to its maximum available Storage Capacity during such Outage) as reported by the SCADA System in accordance with </w:t>
      </w:r>
      <w:r w:rsidRPr="007127CF">
        <w:rPr>
          <w:rFonts w:cs="Arial"/>
          <w:bCs/>
          <w:noProof/>
          <w:color w:val="000000"/>
          <w:u w:val="single"/>
        </w:rPr>
        <w:t>Exhibit O – Battery Storage System Operating Procedures</w:t>
      </w:r>
      <w:r w:rsidRPr="007127CF">
        <w:rPr>
          <w:rFonts w:cs="Arial"/>
          <w:bCs/>
          <w:noProof/>
          <w:color w:val="000000"/>
        </w:rPr>
        <w:t xml:space="preserve">, by the Guaranteed Maximum Discharging Rate.  </w:t>
      </w:r>
    </w:p>
    <w:p w:rsidRPr="007127CF" w:rsidR="00D3046D" w:rsidP="00D3046D" w:rsidRDefault="00D3046D" w14:paraId="439D11C6" w14:textId="77777777">
      <w:pPr>
        <w:widowControl w:val="0"/>
        <w:adjustRightInd w:val="0"/>
        <w:ind w:left="1440"/>
        <w:textAlignment w:val="baseline"/>
        <w:rPr>
          <w:rFonts w:cs="Arial"/>
          <w:bCs/>
          <w:noProof/>
          <w:color w:val="000000"/>
        </w:rPr>
      </w:pPr>
    </w:p>
    <w:p w:rsidRPr="007127CF" w:rsidR="00D3046D" w:rsidP="00D3046D" w:rsidRDefault="00D3046D" w14:paraId="7BBFB038" w14:textId="77777777">
      <w:pPr>
        <w:widowControl w:val="0"/>
        <w:adjustRightInd w:val="0"/>
        <w:ind w:left="1440"/>
        <w:textAlignment w:val="baseline"/>
        <w:rPr>
          <w:rFonts w:cs="Arial"/>
          <w:bCs/>
          <w:noProof/>
          <w:color w:val="000000"/>
        </w:rPr>
      </w:pPr>
      <w:r w:rsidRPr="007127CF">
        <w:rPr>
          <w:rFonts w:cs="Arial"/>
          <w:bCs/>
          <w:noProof/>
          <w:color w:val="000000"/>
        </w:rPr>
        <w:t xml:space="preserve">“Equivalent Availability Factor” of the Battery Storage System shall be calculated as follows: (Hours – Total Equivalent Forced Outage Hours – Total Equivalent Planned Outage Hours) / (Hours – Total Equivalent Planned Outage Hours). </w:t>
      </w:r>
    </w:p>
    <w:p w:rsidRPr="007127CF" w:rsidR="00D3046D" w:rsidP="00D3046D" w:rsidRDefault="00D3046D" w14:paraId="03D845A4" w14:textId="77777777">
      <w:pPr>
        <w:widowControl w:val="0"/>
        <w:adjustRightInd w:val="0"/>
        <w:ind w:left="1440"/>
        <w:textAlignment w:val="baseline"/>
        <w:rPr>
          <w:rFonts w:cs="Arial"/>
          <w:bCs/>
          <w:noProof/>
          <w:color w:val="000000"/>
        </w:rPr>
      </w:pPr>
    </w:p>
    <w:p w:rsidRPr="007127CF" w:rsidR="00D3046D" w:rsidP="00D3046D" w:rsidRDefault="00D3046D" w14:paraId="1AF44A45" w14:textId="77777777">
      <w:pPr>
        <w:widowControl w:val="0"/>
        <w:adjustRightInd w:val="0"/>
        <w:ind w:left="1440"/>
        <w:textAlignment w:val="baseline"/>
        <w:rPr>
          <w:rFonts w:cs="Arial"/>
          <w:bCs/>
          <w:noProof/>
          <w:color w:val="000000"/>
        </w:rPr>
      </w:pPr>
      <w:r w:rsidRPr="007127CF">
        <w:rPr>
          <w:rFonts w:cs="Arial"/>
          <w:bCs/>
          <w:noProof/>
          <w:color w:val="000000"/>
        </w:rPr>
        <w:lastRenderedPageBreak/>
        <w:t>“Equivalent Outage Hours</w:t>
      </w:r>
      <w:r>
        <w:rPr>
          <w:rFonts w:cs="Arial"/>
          <w:bCs/>
          <w:noProof/>
          <w:color w:val="000000"/>
        </w:rPr>
        <w:t>” (Planned or Forced)</w:t>
      </w:r>
      <w:r w:rsidRPr="007127CF">
        <w:rPr>
          <w:rFonts w:cs="Arial"/>
          <w:bCs/>
          <w:noProof/>
          <w:color w:val="000000"/>
        </w:rPr>
        <w:t xml:space="preserve"> means, for any Outage, the product of (x) the number of hours during such Outage multiplied by (y) one minus the Availability Percentage during such Outage.</w:t>
      </w:r>
    </w:p>
    <w:p w:rsidRPr="00214F37" w:rsidR="00D3046D" w:rsidP="00D3046D" w:rsidRDefault="00D3046D" w14:paraId="28D1FA8E" w14:textId="77777777">
      <w:pPr>
        <w:widowControl w:val="0"/>
        <w:adjustRightInd w:val="0"/>
        <w:ind w:left="1440"/>
        <w:textAlignment w:val="baseline"/>
        <w:rPr>
          <w:color w:val="000000"/>
        </w:rPr>
      </w:pPr>
    </w:p>
    <w:p w:rsidRPr="007127CF" w:rsidR="00D3046D" w:rsidP="00D3046D" w:rsidRDefault="00D3046D" w14:paraId="1A85E9FD" w14:textId="3B11FA79">
      <w:pPr>
        <w:widowControl w:val="0"/>
        <w:adjustRightInd w:val="0"/>
        <w:ind w:left="1440"/>
        <w:textAlignment w:val="baseline"/>
        <w:rPr>
          <w:rFonts w:cs="Arial"/>
          <w:bCs/>
          <w:noProof/>
          <w:color w:val="000000"/>
        </w:rPr>
      </w:pPr>
      <w:r w:rsidRPr="00C61F11">
        <w:rPr>
          <w:color w:val="000000"/>
        </w:rPr>
        <w:t xml:space="preserve">“Guaranteed Storage </w:t>
      </w:r>
      <w:r w:rsidRPr="007127CF">
        <w:rPr>
          <w:rFonts w:cs="Arial"/>
          <w:bCs/>
          <w:noProof/>
          <w:color w:val="000000"/>
        </w:rPr>
        <w:t xml:space="preserve">Availability Payment Adjustment” means, for </w:t>
      </w:r>
      <w:r w:rsidR="00BF09E0">
        <w:rPr>
          <w:rFonts w:cs="Arial"/>
          <w:bCs/>
          <w:noProof/>
          <w:color w:val="000000"/>
        </w:rPr>
        <w:t>each month during the Delivery Period</w:t>
      </w:r>
      <w:r w:rsidRPr="007127CF">
        <w:rPr>
          <w:rFonts w:cs="Arial"/>
          <w:bCs/>
          <w:noProof/>
          <w:color w:val="000000"/>
        </w:rPr>
        <w:t>, an amount eq</w:t>
      </w:r>
      <w:r w:rsidR="00BF09E0">
        <w:rPr>
          <w:rFonts w:cs="Arial"/>
          <w:bCs/>
          <w:noProof/>
          <w:color w:val="000000"/>
        </w:rPr>
        <w:t xml:space="preserve">ual to the </w:t>
      </w:r>
      <w:r w:rsidR="000368A9">
        <w:rPr>
          <w:rFonts w:cs="Arial"/>
          <w:bCs/>
          <w:noProof/>
          <w:color w:val="000000"/>
        </w:rPr>
        <w:t xml:space="preserve">Capacity </w:t>
      </w:r>
      <w:r w:rsidR="00BF09E0">
        <w:rPr>
          <w:rFonts w:cs="Arial"/>
          <w:bCs/>
          <w:noProof/>
          <w:color w:val="000000"/>
        </w:rPr>
        <w:t>Payment Rate</w:t>
      </w:r>
      <w:r w:rsidRPr="007127CF">
        <w:rPr>
          <w:rFonts w:cs="Arial"/>
          <w:bCs/>
          <w:noProof/>
          <w:color w:val="000000"/>
        </w:rPr>
        <w:t xml:space="preserve"> x </w:t>
      </w:r>
      <w:r w:rsidR="000368A9">
        <w:rPr>
          <w:rFonts w:cs="Arial"/>
          <w:bCs/>
          <w:noProof/>
          <w:color w:val="000000"/>
        </w:rPr>
        <w:t>Storage Capacity</w:t>
      </w:r>
      <w:r w:rsidR="00BF09E0">
        <w:rPr>
          <w:rFonts w:cs="Arial"/>
          <w:bCs/>
          <w:noProof/>
          <w:color w:val="000000"/>
        </w:rPr>
        <w:t xml:space="preserve"> x </w:t>
      </w:r>
      <w:r>
        <w:rPr>
          <w:rFonts w:cs="Arial"/>
          <w:bCs/>
          <w:noProof/>
          <w:color w:val="000000"/>
        </w:rPr>
        <w:t xml:space="preserve">(the </w:t>
      </w:r>
      <w:r w:rsidRPr="007127CF">
        <w:rPr>
          <w:rFonts w:cs="Arial"/>
          <w:bCs/>
          <w:noProof/>
          <w:color w:val="000000"/>
        </w:rPr>
        <w:t>Guaranteed Storage Availability</w:t>
      </w:r>
      <w:r>
        <w:rPr>
          <w:rFonts w:cs="Arial"/>
          <w:bCs/>
          <w:noProof/>
          <w:color w:val="000000"/>
        </w:rPr>
        <w:t xml:space="preserve"> (as a percentage)</w:t>
      </w:r>
      <w:r w:rsidDel="00C47932">
        <w:rPr>
          <w:rFonts w:cs="Arial"/>
          <w:bCs/>
          <w:noProof/>
          <w:color w:val="000000"/>
        </w:rPr>
        <w:t xml:space="preserve"> </w:t>
      </w:r>
      <w:r w:rsidRPr="00441FD3">
        <w:rPr>
          <w:rFonts w:cs="Arial"/>
          <w:bCs/>
          <w:noProof/>
          <w:color w:val="000000"/>
          <w:u w:val="single"/>
        </w:rPr>
        <w:t>minus</w:t>
      </w:r>
      <w:r>
        <w:rPr>
          <w:rFonts w:cs="Arial"/>
          <w:bCs/>
          <w:noProof/>
          <w:color w:val="000000"/>
        </w:rPr>
        <w:t xml:space="preserve"> the </w:t>
      </w:r>
      <w:r w:rsidRPr="007127CF">
        <w:rPr>
          <w:rFonts w:cs="Arial"/>
          <w:bCs/>
          <w:noProof/>
          <w:color w:val="000000"/>
        </w:rPr>
        <w:t>Equivalent Availability Factor</w:t>
      </w:r>
      <w:r>
        <w:rPr>
          <w:rFonts w:cs="Arial"/>
          <w:bCs/>
          <w:noProof/>
          <w:color w:val="000000"/>
        </w:rPr>
        <w:t xml:space="preserve"> (as a percentage))</w:t>
      </w:r>
      <w:r w:rsidRPr="007127CF">
        <w:rPr>
          <w:rFonts w:cs="Arial"/>
          <w:bCs/>
          <w:noProof/>
          <w:color w:val="000000"/>
        </w:rPr>
        <w:t xml:space="preserve">; </w:t>
      </w:r>
      <w:r w:rsidRPr="00B80CD8">
        <w:rPr>
          <w:rFonts w:cs="Arial"/>
          <w:bCs/>
          <w:i/>
          <w:noProof/>
          <w:color w:val="000000"/>
        </w:rPr>
        <w:t>provided</w:t>
      </w:r>
      <w:r w:rsidRPr="007127CF">
        <w:rPr>
          <w:rFonts w:cs="Arial"/>
          <w:bCs/>
          <w:noProof/>
          <w:color w:val="000000"/>
        </w:rPr>
        <w:t xml:space="preserve">, that in any given </w:t>
      </w:r>
      <w:r w:rsidR="00BB7A8A">
        <w:rPr>
          <w:rFonts w:cs="Arial"/>
          <w:bCs/>
          <w:noProof/>
          <w:color w:val="000000"/>
        </w:rPr>
        <w:t>month</w:t>
      </w:r>
      <w:r w:rsidRPr="007127CF">
        <w:rPr>
          <w:rFonts w:cs="Arial"/>
          <w:bCs/>
          <w:noProof/>
          <w:color w:val="000000"/>
        </w:rPr>
        <w:t xml:space="preserve">, the Guaranteed Storage Availability Payment Adjustment shall not exceed the Guaranteed Storage Availability Payment Adjustment Cap. </w:t>
      </w:r>
      <w:r w:rsidR="005F24E9">
        <w:rPr>
          <w:rFonts w:cs="Arial"/>
          <w:bCs/>
          <w:noProof/>
          <w:color w:val="000000"/>
        </w:rPr>
        <w:t xml:space="preserve"> For avoidance of doubt the Storage Capacity in the above calculation is the capacity determined by the most recently completed Test.</w:t>
      </w:r>
    </w:p>
    <w:p w:rsidRPr="007127CF" w:rsidR="00D3046D" w:rsidP="00D3046D" w:rsidRDefault="00D3046D" w14:paraId="1E6E3E91" w14:textId="77777777">
      <w:pPr>
        <w:widowControl w:val="0"/>
        <w:adjustRightInd w:val="0"/>
        <w:ind w:left="1530"/>
        <w:textAlignment w:val="baseline"/>
        <w:rPr>
          <w:rFonts w:cs="Arial"/>
          <w:bCs/>
          <w:noProof/>
          <w:color w:val="000000"/>
        </w:rPr>
      </w:pPr>
    </w:p>
    <w:p w:rsidR="00D3046D" w:rsidP="00D3046D" w:rsidRDefault="00D3046D" w14:paraId="0663083C" w14:textId="3952DE27">
      <w:pPr>
        <w:widowControl w:val="0"/>
        <w:adjustRightInd w:val="0"/>
        <w:ind w:left="1440"/>
        <w:textAlignment w:val="baseline"/>
        <w:rPr>
          <w:rFonts w:cs="Arial"/>
          <w:bCs/>
          <w:noProof/>
          <w:color w:val="000000"/>
        </w:rPr>
      </w:pPr>
      <w:r w:rsidRPr="007127CF">
        <w:rPr>
          <w:rFonts w:cs="Arial"/>
          <w:bCs/>
          <w:noProof/>
          <w:color w:val="000000"/>
        </w:rPr>
        <w:t xml:space="preserve">“Guaranteed Storage Availability Payment Adjustment Cap” = </w:t>
      </w:r>
      <w:r w:rsidR="004841E2">
        <w:rPr>
          <w:rFonts w:cs="Arial"/>
          <w:bCs/>
          <w:noProof/>
          <w:color w:val="000000"/>
        </w:rPr>
        <w:t>Storage Capacity</w:t>
      </w:r>
      <w:r w:rsidRPr="007127CF">
        <w:rPr>
          <w:rFonts w:cs="Arial"/>
          <w:bCs/>
          <w:noProof/>
          <w:color w:val="000000"/>
        </w:rPr>
        <w:t xml:space="preserve"> x </w:t>
      </w:r>
      <w:r w:rsidR="004841E2">
        <w:rPr>
          <w:rFonts w:cs="Arial"/>
          <w:bCs/>
          <w:noProof/>
          <w:color w:val="000000"/>
        </w:rPr>
        <w:t>Capacity</w:t>
      </w:r>
      <w:r w:rsidRPr="007127CF" w:rsidR="004841E2">
        <w:rPr>
          <w:rFonts w:cs="Arial"/>
          <w:bCs/>
          <w:noProof/>
          <w:color w:val="000000"/>
        </w:rPr>
        <w:t xml:space="preserve"> </w:t>
      </w:r>
      <w:r w:rsidRPr="007127CF">
        <w:rPr>
          <w:rFonts w:cs="Arial"/>
          <w:bCs/>
          <w:noProof/>
          <w:color w:val="000000"/>
        </w:rPr>
        <w:t xml:space="preserve">Payment Rate for the applicable </w:t>
      </w:r>
      <w:r w:rsidR="00BF09E0">
        <w:rPr>
          <w:rFonts w:cs="Arial"/>
          <w:bCs/>
          <w:noProof/>
          <w:color w:val="000000"/>
        </w:rPr>
        <w:t>month</w:t>
      </w:r>
      <w:r w:rsidRPr="007127CF">
        <w:rPr>
          <w:rFonts w:cs="Arial"/>
          <w:bCs/>
          <w:noProof/>
          <w:color w:val="000000"/>
        </w:rPr>
        <w:t xml:space="preserve">. </w:t>
      </w:r>
    </w:p>
    <w:p w:rsidR="00625FA0" w:rsidP="00625FA0" w:rsidRDefault="00625FA0" w14:paraId="3D0397CA" w14:textId="77777777">
      <w:pPr>
        <w:pStyle w:val="ListParagraph"/>
        <w:widowControl w:val="0"/>
        <w:adjustRightInd w:val="0"/>
        <w:ind w:left="1440"/>
        <w:textAlignment w:val="baseline"/>
        <w:rPr>
          <w:rFonts w:cs="Arial"/>
          <w:bCs/>
          <w:noProof/>
          <w:color w:val="000000"/>
        </w:rPr>
      </w:pPr>
    </w:p>
    <w:p w:rsidRPr="007127CF" w:rsidR="00625FA0" w:rsidP="00625FA0" w:rsidRDefault="00625FA0" w14:paraId="6304A3BA" w14:textId="00970767">
      <w:pPr>
        <w:pStyle w:val="ListParagraph"/>
        <w:widowControl w:val="0"/>
        <w:adjustRightInd w:val="0"/>
        <w:ind w:left="1440"/>
        <w:textAlignment w:val="baseline"/>
        <w:rPr>
          <w:rFonts w:cs="Arial"/>
          <w:bCs/>
          <w:noProof/>
          <w:color w:val="000000"/>
        </w:rPr>
      </w:pPr>
      <w:r>
        <w:rPr>
          <w:rFonts w:cs="Arial"/>
          <w:bCs/>
          <w:noProof/>
          <w:color w:val="000000"/>
        </w:rPr>
        <w:t>“Hours” means, for each month during the Delivery Period</w:t>
      </w:r>
      <w:r w:rsidRPr="007127CF">
        <w:rPr>
          <w:rFonts w:cs="Arial"/>
          <w:bCs/>
          <w:noProof/>
          <w:color w:val="000000"/>
        </w:rPr>
        <w:t xml:space="preserve">, the total number of hours in such </w:t>
      </w:r>
      <w:r>
        <w:rPr>
          <w:rFonts w:cs="Arial"/>
          <w:bCs/>
          <w:noProof/>
          <w:color w:val="000000"/>
        </w:rPr>
        <w:t>month</w:t>
      </w:r>
      <w:r w:rsidRPr="007127CF">
        <w:rPr>
          <w:rFonts w:cs="Arial"/>
          <w:bCs/>
          <w:noProof/>
          <w:color w:val="000000"/>
        </w:rPr>
        <w:t xml:space="preserve">.  </w:t>
      </w:r>
    </w:p>
    <w:p w:rsidRPr="007127CF" w:rsidR="00625FA0" w:rsidP="00D3046D" w:rsidRDefault="00625FA0" w14:paraId="471746D1" w14:textId="77777777">
      <w:pPr>
        <w:widowControl w:val="0"/>
        <w:adjustRightInd w:val="0"/>
        <w:ind w:left="1440"/>
        <w:textAlignment w:val="baseline"/>
        <w:rPr>
          <w:rFonts w:cs="Arial"/>
          <w:bCs/>
          <w:noProof/>
          <w:color w:val="000000"/>
        </w:rPr>
      </w:pPr>
    </w:p>
    <w:p w:rsidRPr="007127CF" w:rsidR="00D3046D" w:rsidP="00D3046D" w:rsidRDefault="00D3046D" w14:paraId="581ACA6D" w14:textId="2151669F">
      <w:pPr>
        <w:pStyle w:val="ListParagraph"/>
        <w:widowControl w:val="0"/>
        <w:adjustRightInd w:val="0"/>
        <w:ind w:left="1440"/>
        <w:textAlignment w:val="baseline"/>
        <w:rPr>
          <w:rFonts w:cs="Arial"/>
          <w:bCs/>
          <w:noProof/>
          <w:color w:val="000000"/>
        </w:rPr>
      </w:pPr>
      <w:r w:rsidRPr="007127CF">
        <w:rPr>
          <w:rFonts w:cs="Arial"/>
          <w:bCs/>
          <w:noProof/>
          <w:color w:val="000000"/>
        </w:rPr>
        <w:t xml:space="preserve">“Total Equivalent Forced Outage Hours” means the sum of the number of Equivalent Outage Hours during Battery Storage System Forced Outages during the applicable </w:t>
      </w:r>
      <w:r w:rsidR="00BB7A8A">
        <w:rPr>
          <w:rFonts w:cs="Arial"/>
          <w:bCs/>
          <w:noProof/>
          <w:color w:val="000000"/>
        </w:rPr>
        <w:t>month</w:t>
      </w:r>
      <w:r w:rsidRPr="007127CF">
        <w:rPr>
          <w:rFonts w:cs="Arial"/>
          <w:bCs/>
          <w:noProof/>
          <w:color w:val="000000"/>
        </w:rPr>
        <w:t>.</w:t>
      </w:r>
    </w:p>
    <w:p w:rsidRPr="007127CF" w:rsidR="00D3046D" w:rsidP="00D3046D" w:rsidRDefault="00D3046D" w14:paraId="16D4AC0A" w14:textId="77777777">
      <w:pPr>
        <w:pStyle w:val="ListParagraph"/>
        <w:widowControl w:val="0"/>
        <w:adjustRightInd w:val="0"/>
        <w:ind w:left="1440"/>
        <w:textAlignment w:val="baseline"/>
        <w:rPr>
          <w:rFonts w:cs="Arial"/>
          <w:bCs/>
          <w:noProof/>
          <w:color w:val="000000"/>
        </w:rPr>
      </w:pPr>
    </w:p>
    <w:p w:rsidR="00D3046D" w:rsidP="00D3046D" w:rsidRDefault="00D3046D" w14:paraId="77D8B972" w14:textId="11B30D0B">
      <w:pPr>
        <w:tabs>
          <w:tab w:val="left" w:pos="2880"/>
        </w:tabs>
        <w:ind w:left="1440"/>
        <w:rPr>
          <w:rFonts w:cs="Arial"/>
          <w:bCs/>
          <w:noProof/>
          <w:color w:val="000000"/>
        </w:rPr>
      </w:pPr>
      <w:r w:rsidRPr="007127CF">
        <w:rPr>
          <w:rFonts w:cs="Arial"/>
          <w:bCs/>
          <w:noProof/>
          <w:color w:val="000000"/>
        </w:rPr>
        <w:t xml:space="preserve">“Total Equivalent Planned Outage Hours” means the sum of the number of Equivalent Outage Hours during Battery Storage System Planned Outages during the applicable </w:t>
      </w:r>
      <w:r w:rsidR="00BB7A8A">
        <w:rPr>
          <w:rFonts w:cs="Arial"/>
          <w:bCs/>
          <w:noProof/>
          <w:color w:val="000000"/>
        </w:rPr>
        <w:t>month</w:t>
      </w:r>
      <w:r w:rsidRPr="007127CF">
        <w:rPr>
          <w:rFonts w:cs="Arial"/>
          <w:bCs/>
          <w:noProof/>
          <w:color w:val="000000"/>
        </w:rPr>
        <w:t xml:space="preserve">. </w:t>
      </w:r>
    </w:p>
    <w:p w:rsidR="001F4B80" w:rsidP="00D3046D" w:rsidRDefault="001F4B80" w14:paraId="0CF20496" w14:textId="180B4144">
      <w:pPr>
        <w:tabs>
          <w:tab w:val="left" w:pos="2880"/>
        </w:tabs>
        <w:ind w:left="1440"/>
        <w:rPr>
          <w:rFonts w:cs="Arial"/>
          <w:bCs/>
          <w:noProof/>
          <w:color w:val="000000"/>
        </w:rPr>
      </w:pPr>
    </w:p>
    <w:p w:rsidR="001F4B80" w:rsidP="00D3046D" w:rsidRDefault="001F4B80" w14:paraId="02D37951" w14:textId="2B037090">
      <w:pPr>
        <w:tabs>
          <w:tab w:val="left" w:pos="2880"/>
        </w:tabs>
        <w:ind w:left="1440"/>
        <w:rPr>
          <w:rFonts w:cs="Arial"/>
          <w:bCs/>
          <w:noProof/>
          <w:color w:val="000000"/>
        </w:rPr>
      </w:pPr>
      <w:r w:rsidRPr="001F4B80">
        <w:rPr>
          <w:rFonts w:cs="Arial"/>
          <w:bCs/>
          <w:noProof/>
          <w:color w:val="000000"/>
          <w:u w:val="single"/>
        </w:rPr>
        <w:t>Exhibit R</w:t>
      </w:r>
      <w:r>
        <w:rPr>
          <w:rFonts w:cs="Arial"/>
          <w:bCs/>
          <w:noProof/>
          <w:color w:val="000000"/>
          <w:u w:val="single"/>
        </w:rPr>
        <w:t xml:space="preserve"> – Example Adjustment Calculations</w:t>
      </w:r>
      <w:r>
        <w:rPr>
          <w:rFonts w:cs="Arial"/>
          <w:bCs/>
          <w:noProof/>
          <w:color w:val="000000"/>
        </w:rPr>
        <w:t xml:space="preserve"> sets forth the sample calculations for the Guaranteed Storage Availability Payment Adjustment. </w:t>
      </w:r>
    </w:p>
    <w:p w:rsidR="00CE5753" w:rsidP="00D3046D" w:rsidRDefault="00CE5753" w14:paraId="3E020B0C" w14:textId="6C85E429">
      <w:pPr>
        <w:tabs>
          <w:tab w:val="left" w:pos="2880"/>
        </w:tabs>
        <w:ind w:left="1440"/>
        <w:rPr>
          <w:rFonts w:cs="Arial"/>
          <w:bCs/>
          <w:noProof/>
          <w:color w:val="000000"/>
        </w:rPr>
      </w:pPr>
    </w:p>
    <w:p w:rsidR="00C05A97" w:rsidP="00C05A97" w:rsidRDefault="000761E2" w14:paraId="467C05CB" w14:textId="77777777">
      <w:pPr>
        <w:pStyle w:val="ArticleL3"/>
      </w:pPr>
      <w:bookmarkStart w:name="_Hlk118735678" w:id="221"/>
      <w:r>
        <w:t xml:space="preserve"> </w:t>
      </w:r>
      <w:r w:rsidR="00C05A97">
        <w:rPr>
          <w:noProof/>
        </w:rPr>
        <w:t xml:space="preserve">If in any given month during the Delivery Period the Facility does not </w:t>
      </w:r>
      <w:r w:rsidR="00C05A97">
        <w:rPr>
          <w:lang w:eastAsia="x-none"/>
        </w:rPr>
        <w:t xml:space="preserve">operate in compliance with one or more Dispatch Notices, then </w:t>
      </w:r>
      <w:r w:rsidR="00C05A97">
        <w:rPr>
          <w:noProof/>
        </w:rPr>
        <w:t xml:space="preserve">the </w:t>
      </w:r>
      <w:r w:rsidR="00C05A97">
        <w:t xml:space="preserve">Monthly Capacity Payment shall be reduced for such month by an amount equal to the Dispatchability Adjustment, as determined according to the following formula: </w:t>
      </w:r>
    </w:p>
    <w:p w:rsidR="00C05A97" w:rsidP="00C05A97" w:rsidRDefault="00C05A97" w14:paraId="1EF709ED" w14:textId="10D84C04">
      <w:pPr>
        <w:pStyle w:val="ArticleL4"/>
        <w:numPr>
          <w:ilvl w:val="0"/>
          <w:numId w:val="0"/>
        </w:numPr>
        <w:tabs>
          <w:tab w:val="num" w:pos="2970"/>
        </w:tabs>
        <w:ind w:firstLine="720"/>
      </w:pPr>
      <w:r>
        <w:t>“</w:t>
      </w:r>
      <w:r>
        <w:rPr>
          <w:u w:val="single"/>
        </w:rPr>
        <w:t>Dispatchability Adjustment</w:t>
      </w:r>
      <w:r>
        <w:t>” = SC x CP x DAF</w:t>
      </w:r>
      <w:r>
        <w:rPr>
          <w:u w:val="single"/>
          <w:vertAlign w:val="subscript"/>
        </w:rPr>
        <w:t>m</w:t>
      </w:r>
      <w:r>
        <w:t xml:space="preserve">, where: </w:t>
      </w:r>
    </w:p>
    <w:p w:rsidR="00C05A97" w:rsidP="00C05A97" w:rsidRDefault="00C05A97" w14:paraId="06448006" w14:textId="77777777">
      <w:pPr>
        <w:spacing w:after="240"/>
        <w:ind w:left="720"/>
        <w:rPr>
          <w:rFonts w:cs="Arial"/>
          <w:lang w:val="x-none" w:eastAsia="x-none"/>
        </w:rPr>
      </w:pPr>
      <w:r>
        <w:t xml:space="preserve">SC = Storage Capacity, </w:t>
      </w:r>
      <w:r>
        <w:rPr>
          <w:rFonts w:cs="Arial"/>
          <w:lang w:val="x-none" w:eastAsia="x-none"/>
        </w:rPr>
        <w:t>as determined by the most recently completed Test</w:t>
      </w:r>
    </w:p>
    <w:p w:rsidR="00C05A97" w:rsidP="00C05A97" w:rsidRDefault="00C05A97" w14:paraId="0CF01F21" w14:textId="29500301">
      <w:pPr>
        <w:spacing w:after="240"/>
        <w:ind w:left="720"/>
        <w:rPr>
          <w:lang w:eastAsia="x-none"/>
        </w:rPr>
      </w:pPr>
      <w:r>
        <w:rPr>
          <w:rFonts w:cs="Arial"/>
          <w:lang w:eastAsia="x-none"/>
        </w:rPr>
        <w:t xml:space="preserve">CP = Capacity Payment Rate, as set forth in </w:t>
      </w:r>
      <w:r>
        <w:rPr>
          <w:u w:val="single"/>
          <w:lang w:val="x-none" w:eastAsia="x-none"/>
        </w:rPr>
        <w:t>Exhibit J</w:t>
      </w:r>
      <w:r>
        <w:rPr>
          <w:u w:val="single"/>
          <w:lang w:eastAsia="x-none"/>
        </w:rPr>
        <w:t xml:space="preserve"> –</w:t>
      </w:r>
      <w:r w:rsidR="002274CB">
        <w:rPr>
          <w:u w:val="single"/>
          <w:lang w:eastAsia="x-none"/>
        </w:rPr>
        <w:t xml:space="preserve"> Energy </w:t>
      </w:r>
      <w:r>
        <w:rPr>
          <w:u w:val="single"/>
          <w:lang w:eastAsia="x-none"/>
        </w:rPr>
        <w:t>Payment Rate</w:t>
      </w:r>
      <w:r w:rsidR="002274CB">
        <w:rPr>
          <w:u w:val="single"/>
          <w:lang w:eastAsia="x-none"/>
        </w:rPr>
        <w:t>;</w:t>
      </w:r>
      <w:r>
        <w:rPr>
          <w:u w:val="single"/>
          <w:lang w:eastAsia="x-none"/>
        </w:rPr>
        <w:t xml:space="preserve"> Capacity Payment Rate</w:t>
      </w:r>
      <w:r w:rsidR="002274CB">
        <w:rPr>
          <w:u w:val="single"/>
          <w:lang w:eastAsia="x-none"/>
        </w:rPr>
        <w:t>; Committed Energy</w:t>
      </w:r>
      <w:r>
        <w:rPr>
          <w:lang w:eastAsia="x-none"/>
        </w:rPr>
        <w:t xml:space="preserve"> </w:t>
      </w:r>
    </w:p>
    <w:p w:rsidRPr="00B43240" w:rsidR="00C05A97" w:rsidP="00C05A97" w:rsidRDefault="00C05A97" w14:paraId="72E6EA42" w14:textId="77777777">
      <w:pPr>
        <w:spacing w:after="240"/>
        <w:ind w:left="720"/>
        <w:rPr>
          <w:lang w:eastAsia="x-none"/>
        </w:rPr>
      </w:pPr>
      <w:r w:rsidRPr="00BA6F11">
        <w:rPr>
          <w:vertAlign w:val="subscript"/>
        </w:rPr>
        <w:t xml:space="preserve">m </w:t>
      </w:r>
      <w:r w:rsidRPr="00BA6F11">
        <w:t xml:space="preserve">= a given month </w:t>
      </w:r>
    </w:p>
    <w:p w:rsidR="00C05A97" w:rsidP="00C05A97" w:rsidRDefault="00C05A97" w14:paraId="1FB5EBCD" w14:textId="77777777">
      <w:pPr>
        <w:spacing w:after="240"/>
        <w:ind w:left="720"/>
        <w:rPr>
          <w:rFonts w:cs="Arial"/>
          <w:lang w:eastAsia="x-none"/>
        </w:rPr>
      </w:pPr>
      <w:r w:rsidRPr="00497A1E">
        <w:rPr>
          <w:rFonts w:cs="Arial"/>
          <w:lang w:eastAsia="x-none"/>
        </w:rPr>
        <w:t>DAF</w:t>
      </w:r>
      <w:r w:rsidRPr="00BA6F11">
        <w:rPr>
          <w:vertAlign w:val="subscript"/>
        </w:rPr>
        <w:t>m</w:t>
      </w:r>
      <w:r>
        <w:rPr>
          <w:rFonts w:cs="Arial"/>
          <w:lang w:eastAsia="x-none"/>
        </w:rPr>
        <w:t xml:space="preserve"> (Dispatch Availability Factor) = </w:t>
      </w:r>
      <w:r w:rsidRPr="00497A1E">
        <w:rPr>
          <w:rFonts w:cs="Arial"/>
          <w:lang w:eastAsia="x-none"/>
        </w:rPr>
        <w:t>Shortfall Hours</w:t>
      </w:r>
      <w:r w:rsidRPr="00BA6F11">
        <w:rPr>
          <w:vertAlign w:val="subscript"/>
        </w:rPr>
        <w:t>m</w:t>
      </w:r>
      <w:r w:rsidRPr="00497A1E">
        <w:rPr>
          <w:rFonts w:cs="Arial"/>
          <w:lang w:eastAsia="x-none"/>
        </w:rPr>
        <w:t xml:space="preserve"> / On-Control Hours</w:t>
      </w:r>
      <w:r w:rsidRPr="00BA6F11">
        <w:rPr>
          <w:vertAlign w:val="subscript"/>
        </w:rPr>
        <w:t>m</w:t>
      </w:r>
      <w:r>
        <w:rPr>
          <w:rFonts w:cs="Arial"/>
          <w:lang w:eastAsia="x-none"/>
        </w:rPr>
        <w:t xml:space="preserve">, where: </w:t>
      </w:r>
      <w:r>
        <w:rPr>
          <w:rFonts w:cs="Arial"/>
          <w:lang w:eastAsia="x-none"/>
        </w:rPr>
        <w:tab/>
      </w:r>
    </w:p>
    <w:p w:rsidRPr="00497A1E" w:rsidR="00C05A97" w:rsidP="00C05A97" w:rsidRDefault="00C05A97" w14:paraId="2123DAD6" w14:textId="77777777">
      <w:pPr>
        <w:spacing w:after="240"/>
        <w:ind w:left="2880" w:hanging="2160"/>
        <w:rPr>
          <w:rFonts w:ascii="Calibri" w:hAnsi="Calibri"/>
          <w:sz w:val="22"/>
          <w:szCs w:val="22"/>
          <w:lang w:eastAsia="x-none"/>
        </w:rPr>
      </w:pPr>
      <w:r>
        <w:rPr>
          <w:rFonts w:cs="Arial"/>
          <w:lang w:eastAsia="x-none"/>
        </w:rPr>
        <w:lastRenderedPageBreak/>
        <w:t>Shortfall Hours</w:t>
      </w:r>
      <w:r w:rsidRPr="00BA6F11">
        <w:rPr>
          <w:vertAlign w:val="subscript"/>
        </w:rPr>
        <w:t>m</w:t>
      </w:r>
      <w:r w:rsidRPr="00BA6F11">
        <w:t xml:space="preserve"> = </w:t>
      </w:r>
      <w:r>
        <w:tab/>
      </w:r>
      <w:r>
        <w:rPr>
          <w:lang w:eastAsia="x-none"/>
        </w:rPr>
        <w:t xml:space="preserve">the total number of hours that the Facility was unable to operate in compliance with a Dispatch Notice. </w:t>
      </w:r>
      <w:r w:rsidRPr="00BA6F11">
        <w:rPr>
          <w:lang w:eastAsia="x-none"/>
        </w:rPr>
        <w:t xml:space="preserve">The </w:t>
      </w:r>
      <w:r>
        <w:rPr>
          <w:lang w:eastAsia="x-none"/>
        </w:rPr>
        <w:t xml:space="preserve">Facility </w:t>
      </w:r>
      <w:r w:rsidRPr="00BA6F11">
        <w:rPr>
          <w:lang w:eastAsia="x-none"/>
        </w:rPr>
        <w:t xml:space="preserve">will be </w:t>
      </w:r>
      <w:r>
        <w:rPr>
          <w:lang w:eastAsia="x-none"/>
        </w:rPr>
        <w:t xml:space="preserve">deemed </w:t>
      </w:r>
      <w:r w:rsidRPr="00BA6F11">
        <w:rPr>
          <w:lang w:eastAsia="x-none"/>
        </w:rPr>
        <w:t xml:space="preserve">to be </w:t>
      </w:r>
      <w:r>
        <w:rPr>
          <w:lang w:eastAsia="x-none"/>
        </w:rPr>
        <w:t xml:space="preserve">unable to operate in compliance with a Dispatch Notice </w:t>
      </w:r>
      <w:r w:rsidRPr="00BA6F11">
        <w:rPr>
          <w:lang w:eastAsia="x-none"/>
        </w:rPr>
        <w:t xml:space="preserve">for any hour </w:t>
      </w:r>
      <w:r>
        <w:rPr>
          <w:lang w:eastAsia="x-none"/>
        </w:rPr>
        <w:t>for which the following calculation is greater than 0.02</w:t>
      </w:r>
      <w:r w:rsidRPr="00BA6F11">
        <w:rPr>
          <w:lang w:eastAsia="x-none"/>
        </w:rPr>
        <w:t>:</w:t>
      </w:r>
    </w:p>
    <w:p w:rsidRPr="00A61D09" w:rsidR="00C05A97" w:rsidP="00C05A97" w:rsidRDefault="00C05A97" w14:paraId="778F0287" w14:textId="77777777">
      <w:pPr>
        <w:ind w:left="3240"/>
        <w:rPr>
          <w:rFonts w:cs="Arial"/>
        </w:rPr>
      </w:pPr>
      <w:r w:rsidRPr="00A61D09">
        <w:rPr>
          <w:rFonts w:cs="Arial"/>
        </w:rPr>
        <w:t>Sum of the absolute value of the 5- minute deviations in the Facility Output/sum of the absolute value of the 5- minute Dispatch Notices for the Facility Output.</w:t>
      </w:r>
    </w:p>
    <w:p w:rsidRPr="00A61D09" w:rsidR="00C05A97" w:rsidP="00C05A97" w:rsidRDefault="00C05A97" w14:paraId="4460FD7D" w14:textId="77777777">
      <w:pPr>
        <w:ind w:left="3240" w:firstLine="360"/>
        <w:rPr>
          <w:rFonts w:cs="Arial"/>
        </w:rPr>
      </w:pPr>
    </w:p>
    <w:p w:rsidR="00C05A97" w:rsidP="00C05A97" w:rsidRDefault="00C05A97" w14:paraId="57E97568" w14:textId="77777777">
      <w:pPr>
        <w:ind w:left="720" w:firstLine="720"/>
      </w:pPr>
    </w:p>
    <w:p w:rsidR="00C05A97" w:rsidP="00C05A97" w:rsidRDefault="00C05A97" w14:paraId="3249FE2F" w14:textId="77777777">
      <w:pPr>
        <w:ind w:left="720" w:firstLine="720"/>
      </w:pPr>
      <w:r>
        <w:t>Where:</w:t>
      </w:r>
    </w:p>
    <w:p w:rsidR="00C05A97" w:rsidP="00C05A97" w:rsidRDefault="00C05A97" w14:paraId="5BA91E06" w14:textId="77777777">
      <w:pPr>
        <w:pStyle w:val="ListParagraph"/>
        <w:ind w:left="2880"/>
      </w:pPr>
      <w:r>
        <w:t>Dispatch Notice:  Dispatch Notice in MW during the each 5-minute interval in the respective dispatch hour</w:t>
      </w:r>
      <w:r>
        <w:rPr>
          <w:i/>
          <w:iCs/>
        </w:rPr>
        <w:t xml:space="preserve">. </w:t>
      </w:r>
    </w:p>
    <w:p w:rsidRPr="00A903DE" w:rsidR="00C05A97" w:rsidP="00C05A97" w:rsidRDefault="00C05A97" w14:paraId="01F1BAEE" w14:textId="77777777">
      <w:pPr>
        <w:pStyle w:val="ListParagraph"/>
        <w:ind w:left="2880"/>
      </w:pPr>
    </w:p>
    <w:p w:rsidR="00C05A97" w:rsidP="00C05A97" w:rsidRDefault="00C05A97" w14:paraId="319CDB68" w14:textId="77777777">
      <w:pPr>
        <w:pStyle w:val="ListParagraph"/>
        <w:ind w:left="2880"/>
      </w:pPr>
      <w:r>
        <w:t>Facility Output: Average output in MW of the Facility during each 5-minute interval in the respective dispatch hour as measured by the BESS Meter.</w:t>
      </w:r>
    </w:p>
    <w:p w:rsidR="00C05A97" w:rsidP="00C05A97" w:rsidRDefault="00C05A97" w14:paraId="6999FF4B" w14:textId="77777777">
      <w:pPr>
        <w:pStyle w:val="ListParagraph"/>
        <w:ind w:left="2880"/>
        <w:rPr>
          <w:rFonts w:cs="Arial"/>
          <w:lang w:eastAsia="x-none"/>
        </w:rPr>
      </w:pPr>
    </w:p>
    <w:p w:rsidR="00C05A97" w:rsidP="00C05A97" w:rsidRDefault="00C05A97" w14:paraId="53E3E146" w14:textId="117419F5">
      <w:pPr>
        <w:spacing w:after="240"/>
        <w:ind w:left="3780" w:hanging="2250"/>
        <w:rPr>
          <w:rFonts w:cs="Arial"/>
          <w:lang w:eastAsia="x-none"/>
        </w:rPr>
      </w:pPr>
      <w:r>
        <w:rPr>
          <w:rFonts w:cs="Arial"/>
          <w:lang w:eastAsia="x-none"/>
        </w:rPr>
        <w:t>On-Control Hours</w:t>
      </w:r>
      <w:r>
        <w:rPr>
          <w:u w:val="single"/>
          <w:vertAlign w:val="subscript"/>
        </w:rPr>
        <w:t>m</w:t>
      </w:r>
      <w:r w:rsidDel="00D31EBD">
        <w:rPr>
          <w:rFonts w:cs="Arial"/>
          <w:lang w:eastAsia="x-none"/>
        </w:rPr>
        <w:t xml:space="preserve"> </w:t>
      </w:r>
      <w:r>
        <w:rPr>
          <w:rFonts w:cs="Arial"/>
          <w:lang w:eastAsia="x-none"/>
        </w:rPr>
        <w:t xml:space="preserve">= </w:t>
      </w:r>
      <w:r>
        <w:rPr>
          <w:lang w:eastAsia="x-none"/>
        </w:rPr>
        <w:t xml:space="preserve">the total number of hours during which the Company has dispatched the Facility. </w:t>
      </w:r>
    </w:p>
    <w:p w:rsidR="00C05A97" w:rsidP="00C05A97" w:rsidRDefault="00C05A97" w14:paraId="68460C06" w14:textId="518B7B95">
      <w:pPr>
        <w:tabs>
          <w:tab w:val="left" w:pos="2880"/>
        </w:tabs>
        <w:ind w:left="1440"/>
        <w:rPr>
          <w:rFonts w:cs="Arial"/>
          <w:bCs/>
          <w:noProof/>
          <w:color w:val="000000"/>
          <w:u w:val="single"/>
        </w:rPr>
      </w:pPr>
      <w:r>
        <w:rPr>
          <w:rFonts w:cs="Arial"/>
          <w:bCs/>
          <w:noProof/>
          <w:color w:val="000000"/>
          <w:u w:val="single"/>
        </w:rPr>
        <w:t xml:space="preserve">Exhibit </w:t>
      </w:r>
      <w:r w:rsidR="00367EBC">
        <w:rPr>
          <w:rFonts w:cs="Arial"/>
          <w:bCs/>
          <w:noProof/>
          <w:color w:val="000000"/>
          <w:u w:val="single"/>
        </w:rPr>
        <w:t>R</w:t>
      </w:r>
      <w:r>
        <w:rPr>
          <w:rFonts w:cs="Arial"/>
          <w:bCs/>
          <w:noProof/>
          <w:color w:val="000000"/>
          <w:u w:val="single"/>
        </w:rPr>
        <w:t xml:space="preserve"> – Example Adjustment Calculations</w:t>
      </w:r>
      <w:r>
        <w:rPr>
          <w:rFonts w:cs="Arial"/>
          <w:bCs/>
          <w:noProof/>
          <w:color w:val="000000"/>
        </w:rPr>
        <w:t xml:space="preserve"> sets forth the sample calculations for the Dispatchability Adjustment.</w:t>
      </w:r>
      <w:r>
        <w:rPr>
          <w:rFonts w:cs="Arial"/>
          <w:bCs/>
          <w:noProof/>
          <w:color w:val="000000"/>
          <w:u w:val="single"/>
        </w:rPr>
        <w:t xml:space="preserve"> </w:t>
      </w:r>
    </w:p>
    <w:bookmarkEnd w:id="221"/>
    <w:p w:rsidR="00C05A97" w:rsidP="00C05A97" w:rsidRDefault="00C05A97" w14:paraId="0D14A52E" w14:textId="77777777">
      <w:pPr>
        <w:tabs>
          <w:tab w:val="left" w:pos="2880"/>
        </w:tabs>
        <w:ind w:left="1440"/>
        <w:rPr>
          <w:rFonts w:cs="Arial"/>
          <w:bCs/>
          <w:noProof/>
          <w:color w:val="000000"/>
          <w:u w:val="single"/>
        </w:rPr>
      </w:pPr>
    </w:p>
    <w:p w:rsidR="000761E2" w:rsidP="000761E2" w:rsidRDefault="000761E2" w14:paraId="0AFD0F9D" w14:textId="62483AF6">
      <w:pPr>
        <w:pStyle w:val="ArticleL3"/>
      </w:pPr>
      <w:r>
        <w:t xml:space="preserve">For each month of the Delivery Period, Seller shall either (i) achieve a Solar Equivalent Availability Reporting Factor of not less than 100% or (ii) pay, or incur a reduction in the Monthly Energy Payments for such month equal to the Solar Availability Reporting Factor Payment Adjustment, as calculated below. Any </w:t>
      </w:r>
      <w:r w:rsidR="00E95218">
        <w:t xml:space="preserve">Solar </w:t>
      </w:r>
      <w:r>
        <w:t>Availability Reporting Factor Payment Adjustment, if applicable, shall be reflected in the Monthly Energy Payment for such month.</w:t>
      </w:r>
    </w:p>
    <w:p w:rsidR="000761E2" w:rsidP="000761E2" w:rsidRDefault="000761E2" w14:paraId="294CB48F" w14:textId="0D529D85">
      <w:pPr>
        <w:ind w:left="720"/>
      </w:pPr>
      <w:r>
        <w:t xml:space="preserve">“Availability Reporting Percentage” means, during any given Outage, the percentage obtained by dividing the available capacity by the </w:t>
      </w:r>
      <w:r w:rsidR="00E95218">
        <w:t xml:space="preserve">Solar </w:t>
      </w:r>
      <w:r>
        <w:t>Nameplate Capacity of the Facility.</w:t>
      </w:r>
    </w:p>
    <w:p w:rsidR="000761E2" w:rsidP="000761E2" w:rsidRDefault="000761E2" w14:paraId="278969AA" w14:textId="77777777">
      <w:pPr>
        <w:ind w:left="720"/>
      </w:pPr>
    </w:p>
    <w:p w:rsidR="000761E2" w:rsidP="000761E2" w:rsidRDefault="000761E2" w14:paraId="7EB79718" w14:textId="2837F19A">
      <w:pPr>
        <w:ind w:left="720"/>
      </w:pPr>
      <w:r>
        <w:t xml:space="preserve">“Equivalent </w:t>
      </w:r>
      <w:r w:rsidR="00E95218">
        <w:t xml:space="preserve">Solar </w:t>
      </w:r>
      <w:r>
        <w:t>Availability Reporting Factor” shall be calculated as follows: (Hours –Total Equivalent Unreported Unavailable Hours – Total Equivalent Reported Unavailable Hours) / (Hours – Total Equivalent Reported Unavailable Hours).</w:t>
      </w:r>
    </w:p>
    <w:p w:rsidR="000761E2" w:rsidP="000761E2" w:rsidRDefault="000761E2" w14:paraId="3C8BEFA3" w14:textId="77777777">
      <w:pPr>
        <w:ind w:left="720"/>
      </w:pPr>
    </w:p>
    <w:p w:rsidR="000761E2" w:rsidP="000761E2" w:rsidRDefault="000761E2" w14:paraId="642C7DC6" w14:textId="4DE30204">
      <w:pPr>
        <w:ind w:left="720"/>
      </w:pPr>
      <w:r>
        <w:t xml:space="preserve">“Equivalent Unavailable Hours” (Reported or Unreported) means, for any Outage, the product of (x) the number of hours during such Outage multiplied by (y) one minus the </w:t>
      </w:r>
      <w:r w:rsidR="00E95218">
        <w:t xml:space="preserve">Solar </w:t>
      </w:r>
      <w:r>
        <w:t>Availability Reporting Percentage during such Outage.</w:t>
      </w:r>
    </w:p>
    <w:p w:rsidR="00625FA0" w:rsidP="00625FA0" w:rsidRDefault="00625FA0" w14:paraId="6374D4A2" w14:textId="77777777">
      <w:pPr>
        <w:pStyle w:val="ListParagraph"/>
        <w:widowControl w:val="0"/>
        <w:adjustRightInd w:val="0"/>
        <w:ind w:left="1440"/>
        <w:textAlignment w:val="baseline"/>
        <w:rPr>
          <w:rFonts w:cs="Arial"/>
          <w:bCs/>
          <w:noProof/>
          <w:color w:val="000000"/>
        </w:rPr>
      </w:pPr>
    </w:p>
    <w:p w:rsidRPr="00625FA0" w:rsidR="00625FA0" w:rsidP="00625FA0" w:rsidRDefault="00625FA0" w14:paraId="2BA0E979" w14:textId="13A95D81">
      <w:pPr>
        <w:widowControl w:val="0"/>
        <w:adjustRightInd w:val="0"/>
        <w:ind w:left="720"/>
        <w:textAlignment w:val="baseline"/>
        <w:rPr>
          <w:rFonts w:cs="Arial"/>
          <w:bCs/>
          <w:noProof/>
          <w:color w:val="000000"/>
        </w:rPr>
      </w:pPr>
      <w:r w:rsidRPr="00625FA0">
        <w:rPr>
          <w:rFonts w:cs="Arial"/>
          <w:bCs/>
          <w:noProof/>
          <w:color w:val="000000"/>
        </w:rPr>
        <w:t xml:space="preserve">“Hours” means, for each month during the Delivery Period, the total number of hours in such month.  </w:t>
      </w:r>
    </w:p>
    <w:p w:rsidR="000761E2" w:rsidP="000761E2" w:rsidRDefault="000761E2" w14:paraId="2941CA99" w14:textId="77777777">
      <w:pPr>
        <w:ind w:left="720"/>
      </w:pPr>
    </w:p>
    <w:p w:rsidR="00625FA0" w:rsidP="00625FA0" w:rsidRDefault="00625FA0" w14:paraId="4EC4C776" w14:textId="77777777">
      <w:pPr>
        <w:ind w:left="720"/>
      </w:pPr>
      <w:r>
        <w:t>“Solar Availability Reporting Factor Payment Adjustment” means, for each month during the Delivery Period, an amount equal to the Energy Payment Rate x Renewable Energy for the applicable month x (the Availability Reporting Factor (as a percentage) minus the Solar Equivalent Availability Reporting Factor (as a percentage)).</w:t>
      </w:r>
    </w:p>
    <w:p w:rsidR="00625FA0" w:rsidP="00625FA0" w:rsidRDefault="00625FA0" w14:paraId="1D011C97" w14:textId="77777777">
      <w:pPr>
        <w:ind w:left="720"/>
      </w:pPr>
      <w:r>
        <w:t xml:space="preserve"> </w:t>
      </w:r>
    </w:p>
    <w:p w:rsidR="000761E2" w:rsidP="00625FA0" w:rsidRDefault="000761E2" w14:paraId="383CB0B6" w14:textId="1966EF90">
      <w:pPr>
        <w:ind w:left="720"/>
      </w:pPr>
      <w:r>
        <w:t>“Total Equivalent Unreported Unavailable Hours” means the sum of the number of Equivalent Unavailable Hours which are not reported by Seller to Company via the Company’s availability forecast system and by telephone, if applicable, during the applicable month.</w:t>
      </w:r>
    </w:p>
    <w:p w:rsidR="000761E2" w:rsidP="000761E2" w:rsidRDefault="000761E2" w14:paraId="370B3BA7" w14:textId="77777777">
      <w:pPr>
        <w:ind w:left="720"/>
      </w:pPr>
    </w:p>
    <w:p w:rsidR="000761E2" w:rsidP="000761E2" w:rsidRDefault="000761E2" w14:paraId="0B53FFB3" w14:textId="44FC54C1">
      <w:pPr>
        <w:ind w:left="720"/>
      </w:pPr>
      <w:r>
        <w:t>“Total Equivalent Reported Unavailable Hours” means the sum of the number of Equivalent Unavailable Hours which are reported by Seller to Company via the Company’s availability forecast system and by telephone, if applicable, during the applicable month.</w:t>
      </w:r>
    </w:p>
    <w:p w:rsidR="000761E2" w:rsidP="000761E2" w:rsidRDefault="000761E2" w14:paraId="1F4C36D9" w14:textId="77777777">
      <w:pPr>
        <w:ind w:left="720"/>
      </w:pPr>
    </w:p>
    <w:p w:rsidR="000761E2" w:rsidP="000761E2" w:rsidRDefault="000761E2" w14:paraId="308537BE" w14:textId="4F09A4E5">
      <w:pPr>
        <w:ind w:left="720"/>
      </w:pPr>
      <w:r w:rsidRPr="0074035E">
        <w:rPr>
          <w:u w:val="single"/>
        </w:rPr>
        <w:t>Exhibit R – Example Adjustment Calculations</w:t>
      </w:r>
      <w:r>
        <w:t xml:space="preserve"> sets forth the sample calculations for the Availability Reporting Factor Payment Adjustment.</w:t>
      </w:r>
    </w:p>
    <w:p w:rsidR="005A683D" w:rsidP="000761E2" w:rsidRDefault="005A683D" w14:paraId="4007C2A1" w14:textId="77777777">
      <w:pPr>
        <w:ind w:left="720"/>
      </w:pPr>
    </w:p>
    <w:p w:rsidR="00115823" w:rsidP="005A683D" w:rsidRDefault="005A683D" w14:paraId="3151ECD0" w14:textId="30E7BC33">
      <w:pPr>
        <w:pStyle w:val="ArticleL3"/>
      </w:pPr>
      <w:r>
        <w:t>Seller fail</w:t>
      </w:r>
      <w:r w:rsidR="00115823">
        <w:t>ure</w:t>
      </w:r>
      <w:r>
        <w:t xml:space="preserve"> to deliver </w:t>
      </w:r>
      <w:r w:rsidR="00115823">
        <w:t xml:space="preserve">to Company the </w:t>
      </w:r>
      <w:r>
        <w:t xml:space="preserve">Committed Energy </w:t>
      </w:r>
      <w:bookmarkStart w:name="_Hlk66179656" w:id="222"/>
      <w:r>
        <w:t xml:space="preserve">(as adjusted </w:t>
      </w:r>
      <w:r w:rsidR="00115823">
        <w:t xml:space="preserve">pursuant to </w:t>
      </w:r>
      <w:r w:rsidRPr="005A683D">
        <w:rPr>
          <w:u w:val="single"/>
        </w:rPr>
        <w:t xml:space="preserve">Exhibit </w:t>
      </w:r>
      <w:r w:rsidR="009C4681">
        <w:rPr>
          <w:u w:val="single"/>
        </w:rPr>
        <w:t>Q</w:t>
      </w:r>
      <w:r w:rsidRPr="005A683D">
        <w:rPr>
          <w:u w:val="single"/>
        </w:rPr>
        <w:t xml:space="preserve"> – Methodology for Adjusting Committed Energy)</w:t>
      </w:r>
      <w:r>
        <w:t xml:space="preserve"> </w:t>
      </w:r>
      <w:bookmarkEnd w:id="222"/>
      <w:r w:rsidR="00115823">
        <w:t>shall result in a reduction in the Monthly Energy Payment to Seller as set forth below</w:t>
      </w:r>
      <w:r w:rsidR="00BE00F8">
        <w:t xml:space="preserve"> (the “</w:t>
      </w:r>
      <w:r w:rsidR="00BE00F8">
        <w:rPr>
          <w:u w:val="single"/>
        </w:rPr>
        <w:t xml:space="preserve">Committed Energy </w:t>
      </w:r>
      <w:r w:rsidR="008530FA">
        <w:rPr>
          <w:u w:val="single"/>
        </w:rPr>
        <w:t xml:space="preserve">Deficiency </w:t>
      </w:r>
      <w:r w:rsidR="00BE00F8">
        <w:rPr>
          <w:u w:val="single"/>
        </w:rPr>
        <w:t>Adjustment</w:t>
      </w:r>
      <w:r w:rsidR="00BE00F8">
        <w:t>”)</w:t>
      </w:r>
      <w:r w:rsidR="00115823">
        <w:t>.</w:t>
      </w:r>
    </w:p>
    <w:p w:rsidR="00115823" w:rsidP="00115823" w:rsidRDefault="00115823" w14:paraId="56E55A04" w14:textId="4285E912">
      <w:pPr>
        <w:pStyle w:val="ArticleL3"/>
        <w:numPr>
          <w:ilvl w:val="3"/>
          <w:numId w:val="20"/>
        </w:numPr>
        <w:spacing w:after="240"/>
      </w:pPr>
      <w:r w:rsidRPr="007C4569">
        <w:t xml:space="preserve">Beginning with the third Commercial Operation Year, Seller’s failure to deliver to Company at least </w:t>
      </w:r>
      <w:r>
        <w:t>ninety percent (90</w:t>
      </w:r>
      <w:r w:rsidRPr="007C4569">
        <w:t>%</w:t>
      </w:r>
      <w:r>
        <w:t>)</w:t>
      </w:r>
      <w:r w:rsidRPr="007C4569">
        <w:t xml:space="preserve"> of the Committed Energy in either </w:t>
      </w:r>
      <w:r>
        <w:t>two</w:t>
      </w:r>
      <w:r w:rsidRPr="007C4569">
        <w:t xml:space="preserve"> consecutive Commercial Operation Years, or three out of six non-consecutive Commercial Operation Years</w:t>
      </w:r>
      <w:r>
        <w:t xml:space="preserve"> (as adjusted pursuant to </w:t>
      </w:r>
      <w:r w:rsidRPr="00C005F8">
        <w:rPr>
          <w:u w:val="single"/>
        </w:rPr>
        <w:t>Exhibit M – Methodology for Adjusting Committed Energy</w:t>
      </w:r>
      <w:r>
        <w:t>), the Monthly Energy Payments Company makes to Seller during the following Commercial Operation Year shall be reduced by ten percent (10%)</w:t>
      </w:r>
      <w:r w:rsidRPr="007C4569">
        <w:t xml:space="preserve">.  </w:t>
      </w:r>
    </w:p>
    <w:p w:rsidRPr="007C4569" w:rsidR="00115823" w:rsidP="00115823" w:rsidRDefault="00115823" w14:paraId="37BB22BF" w14:textId="1352704F">
      <w:pPr>
        <w:pStyle w:val="ArticleL3"/>
        <w:numPr>
          <w:ilvl w:val="3"/>
          <w:numId w:val="20"/>
        </w:numPr>
        <w:spacing w:after="240"/>
      </w:pPr>
      <w:r>
        <w:t>Beginning with the [    ] [</w:t>
      </w:r>
      <w:r w:rsidRPr="00C005F8">
        <w:rPr>
          <w:i/>
          <w:iCs/>
          <w:color w:val="FF0000"/>
          <w:highlight w:val="yellow"/>
        </w:rPr>
        <w:t>Insert Term minus five (5) years</w:t>
      </w:r>
      <w:r>
        <w:t xml:space="preserve">] Commercial Operation Year, </w:t>
      </w:r>
      <w:r w:rsidRPr="007C4569">
        <w:t xml:space="preserve">Seller’s failure to deliver to Company at least </w:t>
      </w:r>
      <w:r>
        <w:t>ninety percent (</w:t>
      </w:r>
      <w:r w:rsidRPr="007C4569">
        <w:t>90%</w:t>
      </w:r>
      <w:r>
        <w:t>)</w:t>
      </w:r>
      <w:r w:rsidRPr="007C4569">
        <w:t xml:space="preserve"> of the Committed Energy in either </w:t>
      </w:r>
      <w:r>
        <w:t xml:space="preserve">two </w:t>
      </w:r>
      <w:r w:rsidRPr="007C4569">
        <w:t xml:space="preserve">consecutive Commercial Operation Years, or three out of six non-consecutive Commercial Operation Years (as </w:t>
      </w:r>
      <w:r>
        <w:t xml:space="preserve">adjusted pursuant to </w:t>
      </w:r>
      <w:r w:rsidRPr="00C005F8">
        <w:rPr>
          <w:u w:val="single"/>
        </w:rPr>
        <w:t>Exhibit M – Methodology for Adjusting Committed Energy</w:t>
      </w:r>
      <w:r w:rsidRPr="007C4569">
        <w:t xml:space="preserve">), the Monthly Energy Payments Company makes to Seller during the following Commercial Operation Year shall be reduced by </w:t>
      </w:r>
      <w:r>
        <w:t>fifteen percent (</w:t>
      </w:r>
      <w:r w:rsidRPr="007C4569">
        <w:t>1</w:t>
      </w:r>
      <w:r>
        <w:t>5</w:t>
      </w:r>
      <w:r w:rsidRPr="007C4569">
        <w:t>%</w:t>
      </w:r>
      <w:r>
        <w:t>)</w:t>
      </w:r>
      <w:r w:rsidRPr="007C4569">
        <w:t xml:space="preserve">.  </w:t>
      </w:r>
    </w:p>
    <w:p w:rsidR="00115823" w:rsidP="00115823" w:rsidRDefault="00115823" w14:paraId="2130C451" w14:textId="65082B6E">
      <w:pPr>
        <w:pStyle w:val="ArticleL3"/>
        <w:numPr>
          <w:ilvl w:val="3"/>
          <w:numId w:val="20"/>
        </w:numPr>
        <w:spacing w:after="240"/>
      </w:pPr>
      <w:r w:rsidRPr="007C4569">
        <w:t xml:space="preserve">Beginning with the third Commercial Operation Year, Seller’s failure to deliver to Company at least </w:t>
      </w:r>
      <w:r>
        <w:t>eighty-five percent (85</w:t>
      </w:r>
      <w:r w:rsidRPr="007C4569">
        <w:t>%</w:t>
      </w:r>
      <w:r>
        <w:t>)</w:t>
      </w:r>
      <w:r w:rsidRPr="007C4569">
        <w:t xml:space="preserve"> of the Committed Energy in either </w:t>
      </w:r>
      <w:r>
        <w:t>two</w:t>
      </w:r>
      <w:r w:rsidRPr="007C4569">
        <w:t xml:space="preserve"> consecutive Commercial Operation Years, or three out of six non-consecutive Commercial Operation Years</w:t>
      </w:r>
      <w:r>
        <w:t xml:space="preserve"> (as adjusted pursuant to </w:t>
      </w:r>
      <w:r w:rsidRPr="00B65CA6">
        <w:rPr>
          <w:u w:val="single"/>
        </w:rPr>
        <w:t>Exhibit M – Methodology for Adjusting Committed Energy</w:t>
      </w:r>
      <w:r>
        <w:t xml:space="preserve">), the Monthly Energy Payments Company </w:t>
      </w:r>
      <w:r>
        <w:lastRenderedPageBreak/>
        <w:t>makes to Seller during the following Commercial Operation Year shall be reduced by fifteen percent (15%)</w:t>
      </w:r>
      <w:r w:rsidRPr="007C4569">
        <w:t xml:space="preserve">.  </w:t>
      </w:r>
    </w:p>
    <w:p w:rsidRPr="007C4569" w:rsidR="00115823" w:rsidP="00115823" w:rsidRDefault="00115823" w14:paraId="66E8237A" w14:textId="2B5F8565">
      <w:pPr>
        <w:pStyle w:val="ArticleL3"/>
        <w:numPr>
          <w:ilvl w:val="3"/>
          <w:numId w:val="20"/>
        </w:numPr>
        <w:spacing w:after="240"/>
      </w:pPr>
      <w:r>
        <w:t>Beginning with the [    ] [</w:t>
      </w:r>
      <w:r w:rsidRPr="00B65CA6">
        <w:rPr>
          <w:i/>
          <w:iCs/>
          <w:color w:val="FF0000"/>
          <w:highlight w:val="yellow"/>
        </w:rPr>
        <w:t>Insert Term minus five (5) years</w:t>
      </w:r>
      <w:r>
        <w:t xml:space="preserve">] Commercial Operation Year, </w:t>
      </w:r>
      <w:r w:rsidRPr="007C4569">
        <w:t xml:space="preserve">Seller’s failure to deliver to Company at least </w:t>
      </w:r>
      <w:r>
        <w:t>eighty-five percent (85</w:t>
      </w:r>
      <w:r w:rsidRPr="007C4569">
        <w:t>%</w:t>
      </w:r>
      <w:r>
        <w:t>)</w:t>
      </w:r>
      <w:r w:rsidRPr="007C4569">
        <w:t xml:space="preserve"> of the Committed Energy in either </w:t>
      </w:r>
      <w:r>
        <w:t xml:space="preserve">two </w:t>
      </w:r>
      <w:r w:rsidRPr="007C4569">
        <w:t xml:space="preserve">consecutive Commercial Operation Years, or three out of six non-consecutive Commercial Operation Years (as </w:t>
      </w:r>
      <w:r>
        <w:t xml:space="preserve">adjusted pursuant to </w:t>
      </w:r>
      <w:r w:rsidRPr="00B65CA6">
        <w:rPr>
          <w:u w:val="single"/>
        </w:rPr>
        <w:t>Exhibit M – Methodology for Adjusting Committed Energy</w:t>
      </w:r>
      <w:r w:rsidRPr="007C4569">
        <w:t xml:space="preserve">), the Monthly Energy Payments Company makes to Seller during the following Commercial Operation Year shall be reduced by </w:t>
      </w:r>
      <w:r>
        <w:t>twenty percent (20</w:t>
      </w:r>
      <w:r w:rsidRPr="007C4569">
        <w:t>%</w:t>
      </w:r>
      <w:r>
        <w:t>)</w:t>
      </w:r>
      <w:r w:rsidRPr="007C4569">
        <w:t xml:space="preserve">.  </w:t>
      </w:r>
    </w:p>
    <w:p w:rsidR="00115823" w:rsidP="00115823" w:rsidRDefault="00115823" w14:paraId="72A5E72B" w14:textId="2C215129">
      <w:pPr>
        <w:pStyle w:val="ArticleL3"/>
        <w:numPr>
          <w:ilvl w:val="3"/>
          <w:numId w:val="20"/>
        </w:numPr>
        <w:spacing w:after="240"/>
      </w:pPr>
      <w:r w:rsidRPr="007C4569">
        <w:t xml:space="preserve">Beginning with the third Commercial Operation Year, Seller’s failure to deliver to Company at least </w:t>
      </w:r>
      <w:r>
        <w:t>eighty percent (80</w:t>
      </w:r>
      <w:r w:rsidRPr="007C4569">
        <w:t>%</w:t>
      </w:r>
      <w:r>
        <w:t>)</w:t>
      </w:r>
      <w:r w:rsidRPr="007C4569">
        <w:t xml:space="preserve"> of the Committed Energy in either </w:t>
      </w:r>
      <w:r>
        <w:t>two</w:t>
      </w:r>
      <w:r w:rsidRPr="007C4569">
        <w:t xml:space="preserve"> consecutive Commercial Operation Years, or three out of six non-consecutive Commercial Operation Years</w:t>
      </w:r>
      <w:r>
        <w:t xml:space="preserve"> (as adjusted pursuant to </w:t>
      </w:r>
      <w:r w:rsidRPr="00B65CA6">
        <w:rPr>
          <w:u w:val="single"/>
        </w:rPr>
        <w:t>Exhibit M – Methodology for Adjusting Committed Energy</w:t>
      </w:r>
      <w:r>
        <w:t>), the Monthly Energy Payments Company makes to Seller during the following Commercial Operation Year shall be reduced by twenty percent (20%)</w:t>
      </w:r>
      <w:r w:rsidRPr="007C4569">
        <w:t xml:space="preserve">.  </w:t>
      </w:r>
    </w:p>
    <w:p w:rsidR="00115823" w:rsidP="00115823" w:rsidRDefault="00115823" w14:paraId="61A25361" w14:textId="26D333DA">
      <w:pPr>
        <w:pStyle w:val="ArticleL3"/>
        <w:spacing w:after="240"/>
      </w:pPr>
      <w:r>
        <w:t>Beginning with the [    ] [</w:t>
      </w:r>
      <w:r w:rsidRPr="00B65CA6">
        <w:rPr>
          <w:i/>
          <w:iCs/>
          <w:color w:val="FF0000"/>
          <w:highlight w:val="yellow"/>
        </w:rPr>
        <w:t>Insert Term minus five (5) years</w:t>
      </w:r>
      <w:r>
        <w:t xml:space="preserve">] Commercial Operations Years, </w:t>
      </w:r>
      <w:r w:rsidRPr="007C4569">
        <w:t xml:space="preserve">Seller’s failure to deliver to Company at least </w:t>
      </w:r>
      <w:r>
        <w:t>eighty percent (80</w:t>
      </w:r>
      <w:r w:rsidRPr="007C4569">
        <w:t>%</w:t>
      </w:r>
      <w:r>
        <w:t>)</w:t>
      </w:r>
      <w:r w:rsidRPr="007C4569">
        <w:t xml:space="preserve"> of the Committed Energy in either </w:t>
      </w:r>
      <w:r>
        <w:t xml:space="preserve">two </w:t>
      </w:r>
      <w:r w:rsidRPr="007C4569">
        <w:t xml:space="preserve">consecutive Commercial Operation Years, or three out of six non-consecutive Commercial Operation Years (as </w:t>
      </w:r>
      <w:r>
        <w:t xml:space="preserve">adjusted pursuant to </w:t>
      </w:r>
      <w:r w:rsidRPr="00B65CA6">
        <w:rPr>
          <w:u w:val="single"/>
        </w:rPr>
        <w:t>Exhibit M – Methodology for Adjusting Committed Energy</w:t>
      </w:r>
      <w:r w:rsidRPr="007C4569">
        <w:t xml:space="preserve">), the Monthly Energy Payments Company makes to Seller during the following Commercial Operation Year shall be reduced by </w:t>
      </w:r>
      <w:r>
        <w:t>twenty-five percent (25</w:t>
      </w:r>
      <w:r w:rsidRPr="007C4569">
        <w:t>%</w:t>
      </w:r>
      <w:r>
        <w:t>)</w:t>
      </w:r>
      <w:r w:rsidRPr="007C4569">
        <w:t xml:space="preserve">.  </w:t>
      </w:r>
      <w:r w:rsidRPr="00C005F8">
        <w:rPr>
          <w:color w:val="000000"/>
          <w:szCs w:val="24"/>
        </w:rPr>
        <w:fldChar w:fldCharType="begin"/>
      </w:r>
      <w:r w:rsidRPr="00C005F8">
        <w:rPr>
          <w:color w:val="000000"/>
          <w:szCs w:val="24"/>
        </w:rPr>
        <w:instrText>tc "</w:instrText>
      </w:r>
      <w:bookmarkStart w:name="_Toc67651067" w:id="223"/>
      <w:bookmarkStart w:name="_Toc119239170" w:id="224"/>
      <w:r w:rsidRPr="00C005F8">
        <w:rPr>
          <w:color w:val="000000"/>
          <w:szCs w:val="24"/>
        </w:rPr>
        <w:instrText>8.4</w:instrText>
      </w:r>
      <w:r w:rsidRPr="00C005F8">
        <w:rPr>
          <w:color w:val="000000"/>
          <w:szCs w:val="24"/>
        </w:rPr>
        <w:tab/>
      </w:r>
      <w:r w:rsidRPr="004929A3">
        <w:instrText>Energy Payment</w:instrText>
      </w:r>
      <w:r w:rsidRPr="00C005F8">
        <w:rPr>
          <w:spacing w:val="-7"/>
        </w:rPr>
        <w:instrText xml:space="preserve"> </w:instrText>
      </w:r>
      <w:r w:rsidRPr="004929A3">
        <w:instrText>Reduction</w:instrText>
      </w:r>
      <w:bookmarkEnd w:id="223"/>
      <w:bookmarkEnd w:id="224"/>
      <w:r w:rsidRPr="00C005F8">
        <w:rPr>
          <w:color w:val="000000"/>
          <w:szCs w:val="24"/>
        </w:rPr>
        <w:instrText>” \f C \l 2</w:instrText>
      </w:r>
      <w:r w:rsidRPr="00C005F8">
        <w:rPr>
          <w:color w:val="000000"/>
          <w:szCs w:val="24"/>
        </w:rPr>
        <w:fldChar w:fldCharType="end"/>
      </w:r>
    </w:p>
    <w:p w:rsidRPr="00335539" w:rsidR="00D3046D" w:rsidP="00115823" w:rsidRDefault="00115823" w14:paraId="25053357" w14:textId="2B65ACB2">
      <w:pPr>
        <w:pStyle w:val="ArticleL2"/>
        <w:keepNext w:val="0"/>
        <w:rPr>
          <w:u w:val="single"/>
        </w:rPr>
      </w:pPr>
      <w:r>
        <w:rPr>
          <w:u w:val="single"/>
        </w:rPr>
        <w:t xml:space="preserve"> </w:t>
      </w:r>
      <w:r w:rsidR="00366B2E">
        <w:rPr>
          <w:u w:val="single"/>
        </w:rPr>
        <w:t>[</w:t>
      </w:r>
      <w:r w:rsidRPr="00060D91" w:rsidR="00517561">
        <w:rPr>
          <w:u w:val="single"/>
        </w:rPr>
        <w:t>E</w:t>
      </w:r>
      <w:r w:rsidRPr="000D61DC" w:rsidR="00517561">
        <w:rPr>
          <w:u w:val="single"/>
        </w:rPr>
        <w:t xml:space="preserve">xcess </w:t>
      </w:r>
      <w:r w:rsidRPr="000D61DC" w:rsidR="00871909">
        <w:rPr>
          <w:u w:val="single"/>
        </w:rPr>
        <w:t>Throughput</w:t>
      </w:r>
      <w:r w:rsidR="005E18C6">
        <w:rPr>
          <w:u w:val="single"/>
        </w:rPr>
        <w:t xml:space="preserve"> Charge</w:t>
      </w:r>
      <w:r w:rsidRPr="000D61DC" w:rsidR="00871909">
        <w:rPr>
          <w:u w:val="single"/>
        </w:rPr>
        <w:t>.</w:t>
      </w:r>
      <w:r w:rsidRPr="00335539" w:rsidR="00B26357">
        <w:rPr>
          <w:u w:val="single"/>
        </w:rPr>
        <w:t xml:space="preserve"> </w:t>
      </w:r>
      <w:r w:rsidRPr="00335539" w:rsidR="000D61DC">
        <w:rPr>
          <w:u w:val="single"/>
        </w:rPr>
        <w:fldChar w:fldCharType="begin"/>
      </w:r>
      <w:r w:rsidRPr="00335539" w:rsidR="000D61DC">
        <w:rPr>
          <w:u w:val="single"/>
        </w:rPr>
        <w:instrText>tc "</w:instrText>
      </w:r>
      <w:bookmarkStart w:name="_Toc119239171" w:id="225"/>
      <w:r w:rsidRPr="00335539" w:rsidR="000D61DC">
        <w:rPr>
          <w:u w:val="single"/>
        </w:rPr>
        <w:instrText>8.5</w:instrText>
      </w:r>
      <w:r w:rsidRPr="00335539" w:rsidR="000D61DC">
        <w:rPr>
          <w:u w:val="single"/>
        </w:rPr>
        <w:tab/>
        <w:instrText>Excess Throughput Charge</w:instrText>
      </w:r>
      <w:bookmarkEnd w:id="225"/>
      <w:r w:rsidRPr="00335539" w:rsidR="000D61DC">
        <w:rPr>
          <w:u w:val="single"/>
        </w:rPr>
        <w:instrText>” \f C \l 2</w:instrText>
      </w:r>
      <w:r w:rsidRPr="00335539" w:rsidR="000D61DC">
        <w:rPr>
          <w:u w:val="single"/>
        </w:rPr>
        <w:fldChar w:fldCharType="end"/>
      </w:r>
    </w:p>
    <w:p w:rsidR="000D61DC" w:rsidP="00335539" w:rsidRDefault="00D3046D" w14:paraId="6EFF944C" w14:textId="67ABDDF0">
      <w:pPr>
        <w:pStyle w:val="ArticleL3"/>
        <w:keepNext w:val="0"/>
      </w:pPr>
      <w:r w:rsidRPr="00D3046D">
        <w:t xml:space="preserve">Company shall pay Seller a payment equal to </w:t>
      </w:r>
      <w:r>
        <w:t>[</w:t>
      </w:r>
      <w:r w:rsidRPr="00335539">
        <w:rPr>
          <w:highlight w:val="yellow"/>
        </w:rPr>
        <w:t>___</w:t>
      </w:r>
      <w:r>
        <w:t xml:space="preserve">] </w:t>
      </w:r>
      <w:r w:rsidRPr="00D3046D">
        <w:t>for each MWh of Energy discharged by the Battery Storage System above the Annual Throughput Limit in any given Commercial Operation Year</w:t>
      </w:r>
      <w:r w:rsidR="00A16E76">
        <w:t xml:space="preserve">[, up to but not exceeding the sum of the Annual Throughput Limit </w:t>
      </w:r>
      <w:r w:rsidR="00A16E76">
        <w:rPr>
          <w:u w:val="single"/>
        </w:rPr>
        <w:t>plus</w:t>
      </w:r>
      <w:r w:rsidR="00A16E76">
        <w:t xml:space="preserve"> the Excess Throughput Limit in any given Commercial Operation Year]</w:t>
      </w:r>
      <w:r w:rsidRPr="00D3046D">
        <w:t xml:space="preserve">.  For purposes of determining the amount of Energy discharged by the Battery Storage System in any given Commercial Operation Year, any Energy discharged by the Battery Storage System during a Seller Initiated Test or a Periodic Test shall be excluded. </w:t>
      </w:r>
      <w:r w:rsidRPr="005A683D" w:rsidR="00556430">
        <w:rPr>
          <w:b/>
          <w:i/>
          <w:color w:val="FF0000"/>
          <w:highlight w:val="yellow"/>
        </w:rPr>
        <w:t>bid-specific  --  may be n/a</w:t>
      </w:r>
      <w:r w:rsidRPr="005A683D" w:rsidR="005A683D">
        <w:rPr>
          <w:b/>
          <w:iCs/>
        </w:rPr>
        <w:t>]</w:t>
      </w:r>
      <w:r w:rsidRPr="003B6941" w:rsidR="00556430">
        <w:rPr>
          <w:i/>
        </w:rPr>
        <w:t xml:space="preserve"> </w:t>
      </w:r>
      <w:r w:rsidRPr="003B6941" w:rsidR="00556430">
        <w:t xml:space="preserve"> </w:t>
      </w:r>
    </w:p>
    <w:p w:rsidR="000D61DC" w:rsidP="000D61DC" w:rsidRDefault="00556430" w14:paraId="1E7D957A" w14:textId="330469E5">
      <w:pPr>
        <w:pStyle w:val="ArticleL2"/>
        <w:keepNext w:val="0"/>
      </w:pPr>
      <w:r>
        <w:rPr>
          <w:u w:val="single"/>
        </w:rPr>
        <w:t>[</w:t>
      </w:r>
      <w:r w:rsidR="000D61DC">
        <w:rPr>
          <w:u w:val="single"/>
        </w:rPr>
        <w:t>Annual Throughput Limit Banking</w:t>
      </w:r>
      <w:r w:rsidR="00DA1771">
        <w:rPr>
          <w:u w:val="single"/>
        </w:rPr>
        <w:t xml:space="preserve"> and Borrowing</w:t>
      </w:r>
      <w:r w:rsidR="000D61DC">
        <w:rPr>
          <w:u w:val="single"/>
        </w:rPr>
        <w:t>.</w:t>
      </w:r>
      <w:r w:rsidRPr="003B6941" w:rsidR="000D61DC">
        <w:t xml:space="preserve"> </w:t>
      </w:r>
    </w:p>
    <w:p w:rsidR="00DA1771" w:rsidP="00335539" w:rsidRDefault="000D61DC" w14:paraId="614EF7F5" w14:textId="480E23B1">
      <w:pPr>
        <w:pStyle w:val="ArticleL3"/>
        <w:keepNext w:val="0"/>
      </w:pPr>
      <w:r w:rsidRPr="000D61DC">
        <w:t xml:space="preserve">If, in any Commercial Operation Year, Company has not used all of the Annual Throughput Limit for such Commercial Operation Year, then </w:t>
      </w:r>
      <w:r>
        <w:t>[</w:t>
      </w:r>
      <w:r w:rsidRPr="00C730DB" w:rsidR="0008289B">
        <w:rPr>
          <w:highlight w:val="yellow"/>
        </w:rPr>
        <w:t>_____</w:t>
      </w:r>
      <w:r>
        <w:t>]</w:t>
      </w:r>
      <w:r w:rsidRPr="000D61DC">
        <w:t xml:space="preserve"> MWh of the unused Annual Throughput Limit for such Commercial Operation Year shall be added to the Annual Throughput Limit for the subsequent Commercial Operation Year.</w:t>
      </w:r>
    </w:p>
    <w:p w:rsidR="000D61DC" w:rsidP="00335539" w:rsidRDefault="00DA1771" w14:paraId="0ECD6C43" w14:textId="35732C5E">
      <w:pPr>
        <w:pStyle w:val="ArticleL3"/>
        <w:keepNext w:val="0"/>
      </w:pPr>
      <w:r w:rsidRPr="000D61DC">
        <w:t>If, in any Commercial Operation Year, Company has used all of the Annual Throughput Limit for such Commercial Operation Year, then</w:t>
      </w:r>
      <w:r w:rsidR="005E18C6">
        <w:t>, for such Commercial Operation year,</w:t>
      </w:r>
      <w:r w:rsidRPr="000D61DC">
        <w:t xml:space="preserve"> </w:t>
      </w:r>
      <w:r>
        <w:t xml:space="preserve">Company may </w:t>
      </w:r>
      <w:r w:rsidR="005E18C6">
        <w:t xml:space="preserve">add </w:t>
      </w:r>
      <w:r>
        <w:t>up to [</w:t>
      </w:r>
      <w:r w:rsidRPr="00E43268" w:rsidR="0008289B">
        <w:rPr>
          <w:highlight w:val="yellow"/>
        </w:rPr>
        <w:t>_____</w:t>
      </w:r>
      <w:r>
        <w:t>]</w:t>
      </w:r>
      <w:r w:rsidRPr="000D61DC">
        <w:t xml:space="preserve"> MWh of the Annual Throughput Limit </w:t>
      </w:r>
      <w:r>
        <w:t xml:space="preserve">allocated to the subsequent </w:t>
      </w:r>
      <w:r w:rsidR="00E77B79">
        <w:t xml:space="preserve">Commercial Operation Year, which </w:t>
      </w:r>
      <w:r>
        <w:t xml:space="preserve">use </w:t>
      </w:r>
      <w:r w:rsidRPr="000D61DC">
        <w:t xml:space="preserve">shall </w:t>
      </w:r>
      <w:r w:rsidR="00E77B79">
        <w:t xml:space="preserve">reduce the </w:t>
      </w:r>
      <w:r w:rsidRPr="000D61DC">
        <w:lastRenderedPageBreak/>
        <w:t xml:space="preserve">Annual Throughput Limit </w:t>
      </w:r>
      <w:r w:rsidRPr="000D61DC" w:rsidR="00E77B79">
        <w:t>for the subsequent Commercial Operation Year</w:t>
      </w:r>
      <w:r w:rsidRPr="000D61DC">
        <w:t>.</w:t>
      </w:r>
      <w:r w:rsidR="00E77B79">
        <w:t>]</w:t>
      </w:r>
      <w:r w:rsidR="00556430">
        <w:t xml:space="preserve"> </w:t>
      </w:r>
      <w:r w:rsidRPr="004334B2" w:rsidR="00556430">
        <w:rPr>
          <w:b/>
          <w:i/>
          <w:highlight w:val="yellow"/>
        </w:rPr>
        <w:t>bid-specific  --  may be n/a</w:t>
      </w:r>
      <w:r w:rsidRPr="003B6941" w:rsidR="00556430">
        <w:rPr>
          <w:i/>
        </w:rPr>
        <w:t xml:space="preserve"> </w:t>
      </w:r>
      <w:r w:rsidRPr="003B6941" w:rsidR="00556430">
        <w:t xml:space="preserve"> </w:t>
      </w:r>
      <w:r w:rsidRPr="003B6941" w:rsidR="000D61DC">
        <w:fldChar w:fldCharType="begin"/>
      </w:r>
      <w:r w:rsidR="000D61DC">
        <w:instrText>tc "</w:instrText>
      </w:r>
      <w:bookmarkStart w:name="_Toc119239172" w:id="226"/>
      <w:r w:rsidR="000D61DC">
        <w:instrText>8.6</w:instrText>
      </w:r>
      <w:r w:rsidRPr="003B6941" w:rsidR="000D61DC">
        <w:tab/>
      </w:r>
      <w:r w:rsidR="000D61DC">
        <w:instrText>Annual Throughput Limit Banking</w:instrText>
      </w:r>
      <w:r w:rsidR="00150210">
        <w:instrText xml:space="preserve"> and Borrowing</w:instrText>
      </w:r>
      <w:bookmarkEnd w:id="226"/>
      <w:r w:rsidRPr="003B6941" w:rsidR="000D61DC">
        <w:instrText>” \f C \l 2</w:instrText>
      </w:r>
      <w:r w:rsidRPr="003B6941" w:rsidR="000D61DC">
        <w:fldChar w:fldCharType="end"/>
      </w:r>
    </w:p>
    <w:p w:rsidR="00734753" w:rsidP="0071420C" w:rsidRDefault="00734753" w14:paraId="19765B98" w14:textId="77777777">
      <w:pPr>
        <w:tabs>
          <w:tab w:val="left" w:pos="2880"/>
        </w:tabs>
        <w:ind w:left="3240"/>
      </w:pPr>
    </w:p>
    <w:p w:rsidRPr="003B6941" w:rsidR="00DB646C" w:rsidP="00734753" w:rsidRDefault="00DB646C" w14:paraId="6CA49C93" w14:textId="77777777">
      <w:pPr>
        <w:pStyle w:val="ArticleL1"/>
      </w:pPr>
      <w:bookmarkStart w:name="_Toc288027265" w:id="227"/>
      <w:bookmarkStart w:name="_Toc433953989" w:id="228"/>
      <w:bookmarkStart w:name="_Toc433954147" w:id="229"/>
      <w:r w:rsidRPr="003B6941">
        <w:t>Billing and Payment</w:t>
      </w:r>
      <w:bookmarkEnd w:id="227"/>
      <w:bookmarkEnd w:id="228"/>
      <w:bookmarkEnd w:id="229"/>
      <w:r w:rsidRPr="003B6941">
        <w:fldChar w:fldCharType="begin"/>
      </w:r>
      <w:r w:rsidRPr="003B6941">
        <w:instrText>tc "</w:instrText>
      </w:r>
      <w:bookmarkStart w:name="_Toc531859623" w:id="230"/>
      <w:bookmarkStart w:name="_Toc119239173" w:id="231"/>
      <w:r w:rsidRPr="003B6941">
        <w:instrText>Article 9 – Billing and Payment</w:instrText>
      </w:r>
      <w:bookmarkEnd w:id="230"/>
      <w:bookmarkEnd w:id="231"/>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734753" w:rsidRDefault="00DB646C" w14:paraId="0217A2C0" w14:textId="5FAB5358">
      <w:pPr>
        <w:pStyle w:val="ArticleL2"/>
        <w:keepNext w:val="0"/>
      </w:pPr>
      <w:bookmarkStart w:name="_Toc288027266" w:id="232"/>
      <w:bookmarkStart w:name="_Toc433953990" w:id="233"/>
      <w:bookmarkStart w:name="_Toc433954148" w:id="234"/>
      <w:r w:rsidRPr="003B6941">
        <w:rPr>
          <w:u w:val="single"/>
        </w:rPr>
        <w:t>Billing</w:t>
      </w:r>
      <w:r w:rsidRPr="003B6941">
        <w:fldChar w:fldCharType="begin"/>
      </w:r>
      <w:r w:rsidRPr="003B6941">
        <w:instrText>tc "</w:instrText>
      </w:r>
      <w:bookmarkStart w:name="_Toc531859624" w:id="235"/>
      <w:bookmarkStart w:name="_Toc119239174" w:id="236"/>
      <w:r w:rsidRPr="003B6941">
        <w:instrText>9.1</w:instrText>
      </w:r>
      <w:r w:rsidRPr="003B6941">
        <w:tab/>
        <w:instrText>Billing</w:instrText>
      </w:r>
      <w:bookmarkEnd w:id="235"/>
      <w:bookmarkEnd w:id="236"/>
      <w:r w:rsidRPr="003B6941">
        <w:instrText>” \f C \l 2</w:instrText>
      </w:r>
      <w:r w:rsidRPr="003B6941">
        <w:fldChar w:fldCharType="end"/>
      </w:r>
      <w:r w:rsidRPr="003B6941">
        <w:t>.</w:t>
      </w:r>
      <w:bookmarkEnd w:id="232"/>
      <w:bookmarkEnd w:id="233"/>
      <w:bookmarkEnd w:id="234"/>
    </w:p>
    <w:p w:rsidRPr="003B6941" w:rsidR="00DB646C" w:rsidP="00734753" w:rsidRDefault="00DB646C" w14:paraId="5FCB503A" w14:textId="77777777">
      <w:pPr>
        <w:pStyle w:val="ArticleL3"/>
        <w:keepNext w:val="0"/>
      </w:pPr>
      <w:r w:rsidRPr="003B6941">
        <w:t xml:space="preserve">The billing period under this PPA shall be the calendar month.  </w:t>
      </w:r>
    </w:p>
    <w:p w:rsidRPr="003B6941" w:rsidR="00DB646C" w:rsidP="00734753" w:rsidRDefault="00DB646C" w14:paraId="15D1AEEC" w14:textId="6CC03040">
      <w:pPr>
        <w:pStyle w:val="ArticleL3"/>
        <w:keepNext w:val="0"/>
      </w:pPr>
      <w:r w:rsidRPr="003B6941">
        <w:t xml:space="preserve">As soon as practicable and in any event within </w:t>
      </w:r>
      <w:r w:rsidR="00CC6591">
        <w:t>twenty (</w:t>
      </w:r>
      <w:r w:rsidRPr="003B6941">
        <w:t>20</w:t>
      </w:r>
      <w:r w:rsidR="00CC6591">
        <w:t>)</w:t>
      </w:r>
      <w:r w:rsidRPr="003B6941">
        <w:t xml:space="preserve"> Days after the end of each month, Company shall provide to Seller a statement containing Company’s calculation of the amount due to Seller for such month, including the applicable billing parameters based upon Company’s reading of the Electric Metering Devices consistent with </w:t>
      </w:r>
      <w:r w:rsidRPr="003B6941">
        <w:rPr>
          <w:u w:val="single"/>
        </w:rPr>
        <w:t>Section 5.</w:t>
      </w:r>
      <w:r w:rsidR="00150210">
        <w:rPr>
          <w:u w:val="single"/>
        </w:rPr>
        <w:t>5</w:t>
      </w:r>
      <w:r w:rsidRPr="003B6941">
        <w:t xml:space="preserve">.  </w:t>
      </w:r>
    </w:p>
    <w:p w:rsidRPr="003B6941" w:rsidR="00DB646C" w:rsidP="00734753" w:rsidRDefault="00DB646C" w14:paraId="283042CB" w14:textId="44604E2C">
      <w:pPr>
        <w:pStyle w:val="ArticleL3"/>
        <w:keepNext w:val="0"/>
      </w:pPr>
      <w:r w:rsidRPr="003B6941">
        <w:t>No later than</w:t>
      </w:r>
      <w:r w:rsidR="00CC6591">
        <w:t xml:space="preserve"> fifteen</w:t>
      </w:r>
      <w:r w:rsidRPr="003B6941">
        <w:t xml:space="preserve"> </w:t>
      </w:r>
      <w:r w:rsidR="00CC6591">
        <w:t>(</w:t>
      </w:r>
      <w:r w:rsidRPr="003B6941">
        <w:t>15</w:t>
      </w:r>
      <w:r w:rsidR="00CC6591">
        <w:t>)</w:t>
      </w:r>
      <w:r w:rsidRPr="003B6941">
        <w:t xml:space="preserve"> Business Days following receipt of Company’s billing statement, Seller shall submit an invoice to Company in a form and by a method to be agreed by the Parties, showing the amount due Seller for the relevant month, specifying the products and services provided, </w:t>
      </w:r>
      <w:r w:rsidRPr="00D46712" w:rsidR="0059056A">
        <w:t xml:space="preserve">billing meter register reads for relevant measurement quantities, total usage in KWH being billed, date and time at which accumulated and billed production was read by the Electric Metering Devices, </w:t>
      </w:r>
      <w:r w:rsidRPr="003B6941">
        <w:t xml:space="preserve">all billing parameters, rates and factors, and any other data relevant to the calculation of payments due to Seller.    Such invoice shall include an explanation of any items in dispute, as well as all supporting documentation upon which Seller relies.  </w:t>
      </w:r>
    </w:p>
    <w:p w:rsidRPr="003B6941" w:rsidR="00DB646C" w:rsidP="00E46D8C" w:rsidRDefault="00DB646C" w14:paraId="5E7F1BEB" w14:textId="3C632BC6">
      <w:pPr>
        <w:pStyle w:val="ArticleL2"/>
        <w:keepNext w:val="0"/>
      </w:pPr>
      <w:bookmarkStart w:name="_Toc433953991" w:id="237"/>
      <w:bookmarkStart w:name="_Toc433954149" w:id="238"/>
      <w:bookmarkStart w:name="_Toc288027267" w:id="239"/>
      <w:r w:rsidRPr="003B6941">
        <w:rPr>
          <w:u w:val="single"/>
        </w:rPr>
        <w:t>Payment</w:t>
      </w:r>
      <w:r w:rsidRPr="003B6941">
        <w:rPr>
          <w:color w:val="000000"/>
        </w:rPr>
        <w:fldChar w:fldCharType="begin"/>
      </w:r>
      <w:r w:rsidRPr="003B6941">
        <w:rPr>
          <w:color w:val="000000"/>
        </w:rPr>
        <w:instrText>tc "</w:instrText>
      </w:r>
      <w:bookmarkStart w:name="_Toc531859625" w:id="240"/>
      <w:bookmarkStart w:name="_Toc119239175" w:id="241"/>
      <w:r w:rsidRPr="003B6941">
        <w:rPr>
          <w:color w:val="000000"/>
        </w:rPr>
        <w:instrText>9.2</w:instrText>
      </w:r>
      <w:r w:rsidRPr="003B6941">
        <w:rPr>
          <w:color w:val="000000"/>
        </w:rPr>
        <w:tab/>
        <w:instrText>Payment</w:instrText>
      </w:r>
      <w:bookmarkEnd w:id="240"/>
      <w:bookmarkEnd w:id="241"/>
      <w:r w:rsidRPr="003B6941">
        <w:rPr>
          <w:color w:val="000000"/>
        </w:rPr>
        <w:instrText>” \f C \l 2</w:instrText>
      </w:r>
      <w:r w:rsidRPr="003B6941">
        <w:rPr>
          <w:color w:val="000000"/>
        </w:rPr>
        <w:fldChar w:fldCharType="end"/>
      </w:r>
      <w:r w:rsidRPr="003B6941">
        <w:t xml:space="preserve">.  All payments shall be remitted via check or electronic funds transfer, as designated by the owed Party, on or before the </w:t>
      </w:r>
      <w:r w:rsidR="00CC6591">
        <w:t>fifteenth (</w:t>
      </w:r>
      <w:r w:rsidRPr="003B6941">
        <w:t>15</w:t>
      </w:r>
      <w:r w:rsidRPr="003B6941">
        <w:rPr>
          <w:vertAlign w:val="superscript"/>
        </w:rPr>
        <w:t>th</w:t>
      </w:r>
      <w:r w:rsidR="00CC6591">
        <w:t xml:space="preserve">) </w:t>
      </w:r>
      <w:r w:rsidRPr="003B6941">
        <w:t>Business Day following receipt of the invoice</w:t>
      </w:r>
      <w:r w:rsidR="00CD57F7">
        <w:t xml:space="preserve"> described in </w:t>
      </w:r>
      <w:r w:rsidRPr="00CD57F7" w:rsidR="00CD57F7">
        <w:rPr>
          <w:u w:val="single"/>
        </w:rPr>
        <w:t>Section 9.1(C)</w:t>
      </w:r>
      <w:r w:rsidRPr="003B6941">
        <w:t>.  Remittances received by mail will be considered to have been paid when due if the postmark indicates the payment was mailed on or before the</w:t>
      </w:r>
      <w:r w:rsidR="00CC6591">
        <w:t xml:space="preserve"> fifteenth</w:t>
      </w:r>
      <w:r w:rsidRPr="003B6941">
        <w:t xml:space="preserve"> </w:t>
      </w:r>
      <w:r w:rsidR="00CC6591">
        <w:t>(</w:t>
      </w:r>
      <w:r w:rsidRPr="003B6941">
        <w:t>15</w:t>
      </w:r>
      <w:r w:rsidRPr="003B6941">
        <w:rPr>
          <w:vertAlign w:val="superscript"/>
        </w:rPr>
        <w:t>th</w:t>
      </w:r>
      <w:r w:rsidR="00CC6591">
        <w:t xml:space="preserve">) </w:t>
      </w:r>
      <w:r w:rsidRPr="003B6941">
        <w:t>Business Day following receipt of the billing invoice.</w:t>
      </w:r>
      <w:bookmarkEnd w:id="237"/>
      <w:bookmarkEnd w:id="238"/>
      <w:r w:rsidRPr="003B6941">
        <w:t xml:space="preserve">  </w:t>
      </w:r>
      <w:bookmarkEnd w:id="239"/>
    </w:p>
    <w:p w:rsidRPr="003B6941" w:rsidR="00DB646C" w:rsidP="00E46D8C" w:rsidRDefault="00DB646C" w14:paraId="4D5EECB9" w14:textId="711CA0FD">
      <w:pPr>
        <w:pStyle w:val="ArticleL3"/>
        <w:keepNext w:val="0"/>
      </w:pPr>
      <w:r w:rsidRPr="003B6941">
        <w:t xml:space="preserve">If a payment is late, a late payment charge shall be applied to the unpaid balance for the number of </w:t>
      </w:r>
      <w:r w:rsidR="00CC6591">
        <w:t>D</w:t>
      </w:r>
      <w:r w:rsidRPr="003B6941">
        <w:t xml:space="preserve">ays payment was late and shall be added to the next billing statement.  Late payment charges shall include interest calculated using the prime rate of interest as published on the date of the invoice in </w:t>
      </w:r>
      <w:r w:rsidRPr="003B6941">
        <w:rPr>
          <w:i/>
        </w:rPr>
        <w:t>The Wall Street Journal</w:t>
      </w:r>
      <w:r w:rsidRPr="003B6941">
        <w:t xml:space="preserve"> (or, if unavailable, an equivalent publication on or about that date).</w:t>
      </w:r>
    </w:p>
    <w:p w:rsidRPr="003B6941" w:rsidR="00DB646C" w:rsidP="00E46D8C" w:rsidRDefault="00DB646C" w14:paraId="4DAC53B1" w14:textId="77777777">
      <w:pPr>
        <w:pStyle w:val="ArticleL3"/>
        <w:keepNext w:val="0"/>
      </w:pPr>
      <w:r w:rsidRPr="003B6941">
        <w:t xml:space="preserve">Company at any time may offset against amounts owed to Seller, any liquidated amounts, accrued damages and other payments, and undisputed billing errors and adjustments, which are owed by Seller to Company.  </w:t>
      </w:r>
    </w:p>
    <w:p w:rsidRPr="003B6941" w:rsidR="00DB646C" w:rsidP="00E46D8C" w:rsidRDefault="00DB646C" w14:paraId="67138903" w14:textId="77777777">
      <w:pPr>
        <w:pStyle w:val="ArticleL3"/>
        <w:keepNext w:val="0"/>
      </w:pPr>
      <w:r w:rsidRPr="003B6941">
        <w:t>Seller and Company may and shall net their obligations to each other under this PPA, and payment of the net amount shall discharge all mutual undisputed obligations between the Parties.</w:t>
      </w:r>
    </w:p>
    <w:p w:rsidRPr="003B6941" w:rsidR="00DB646C" w:rsidP="00E46D8C" w:rsidRDefault="00DB646C" w14:paraId="737C1E84" w14:textId="77777777">
      <w:pPr>
        <w:pStyle w:val="ArticleL2"/>
        <w:keepNext w:val="0"/>
      </w:pPr>
      <w:bookmarkStart w:name="_Toc433953992" w:id="242"/>
      <w:bookmarkStart w:name="_Toc433954150" w:id="243"/>
      <w:bookmarkStart w:name="_Toc288027268" w:id="244"/>
      <w:r w:rsidRPr="003B6941">
        <w:rPr>
          <w:u w:val="single"/>
        </w:rPr>
        <w:t>Billing Disputes</w:t>
      </w:r>
      <w:r w:rsidRPr="003B6941">
        <w:rPr>
          <w:color w:val="000000"/>
        </w:rPr>
        <w:fldChar w:fldCharType="begin"/>
      </w:r>
      <w:r w:rsidRPr="003B6941">
        <w:rPr>
          <w:color w:val="000000"/>
        </w:rPr>
        <w:instrText>tc "</w:instrText>
      </w:r>
      <w:bookmarkStart w:name="_Toc531859626" w:id="245"/>
      <w:bookmarkStart w:name="_Toc119239176" w:id="246"/>
      <w:r w:rsidR="00AC602D">
        <w:rPr>
          <w:color w:val="000000"/>
        </w:rPr>
        <w:instrText>9.3</w:instrText>
      </w:r>
      <w:r w:rsidR="00AC602D">
        <w:rPr>
          <w:color w:val="000000"/>
        </w:rPr>
        <w:tab/>
        <w:instrText>Billing Di</w:instrText>
      </w:r>
      <w:r w:rsidRPr="003B6941">
        <w:rPr>
          <w:color w:val="000000"/>
        </w:rPr>
        <w:instrText>sputes</w:instrText>
      </w:r>
      <w:bookmarkEnd w:id="245"/>
      <w:bookmarkEnd w:id="246"/>
      <w:r w:rsidRPr="003B6941">
        <w:rPr>
          <w:color w:val="000000"/>
        </w:rPr>
        <w:instrText>” \f C \l 2</w:instrText>
      </w:r>
      <w:r w:rsidRPr="003B6941">
        <w:rPr>
          <w:color w:val="000000"/>
        </w:rPr>
        <w:fldChar w:fldCharType="end"/>
      </w:r>
      <w:r w:rsidRPr="003B6941">
        <w:t xml:space="preserve">.  Either Party may dispute invoiced amounts pursuant to </w:t>
      </w:r>
      <w:r w:rsidRPr="003B6941">
        <w:rPr>
          <w:u w:val="single"/>
        </w:rPr>
        <w:t>Section 13.1</w:t>
      </w:r>
      <w:r w:rsidRPr="003B6941">
        <w:t xml:space="preserve">, but shall pay to the other Party at least the portion of invoiced amounts that is not disputed, on or before the invoice due date.  When the billing dispute is resolved, the owing Party shall pay the amount owed within five (5) Business Days of the date of </w:t>
      </w:r>
      <w:r w:rsidRPr="003B6941">
        <w:lastRenderedPageBreak/>
        <w:t xml:space="preserve">such resolution, with late payment interest charges calculated on the amount owed in accordance with </w:t>
      </w:r>
      <w:r w:rsidRPr="003B6941">
        <w:rPr>
          <w:u w:val="single"/>
        </w:rPr>
        <w:t>Section 9.2(A)</w:t>
      </w:r>
      <w:r w:rsidRPr="003B6941">
        <w:t>.</w:t>
      </w:r>
      <w:bookmarkEnd w:id="242"/>
      <w:bookmarkEnd w:id="243"/>
    </w:p>
    <w:p w:rsidRPr="003B6941" w:rsidR="00DB646C" w:rsidP="00E46D8C" w:rsidRDefault="00DB646C" w14:paraId="7BAB9367" w14:textId="42F405A0">
      <w:pPr>
        <w:pStyle w:val="ArticleL1"/>
        <w:keepNext w:val="0"/>
      </w:pPr>
      <w:bookmarkStart w:name="_Toc288027270" w:id="247"/>
      <w:bookmarkStart w:name="_Toc433953993" w:id="248"/>
      <w:bookmarkStart w:name="_Toc433954151" w:id="249"/>
      <w:bookmarkEnd w:id="244"/>
      <w:r w:rsidRPr="003B6941">
        <w:t>Operations and Maintenance</w:t>
      </w:r>
      <w:bookmarkEnd w:id="247"/>
      <w:bookmarkEnd w:id="248"/>
      <w:bookmarkEnd w:id="249"/>
      <w:r w:rsidRPr="003B6941">
        <w:fldChar w:fldCharType="begin"/>
      </w:r>
      <w:r w:rsidRPr="003B6941">
        <w:instrText>tc "</w:instrText>
      </w:r>
      <w:bookmarkStart w:name="_Toc531859627" w:id="250"/>
      <w:bookmarkStart w:name="_Toc119239177" w:id="251"/>
      <w:r w:rsidRPr="003B6941">
        <w:instrText>Article 10 – Operations and Maintenance</w:instrText>
      </w:r>
      <w:bookmarkEnd w:id="250"/>
      <w:bookmarkEnd w:id="251"/>
      <w:r w:rsidRPr="003B6941">
        <w:instrText>” \f C \l 1</w:instrText>
      </w:r>
      <w:r w:rsidRPr="003B6941">
        <w:fldChar w:fldCharType="end"/>
      </w:r>
    </w:p>
    <w:p w:rsidRPr="003B6941" w:rsidR="00DB646C" w:rsidP="00E46D8C" w:rsidRDefault="00DB646C" w14:paraId="0042D487" w14:textId="18DEE03E">
      <w:pPr>
        <w:pStyle w:val="ArticleL2"/>
        <w:keepNext w:val="0"/>
      </w:pPr>
      <w:bookmarkStart w:name="_Toc433953994" w:id="252"/>
      <w:bookmarkStart w:name="_Toc433954152" w:id="253"/>
      <w:bookmarkStart w:name="_Toc288027271" w:id="254"/>
      <w:r w:rsidRPr="003B6941">
        <w:rPr>
          <w:u w:val="single"/>
        </w:rPr>
        <w:t>Operation and Administration</w:t>
      </w:r>
      <w:r w:rsidRPr="003B6941">
        <w:fldChar w:fldCharType="begin"/>
      </w:r>
      <w:r w:rsidRPr="003B6941">
        <w:instrText>tc "</w:instrText>
      </w:r>
      <w:bookmarkStart w:name="_Toc531859628" w:id="255"/>
      <w:bookmarkStart w:name="_Toc119239178" w:id="256"/>
      <w:r w:rsidRPr="003B6941">
        <w:instrText>10.1</w:instrText>
      </w:r>
      <w:r w:rsidRPr="003B6941">
        <w:tab/>
        <w:instrText>Operation and Administration</w:instrText>
      </w:r>
      <w:bookmarkEnd w:id="255"/>
      <w:bookmarkEnd w:id="256"/>
      <w:r w:rsidRPr="003B6941">
        <w:instrText>” \f C \l 2</w:instrText>
      </w:r>
      <w:r w:rsidRPr="003B6941">
        <w:fldChar w:fldCharType="end"/>
      </w:r>
      <w:r w:rsidRPr="003B6941">
        <w:t>.</w:t>
      </w:r>
      <w:bookmarkEnd w:id="252"/>
      <w:bookmarkEnd w:id="253"/>
      <w:r w:rsidRPr="003B6941">
        <w:t xml:space="preserve">  </w:t>
      </w:r>
      <w:bookmarkEnd w:id="254"/>
    </w:p>
    <w:p w:rsidRPr="003B6941" w:rsidR="00DB646C" w:rsidP="00E46D8C" w:rsidRDefault="00DB646C" w14:paraId="1EDFE722" w14:textId="1FC6166A">
      <w:pPr>
        <w:pStyle w:val="ArticleL3"/>
        <w:keepNext w:val="0"/>
      </w:pPr>
      <w:r w:rsidRPr="003B6941">
        <w:t xml:space="preserve">Seller shall staff, control, and operate the Facility consistent with Good Utility Practices, </w:t>
      </w:r>
      <w:r w:rsidRPr="003B6941" w:rsidR="00AF4BC6">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sidRPr="00335539" w:rsidR="00CC6591">
        <w:t xml:space="preserve">, </w:t>
      </w:r>
      <w:r w:rsidR="00CC6591">
        <w:rPr>
          <w:u w:val="single"/>
        </w:rPr>
        <w:t>Exhibit O – Battery Storage System Operating Procedures</w:t>
      </w:r>
      <w:r w:rsidR="00CC6591">
        <w:t xml:space="preserve">, </w:t>
      </w:r>
      <w:r w:rsidRPr="003B6941">
        <w:t xml:space="preserve">and this PPA.  Personnel of Seller shall be available 24x7 via telephone or other electronic means with (i) the capability of remotely starting, operating and stopping the Facility within </w:t>
      </w:r>
      <w:bookmarkStart w:name="_DV_M539" w:id="257"/>
      <w:bookmarkEnd w:id="257"/>
      <w:r w:rsidR="00CC6591">
        <w:t>ten (</w:t>
      </w:r>
      <w:r w:rsidRPr="003B6941">
        <w:t>10</w:t>
      </w:r>
      <w:r w:rsidR="00CC6591">
        <w:t>)</w:t>
      </w:r>
      <w:r w:rsidRPr="003B6941">
        <w:t xml:space="preserve"> minutes, and (ii) the ability to be present at the Site within 30 minutes</w:t>
      </w:r>
      <w:r w:rsidR="00CD57F7">
        <w:t xml:space="preserve"> or sooner, to the extent required in accordance with </w:t>
      </w:r>
      <w:r w:rsidR="00625FA0">
        <w:t>G</w:t>
      </w:r>
      <w:r w:rsidR="00CD57F7">
        <w:t xml:space="preserve">ood Utility Practices and </w:t>
      </w:r>
      <w:r w:rsidR="00CC6591">
        <w:t>subject to the Safety Requirements</w:t>
      </w:r>
      <w:r w:rsidRPr="003B6941">
        <w:t>.</w:t>
      </w:r>
    </w:p>
    <w:p w:rsidRPr="003B6941" w:rsidR="00DB646C" w:rsidP="00E46D8C" w:rsidRDefault="00DB646C" w14:paraId="0EB2BDA7" w14:textId="3F48387F">
      <w:pPr>
        <w:pStyle w:val="ArticleL3"/>
        <w:keepNext w:val="0"/>
      </w:pPr>
      <w:r w:rsidRPr="003B6941">
        <w:t xml:space="preserve">Seller shall comply with Good Utility Practices, </w:t>
      </w:r>
      <w:r w:rsidR="00CD57F7">
        <w:t xml:space="preserve">its obligations under this PPA, </w:t>
      </w:r>
      <w:r w:rsidRPr="003B6941">
        <w:t xml:space="preserve">the requirements of all Governmental Authorities and all reasonable requirements of Company in the operation of the </w:t>
      </w:r>
      <w:r w:rsidR="00734753">
        <w:t>Facility</w:t>
      </w:r>
      <w:r w:rsidRPr="003B6941">
        <w:t xml:space="preserve">. By way of example only, Seller shall perform all capacity testing of the Facility and related reporting, as and when required by Governmental Authorities. </w:t>
      </w:r>
      <w:r w:rsidR="00A269BA">
        <w:t xml:space="preserve"> Any such t</w:t>
      </w:r>
      <w:r w:rsidR="001E6D85">
        <w:t xml:space="preserve">esting shall be deemed to be a </w:t>
      </w:r>
      <w:r w:rsidR="00877DAB">
        <w:t xml:space="preserve">Seller Initiated </w:t>
      </w:r>
      <w:r w:rsidR="001E6D85">
        <w:t>Test</w:t>
      </w:r>
      <w:r w:rsidR="00A269BA">
        <w:t>.</w:t>
      </w:r>
    </w:p>
    <w:p w:rsidR="00DB646C" w:rsidP="00E46D8C" w:rsidRDefault="00DB646C" w14:paraId="7A22574D" w14:textId="76C9AD5A">
      <w:pPr>
        <w:pStyle w:val="ArticleL3"/>
        <w:keepNext w:val="0"/>
      </w:pPr>
      <w:r w:rsidRPr="003B6941">
        <w:t xml:space="preserve">Seller shall provide to Company a day-ahead availability </w:t>
      </w:r>
      <w:r w:rsidR="004F4131">
        <w:t xml:space="preserve">schedule </w:t>
      </w:r>
      <w:r w:rsidRPr="003B6941">
        <w:t>in accordance with</w:t>
      </w:r>
      <w:r w:rsidR="00EC6E9E">
        <w:t xml:space="preserve"> </w:t>
      </w:r>
      <w:r w:rsidRPr="003B6941" w:rsidR="00AF4BC6">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sidR="00CC6591">
        <w:t xml:space="preserve">, </w:t>
      </w:r>
      <w:r w:rsidR="00CC6591">
        <w:rPr>
          <w:u w:val="single"/>
        </w:rPr>
        <w:t>Exhibit O – Battery Storage System Operating Procedures</w:t>
      </w:r>
      <w:r w:rsidR="00CC6591">
        <w:t>,</w:t>
      </w:r>
      <w:r w:rsidRPr="003B6941">
        <w:t xml:space="preserve"> and any other reporting requirements required for compliance with NERC reliability standards.  Company shall forward Seller’s forecast to the applicable local reliability coordinator on Seller’s behalf,</w:t>
      </w:r>
      <w:r w:rsidRPr="003B6941">
        <w:rPr>
          <w:i/>
        </w:rPr>
        <w:t xml:space="preserve"> provided, however, </w:t>
      </w:r>
      <w:r w:rsidRPr="003B6941">
        <w:t xml:space="preserve">that Seller shall remain responsible to ensure the timeliness and accuracy of forecasts and any changes to the real-time or forecast availability of the </w:t>
      </w:r>
      <w:r w:rsidR="00734753">
        <w:t>Facility</w:t>
      </w:r>
      <w:r w:rsidRPr="003B6941">
        <w:t>.  If and to the extent that the ERO modifies the forecasting or other reporting requirements imposed on Company or the Facility, Seller shall timely provide required data to Company or the ERO, as applicable.</w:t>
      </w:r>
    </w:p>
    <w:p w:rsidR="0073798C" w:rsidP="00E46D8C" w:rsidRDefault="0073798C" w14:paraId="127C288D" w14:textId="77777777">
      <w:pPr>
        <w:pStyle w:val="ArticleL3"/>
        <w:keepNext w:val="0"/>
      </w:pPr>
      <w:r w:rsidRPr="00B0722C">
        <w:t xml:space="preserve">Seller shall, and shall cause its Affiliates </w:t>
      </w:r>
      <w:r>
        <w:t>and c</w:t>
      </w:r>
      <w:r w:rsidRPr="00B0722C">
        <w:t>ontractors to operate, and mainta</w:t>
      </w:r>
      <w:r>
        <w:t xml:space="preserve">in the </w:t>
      </w:r>
      <w:r w:rsidR="00734753">
        <w:t>Facility</w:t>
      </w:r>
      <w:r>
        <w:t xml:space="preserve"> and conduct all work or cause all w</w:t>
      </w:r>
      <w:r w:rsidRPr="00B0722C">
        <w:t xml:space="preserve">ork </w:t>
      </w:r>
      <w:r w:rsidR="00C8148D">
        <w:t xml:space="preserve">in connection therewith </w:t>
      </w:r>
      <w:r w:rsidRPr="00B0722C">
        <w:t>to be conducted in accordance</w:t>
      </w:r>
      <w:r>
        <w:t xml:space="preserve"> with the </w:t>
      </w:r>
      <w:r w:rsidR="00C8148D">
        <w:t>Safety Requirements</w:t>
      </w:r>
      <w:r>
        <w:t xml:space="preserve">.  </w:t>
      </w:r>
      <w:r w:rsidRPr="00B0722C">
        <w:t xml:space="preserve">Seller shall, and shall cause its Affiliates </w:t>
      </w:r>
      <w:r>
        <w:t>and c</w:t>
      </w:r>
      <w:r w:rsidRPr="00B0722C">
        <w:t>ontractors to, take all actions to comply with the Safety Requirements.</w:t>
      </w:r>
    </w:p>
    <w:p w:rsidRPr="003B6941" w:rsidR="00DB646C" w:rsidP="00E46D8C" w:rsidRDefault="00734753" w14:paraId="402C5B33" w14:textId="7A575A8E">
      <w:pPr>
        <w:pStyle w:val="ArticleL2"/>
        <w:keepNext w:val="0"/>
      </w:pPr>
      <w:bookmarkStart w:name="_Toc433953995" w:id="258"/>
      <w:bookmarkStart w:name="_Toc433954153" w:id="259"/>
      <w:bookmarkStart w:name="_Toc288027272" w:id="260"/>
      <w:r>
        <w:rPr>
          <w:u w:val="single"/>
        </w:rPr>
        <w:t>Facility</w:t>
      </w:r>
      <w:r w:rsidR="00E07FA7">
        <w:rPr>
          <w:u w:val="single"/>
        </w:rPr>
        <w:t xml:space="preserve"> </w:t>
      </w:r>
      <w:r w:rsidRPr="003B6941" w:rsidR="00DB646C">
        <w:rPr>
          <w:u w:val="single"/>
        </w:rPr>
        <w:t>Maintenance</w:t>
      </w:r>
      <w:r w:rsidRPr="003B6941" w:rsidR="00DB646C">
        <w:fldChar w:fldCharType="begin"/>
      </w:r>
      <w:r w:rsidRPr="003B6941" w:rsidR="00DB646C">
        <w:instrText>tc "</w:instrText>
      </w:r>
      <w:bookmarkStart w:name="_Toc531859629" w:id="261"/>
      <w:bookmarkStart w:name="_Toc119239179" w:id="262"/>
      <w:r w:rsidRPr="003B6941" w:rsidR="00DB646C">
        <w:instrText>10.2</w:instrText>
      </w:r>
      <w:r w:rsidRPr="003B6941" w:rsidR="00DB646C">
        <w:tab/>
      </w:r>
      <w:r>
        <w:instrText xml:space="preserve">Facility </w:instrText>
      </w:r>
      <w:r w:rsidRPr="003B6941" w:rsidR="00DB646C">
        <w:instrText>Maintenance</w:instrText>
      </w:r>
      <w:bookmarkEnd w:id="261"/>
      <w:bookmarkEnd w:id="262"/>
      <w:r w:rsidRPr="003B6941" w:rsidR="00DB646C">
        <w:instrText>” \f C \l 2</w:instrText>
      </w:r>
      <w:r w:rsidRPr="003B6941" w:rsidR="00DB646C">
        <w:fldChar w:fldCharType="end"/>
      </w:r>
      <w:r w:rsidRPr="003B6941" w:rsidR="00DB646C">
        <w:t>.</w:t>
      </w:r>
      <w:bookmarkEnd w:id="258"/>
      <w:bookmarkEnd w:id="259"/>
      <w:r w:rsidRPr="003B6941" w:rsidR="00DB646C">
        <w:t xml:space="preserve">  </w:t>
      </w:r>
      <w:bookmarkEnd w:id="260"/>
    </w:p>
    <w:p w:rsidRPr="003B6941" w:rsidR="00DB646C" w:rsidP="00E46D8C" w:rsidRDefault="00DB646C" w14:paraId="00B3934A" w14:textId="13ECC318">
      <w:pPr>
        <w:pStyle w:val="ArticleL3"/>
        <w:keepNext w:val="0"/>
      </w:pPr>
      <w:r w:rsidRPr="003B6941">
        <w:t>Seller shall maintain the Facility in accordance with Good Utility Practice.  Seller shall coordinate its regular maintenance requirements for the Facility with Company (“</w:t>
      </w:r>
      <w:r w:rsidRPr="003B6941">
        <w:rPr>
          <w:u w:val="single"/>
        </w:rPr>
        <w:t>Maintenance Schedules</w:t>
      </w:r>
      <w:r w:rsidRPr="003B6941">
        <w:t xml:space="preserve">”).  </w:t>
      </w:r>
      <w:r w:rsidR="00CD57F7">
        <w:t xml:space="preserve">Seller shall provide </w:t>
      </w:r>
      <w:r w:rsidRPr="003B6941">
        <w:t>Maintenance Schedules</w:t>
      </w:r>
      <w:r w:rsidRPr="003B6941" w:rsidR="00D941EA">
        <w:t>, including planned outages</w:t>
      </w:r>
      <w:r w:rsidR="00CC6591">
        <w:t xml:space="preserve"> of the Facility (including any Battery Storage System Planned Outages)</w:t>
      </w:r>
      <w:r w:rsidRPr="003B6941" w:rsidR="00D941EA">
        <w:t xml:space="preserve">, </w:t>
      </w:r>
      <w:r w:rsidRPr="003B6941">
        <w:t xml:space="preserve">to Company in writing and sufficiently in advance for </w:t>
      </w:r>
      <w:r w:rsidR="00CD57F7">
        <w:t xml:space="preserve">Company’s </w:t>
      </w:r>
      <w:r w:rsidRPr="003B6941">
        <w:t xml:space="preserve">Commercially Reasonable review, and shall be subject to Company’s Commercially Reasonable approval.  </w:t>
      </w:r>
      <w:r w:rsidRPr="003B6941" w:rsidR="004612EA">
        <w:t xml:space="preserve">Seller shall coordinate with Company and the Transmission Authority on the timing and duration of planned outages.  Company has the right to not permit a planned </w:t>
      </w:r>
      <w:r w:rsidRPr="003B6941" w:rsidR="004612EA">
        <w:lastRenderedPageBreak/>
        <w:t>outage if it conflicts with the requirement</w:t>
      </w:r>
      <w:r w:rsidR="00CD57F7">
        <w:t>s</w:t>
      </w:r>
      <w:r w:rsidRPr="003B6941" w:rsidR="004612EA">
        <w:t xml:space="preserve"> of the ERO</w:t>
      </w:r>
      <w:r w:rsidRPr="003B6941" w:rsidR="004B3E69">
        <w:t xml:space="preserve"> </w:t>
      </w:r>
      <w:bookmarkStart w:name="_Hlk47094438" w:id="263"/>
      <w:r w:rsidRPr="003B6941" w:rsidR="004B3E69">
        <w:t>or if the ERO rejects the planned outage request</w:t>
      </w:r>
      <w:r w:rsidRPr="003B6941" w:rsidR="004612EA">
        <w:t>.</w:t>
      </w:r>
      <w:bookmarkEnd w:id="263"/>
    </w:p>
    <w:p w:rsidRPr="003B6941" w:rsidR="00DB646C" w:rsidP="00E46D8C" w:rsidRDefault="00137BB8" w14:paraId="0426369C" w14:textId="60F0765E">
      <w:pPr>
        <w:pStyle w:val="ArticleL3"/>
        <w:keepNext w:val="0"/>
      </w:pPr>
      <w:r w:rsidRPr="003B6941">
        <w:t xml:space="preserve">Seller </w:t>
      </w:r>
      <w:r w:rsidRPr="003B6941" w:rsidR="00DB646C">
        <w:t xml:space="preserve">shall minimize the amount of scheduled maintenance during the months of January, February, June, July, August, September and December to the maximum extent consistent with Good Utility Practices.  </w:t>
      </w:r>
      <w:r w:rsidRPr="003B6941" w:rsidR="00247D8B">
        <w:t>Seller shall coordinate with Company and the Transmission Authority on the timing and duration of planned outages</w:t>
      </w:r>
      <w:r w:rsidR="00CC6591">
        <w:t xml:space="preserve"> of the Facility (including any Battery Storage System Planned Outages)</w:t>
      </w:r>
      <w:r w:rsidRPr="003B6941" w:rsidR="00247D8B">
        <w:t xml:space="preserve">.  </w:t>
      </w:r>
    </w:p>
    <w:p w:rsidR="00C8701D" w:rsidP="00E46D8C" w:rsidRDefault="00DB646C" w14:paraId="49099F0B" w14:textId="7A7B9074">
      <w:pPr>
        <w:pStyle w:val="ArticleL3"/>
        <w:keepNext w:val="0"/>
      </w:pPr>
      <w:r w:rsidRPr="003B6941">
        <w:t>When Forced Outages occur, Seller shall notify Company’s EMCC of the existence, nature, start time, and expected duration of the Forced Outage as soon as practical, but in no event later than one hour after the Forced Outage occurs.  Seller shall immediately inform Company’s EMCC of changes in the expected duration of the Forced Outage except to the extent relieved of this obligation by Company’s EMCC with respect thereto.</w:t>
      </w:r>
    </w:p>
    <w:p w:rsidR="00893B7B" w:rsidP="00893B7B" w:rsidRDefault="00893B7B" w14:paraId="4C4E685A" w14:textId="119A03A8">
      <w:pPr>
        <w:pStyle w:val="ArticleL3"/>
        <w:keepNext w:val="0"/>
        <w:spacing w:after="240"/>
      </w:pPr>
      <w:r>
        <w:t>Seller shall develop and provide Company with a copy of its Facility cold weather policy.  In the event of a Facility Forced Outage</w:t>
      </w:r>
      <w:r w:rsidR="008A333F">
        <w:t xml:space="preserve"> or derate</w:t>
      </w:r>
      <w:r>
        <w:t>, Seller shall conduct a root cause analysis, take corrective actions as are reasonable under the circumstances to prevent reoccurrences and provide a copy of such analyses and corrective action to Company.</w:t>
      </w:r>
    </w:p>
    <w:p w:rsidR="005733B3" w:rsidP="00E46D8C" w:rsidRDefault="00B818BF" w14:paraId="112739F4" w14:textId="7D0D82F5">
      <w:pPr>
        <w:pStyle w:val="ArticleL2"/>
        <w:keepNext w:val="0"/>
      </w:pPr>
      <w:bookmarkStart w:name="_Toc288027273" w:id="264"/>
      <w:bookmarkStart w:name="_Toc433953996" w:id="265"/>
      <w:bookmarkStart w:name="_Toc433954154" w:id="266"/>
      <w:r>
        <w:rPr>
          <w:u w:val="single"/>
        </w:rPr>
        <w:t>Repair</w:t>
      </w:r>
      <w:r w:rsidR="0075422E">
        <w:rPr>
          <w:u w:val="single"/>
        </w:rPr>
        <w:t xml:space="preserve"> </w:t>
      </w:r>
      <w:r w:rsidRPr="005733B3" w:rsidR="005733B3">
        <w:rPr>
          <w:u w:val="single"/>
        </w:rPr>
        <w:t>Obligations</w:t>
      </w:r>
      <w:r w:rsidR="005733B3">
        <w:t>.</w:t>
      </w:r>
      <w:r w:rsidRPr="00212D32" w:rsidR="00212D32">
        <w:t xml:space="preserve"> </w:t>
      </w:r>
      <w:r w:rsidRPr="003B6941" w:rsidR="00212D32">
        <w:fldChar w:fldCharType="begin"/>
      </w:r>
      <w:r w:rsidRPr="003B6941" w:rsidR="00212D32">
        <w:instrText>tc "</w:instrText>
      </w:r>
      <w:bookmarkStart w:name="_Toc531859630" w:id="267"/>
      <w:bookmarkStart w:name="_Toc119239180" w:id="268"/>
      <w:r w:rsidRPr="003B6941" w:rsidR="00212D32">
        <w:instrText>10.</w:instrText>
      </w:r>
      <w:r w:rsidR="00212D32">
        <w:instrText>3</w:instrText>
      </w:r>
      <w:r w:rsidRPr="003B6941" w:rsidR="00212D32">
        <w:tab/>
      </w:r>
      <w:r>
        <w:instrText>Repair</w:instrText>
      </w:r>
      <w:r w:rsidR="0075422E">
        <w:instrText xml:space="preserve"> </w:instrText>
      </w:r>
      <w:r w:rsidR="00212D32">
        <w:instrText>Obligations</w:instrText>
      </w:r>
      <w:bookmarkEnd w:id="267"/>
      <w:bookmarkEnd w:id="268"/>
      <w:r w:rsidRPr="003B6941" w:rsidR="00212D32">
        <w:instrText>” \f C \l 2</w:instrText>
      </w:r>
      <w:r w:rsidRPr="003B6941" w:rsidR="00212D32">
        <w:fldChar w:fldCharType="end"/>
      </w:r>
    </w:p>
    <w:p w:rsidR="0037741B" w:rsidP="00E46D8C" w:rsidRDefault="0037741B" w14:paraId="28E70EC6" w14:textId="361E39D3">
      <w:pPr>
        <w:pStyle w:val="ArticleL3"/>
        <w:keepNext w:val="0"/>
      </w:pPr>
      <w:r>
        <w:t xml:space="preserve">In the event that: </w:t>
      </w:r>
    </w:p>
    <w:p w:rsidR="0075422E" w:rsidP="0075422E" w:rsidRDefault="0075422E" w14:paraId="747E7766" w14:textId="5ECA6FDD">
      <w:pPr>
        <w:pStyle w:val="ArticleL4"/>
        <w:keepNext w:val="0"/>
        <w:tabs>
          <w:tab w:val="num" w:pos="4090"/>
        </w:tabs>
      </w:pPr>
      <w:r w:rsidRPr="007127CF">
        <w:t xml:space="preserve">an equipment failure (regardless of when such equipment failure occurs, but excluding any equipment failure for which a Successful </w:t>
      </w:r>
      <w:r w:rsidR="00B818BF">
        <w:t>Repair</w:t>
      </w:r>
      <w:r w:rsidRPr="007127CF">
        <w:t xml:space="preserve"> has already been demonstrated) with respect to the Battery Storage System results in the Battery Storage System failing the Test set forth in </w:t>
      </w:r>
      <w:r w:rsidRPr="007127CF">
        <w:rPr>
          <w:u w:val="single"/>
        </w:rPr>
        <w:t>Exhibit M – Battery Storage System Testing Protocols</w:t>
      </w:r>
      <w:r w:rsidRPr="007127CF">
        <w:t xml:space="preserve"> for Grid Charging Capability or being otherwise incapable of charging from the grid</w:t>
      </w:r>
      <w:r w:rsidRPr="007127CF">
        <w:rPr>
          <w:color w:val="000000"/>
        </w:rPr>
        <w:t xml:space="preserve">, or results in </w:t>
      </w:r>
      <w:r>
        <w:rPr>
          <w:color w:val="000000"/>
        </w:rPr>
        <w:t xml:space="preserve">(i) </w:t>
      </w:r>
      <w:r w:rsidRPr="007127CF">
        <w:rPr>
          <w:color w:val="000000"/>
        </w:rPr>
        <w:t>the Minimum Charging Time</w:t>
      </w:r>
      <w:r>
        <w:rPr>
          <w:color w:val="000000"/>
        </w:rPr>
        <w:t xml:space="preserve"> in excess of 115</w:t>
      </w:r>
      <w:r w:rsidRPr="007127CF">
        <w:t xml:space="preserve">% of the Guaranteed </w:t>
      </w:r>
      <w:r w:rsidRPr="007127CF">
        <w:rPr>
          <w:color w:val="000000"/>
        </w:rPr>
        <w:t xml:space="preserve">Minimum Charging Time, </w:t>
      </w:r>
      <w:r>
        <w:rPr>
          <w:color w:val="000000"/>
        </w:rPr>
        <w:t xml:space="preserve">(ii) </w:t>
      </w:r>
      <w:r w:rsidRPr="007127CF">
        <w:rPr>
          <w:color w:val="000000"/>
        </w:rPr>
        <w:t xml:space="preserve">the </w:t>
      </w:r>
      <w:r w:rsidRPr="007127CF">
        <w:t>Maximum Charging Rate</w:t>
      </w:r>
      <w:r>
        <w:t xml:space="preserve"> less than </w:t>
      </w:r>
      <w:r w:rsidRPr="007127CF">
        <w:t>85%</w:t>
      </w:r>
      <w:r>
        <w:t xml:space="preserve"> of the </w:t>
      </w:r>
      <w:r w:rsidRPr="007127CF">
        <w:rPr>
          <w:color w:val="000000"/>
        </w:rPr>
        <w:t xml:space="preserve">Guaranteed </w:t>
      </w:r>
      <w:r w:rsidRPr="007127CF">
        <w:t xml:space="preserve">Maximum Charging Rate, </w:t>
      </w:r>
      <w:r>
        <w:t xml:space="preserve">(iii) </w:t>
      </w:r>
      <w:r w:rsidRPr="00214F37">
        <w:rPr>
          <w:color w:val="000000"/>
        </w:rPr>
        <w:t xml:space="preserve">the </w:t>
      </w:r>
      <w:r w:rsidRPr="007127CF">
        <w:rPr>
          <w:color w:val="000000"/>
        </w:rPr>
        <w:t>Minimum Discharging Time</w:t>
      </w:r>
      <w:r>
        <w:rPr>
          <w:color w:val="000000"/>
        </w:rPr>
        <w:t xml:space="preserve"> in excess of </w:t>
      </w:r>
      <w:r>
        <w:t>11</w:t>
      </w:r>
      <w:r w:rsidRPr="007127CF">
        <w:t xml:space="preserve">5% of the Guaranteed </w:t>
      </w:r>
      <w:r>
        <w:t xml:space="preserve">Minimum </w:t>
      </w:r>
      <w:r>
        <w:rPr>
          <w:color w:val="000000"/>
        </w:rPr>
        <w:t>Disc</w:t>
      </w:r>
      <w:r w:rsidRPr="007127CF">
        <w:rPr>
          <w:color w:val="000000"/>
        </w:rPr>
        <w:t xml:space="preserve">harging Time, </w:t>
      </w:r>
      <w:r>
        <w:rPr>
          <w:color w:val="000000"/>
        </w:rPr>
        <w:t xml:space="preserve">(iv) </w:t>
      </w:r>
      <w:r w:rsidRPr="007127CF">
        <w:t>the Maximum Discharging Rate</w:t>
      </w:r>
      <w:r>
        <w:t xml:space="preserve"> less than </w:t>
      </w:r>
      <w:r w:rsidRPr="007127CF">
        <w:t>85%</w:t>
      </w:r>
      <w:r>
        <w:t xml:space="preserve"> of the </w:t>
      </w:r>
      <w:r w:rsidRPr="007127CF">
        <w:rPr>
          <w:color w:val="000000"/>
        </w:rPr>
        <w:t xml:space="preserve">Guaranteed </w:t>
      </w:r>
      <w:r w:rsidRPr="007127CF">
        <w:t xml:space="preserve">Maximum </w:t>
      </w:r>
      <w:r>
        <w:t>Disc</w:t>
      </w:r>
      <w:r w:rsidRPr="007127CF">
        <w:t xml:space="preserve">harging Rate, </w:t>
      </w:r>
      <w:r>
        <w:t xml:space="preserve">(v) </w:t>
      </w:r>
      <w:r w:rsidRPr="007127CF">
        <w:rPr>
          <w:color w:val="000000"/>
        </w:rPr>
        <w:t>the Response Time</w:t>
      </w:r>
      <w:r w:rsidRPr="007A5419">
        <w:rPr>
          <w:color w:val="000000"/>
        </w:rPr>
        <w:t xml:space="preserve"> </w:t>
      </w:r>
      <w:r>
        <w:rPr>
          <w:color w:val="000000"/>
        </w:rPr>
        <w:t xml:space="preserve">in excess of </w:t>
      </w:r>
      <w:r>
        <w:t>11</w:t>
      </w:r>
      <w:r w:rsidRPr="007127CF">
        <w:t xml:space="preserve">5% of the Guaranteed </w:t>
      </w:r>
      <w:r>
        <w:rPr>
          <w:color w:val="000000"/>
        </w:rPr>
        <w:t xml:space="preserve">Response </w:t>
      </w:r>
      <w:r w:rsidRPr="007127CF">
        <w:rPr>
          <w:color w:val="000000"/>
        </w:rPr>
        <w:t>Time,</w:t>
      </w:r>
      <w:r w:rsidRPr="00214F37">
        <w:rPr>
          <w:color w:val="000000"/>
        </w:rPr>
        <w:t xml:space="preserve"> </w:t>
      </w:r>
      <w:r w:rsidRPr="007127CF">
        <w:t xml:space="preserve">or </w:t>
      </w:r>
      <w:r>
        <w:t xml:space="preserve">(vi) </w:t>
      </w:r>
      <w:r w:rsidRPr="007127CF">
        <w:t xml:space="preserve">the Storage Capacity </w:t>
      </w:r>
      <w:r>
        <w:t xml:space="preserve">less than </w:t>
      </w:r>
      <w:r w:rsidRPr="007127CF">
        <w:t xml:space="preserve">85% of the Guaranteed Storage Capacity, respectively; </w:t>
      </w:r>
    </w:p>
    <w:p w:rsidRPr="007127CF" w:rsidR="0075422E" w:rsidP="0075422E" w:rsidRDefault="0075422E" w14:paraId="32B789A7" w14:textId="77777777">
      <w:pPr>
        <w:pStyle w:val="ArticleL4"/>
        <w:keepNext w:val="0"/>
        <w:tabs>
          <w:tab w:val="num" w:pos="4090"/>
        </w:tabs>
      </w:pPr>
      <w:r w:rsidRPr="00EF36AC">
        <w:t xml:space="preserve">a Test demonstrates that any of the Performance Criteria do not meet the levels required to pass such Test in accordance with </w:t>
      </w:r>
      <w:r w:rsidRPr="007127CF">
        <w:rPr>
          <w:u w:val="single"/>
        </w:rPr>
        <w:t>Exhibit M – Battery Storage System Testing Protocols</w:t>
      </w:r>
      <w:r w:rsidRPr="00EF36AC">
        <w:t>;</w:t>
      </w:r>
    </w:p>
    <w:p w:rsidRPr="007127CF" w:rsidR="0075422E" w:rsidP="00335539" w:rsidRDefault="0075422E" w14:paraId="5F93885A" w14:textId="5758461A">
      <w:pPr>
        <w:pStyle w:val="ArticleL4"/>
        <w:keepNext w:val="0"/>
        <w:numPr>
          <w:ilvl w:val="0"/>
          <w:numId w:val="0"/>
        </w:numPr>
        <w:tabs>
          <w:tab w:val="num" w:pos="630"/>
        </w:tabs>
      </w:pPr>
      <w:r>
        <w:tab/>
      </w:r>
      <w:r w:rsidRPr="007127CF">
        <w:t xml:space="preserve">then Seller shall repair </w:t>
      </w:r>
      <w:r>
        <w:t xml:space="preserve">the </w:t>
      </w:r>
      <w:r w:rsidRPr="007127CF">
        <w:t xml:space="preserve">Battery Storage System in accordance with Good Utility Practice and the procedure set forth in this </w:t>
      </w:r>
      <w:r w:rsidRPr="007127CF">
        <w:rPr>
          <w:u w:val="single"/>
        </w:rPr>
        <w:t>Section 10.3</w:t>
      </w:r>
      <w:r w:rsidRPr="007127CF">
        <w:t>.  Within fourteen (14) days of any such failure, Seller shall demonstrate such remedy to the reasonable satisfaction of Company (a “</w:t>
      </w:r>
      <w:r w:rsidRPr="007127CF">
        <w:rPr>
          <w:u w:val="single"/>
        </w:rPr>
        <w:t xml:space="preserve">Successful </w:t>
      </w:r>
      <w:r w:rsidR="00B818BF">
        <w:rPr>
          <w:u w:val="single"/>
        </w:rPr>
        <w:t>Repair</w:t>
      </w:r>
      <w:r w:rsidRPr="007127CF">
        <w:t xml:space="preserve">”) or present to Company a description of the reason for the failure and a plan and schedule for a Successful </w:t>
      </w:r>
      <w:r w:rsidR="00B818BF">
        <w:t xml:space="preserve">Repair </w:t>
      </w:r>
      <w:r w:rsidRPr="007127CF">
        <w:t>(the “</w:t>
      </w:r>
      <w:r w:rsidR="00B818BF">
        <w:rPr>
          <w:u w:val="single"/>
        </w:rPr>
        <w:t>Repair</w:t>
      </w:r>
      <w:r w:rsidRPr="007127CF">
        <w:rPr>
          <w:u w:val="single"/>
        </w:rPr>
        <w:t xml:space="preserve"> Plan</w:t>
      </w:r>
      <w:r w:rsidRPr="007127CF">
        <w:t xml:space="preserve">”).  </w:t>
      </w:r>
    </w:p>
    <w:p w:rsidRPr="00E028D7" w:rsidR="0037741B" w:rsidP="00E46D8C" w:rsidRDefault="0075422E" w14:paraId="7173E3D4" w14:textId="3B40F234">
      <w:pPr>
        <w:pStyle w:val="ArticleL3"/>
        <w:keepNext w:val="0"/>
      </w:pPr>
      <w:bookmarkStart w:name="_Hlk536022682" w:id="269"/>
      <w:r w:rsidRPr="007127CF">
        <w:lastRenderedPageBreak/>
        <w:t xml:space="preserve">If Company reasonably disagrees with Seller’s </w:t>
      </w:r>
      <w:r w:rsidR="00B818BF">
        <w:t xml:space="preserve">Repair </w:t>
      </w:r>
      <w:r w:rsidRPr="007127CF">
        <w:t xml:space="preserve">Plan, Company may, at its expense, hire an Independent Engineer </w:t>
      </w:r>
      <w:r>
        <w:t xml:space="preserve">approved by Seller (such approval not to be unreasonably withheld) </w:t>
      </w:r>
      <w:r w:rsidRPr="007127CF">
        <w:t xml:space="preserve">to perform an on-site assessment of the situation and make recommendations for completing a Successful </w:t>
      </w:r>
      <w:r w:rsidR="00B818BF">
        <w:t>Repair</w:t>
      </w:r>
      <w:r w:rsidRPr="007127CF">
        <w:t xml:space="preserve">.  Upon two (2) Business Days’ notice by Company, Seller shall grant the Independent Engineer and Company personnel access to the Battery Storage System and all relevant information including log books, maintenance records and reports, and other applicable materials.  If, after seven (7) days of the delivery to Seller of such engineering report, Seller fails, in any material respect to meet the recommendations set forth in such report (as such recommendations may be updated from time to time by the Independent Engineer) for the Successful </w:t>
      </w:r>
      <w:r w:rsidR="00B818BF">
        <w:t>Repair</w:t>
      </w:r>
      <w:r w:rsidRPr="007127CF">
        <w:t xml:space="preserve">, or make sufficient progress in effecting same consistent with Good Utility Practice, in each case as determined and reported by the Independent Engineer, Seller shall be in breach of this </w:t>
      </w:r>
      <w:r w:rsidRPr="007127CF">
        <w:rPr>
          <w:u w:val="single"/>
        </w:rPr>
        <w:t>Section 10.3</w:t>
      </w:r>
      <w:r w:rsidRPr="007127CF">
        <w:t>.</w:t>
      </w:r>
      <w:bookmarkEnd w:id="269"/>
      <w:r w:rsidDel="0075422E">
        <w:t xml:space="preserve"> </w:t>
      </w:r>
    </w:p>
    <w:p w:rsidRPr="003B6941" w:rsidR="00DB646C" w:rsidP="00E46D8C" w:rsidRDefault="00DB646C" w14:paraId="0207EDED" w14:textId="508A2C58">
      <w:pPr>
        <w:pStyle w:val="ArticleL2"/>
        <w:keepNext w:val="0"/>
      </w:pPr>
      <w:r w:rsidRPr="003B6941">
        <w:rPr>
          <w:u w:val="single"/>
        </w:rPr>
        <w:t>Books and Records</w:t>
      </w:r>
      <w:r w:rsidRPr="003B6941">
        <w:fldChar w:fldCharType="begin"/>
      </w:r>
      <w:r w:rsidRPr="003B6941">
        <w:instrText>tc "</w:instrText>
      </w:r>
      <w:bookmarkStart w:name="_Toc531859632" w:id="270"/>
      <w:bookmarkStart w:name="_Toc119239181" w:id="271"/>
      <w:r w:rsidRPr="003B6941">
        <w:instrText>10.</w:instrText>
      </w:r>
      <w:r w:rsidR="00150210">
        <w:instrText>4</w:instrText>
      </w:r>
      <w:r w:rsidRPr="003B6941">
        <w:tab/>
        <w:instrText>Books and Records</w:instrText>
      </w:r>
      <w:bookmarkEnd w:id="270"/>
      <w:bookmarkEnd w:id="271"/>
      <w:r w:rsidRPr="003B6941">
        <w:instrText>” \f C \l 2</w:instrText>
      </w:r>
      <w:r w:rsidRPr="003B6941">
        <w:fldChar w:fldCharType="end"/>
      </w:r>
      <w:r w:rsidRPr="003B6941">
        <w:t>.</w:t>
      </w:r>
      <w:bookmarkEnd w:id="264"/>
      <w:bookmarkEnd w:id="265"/>
      <w:bookmarkEnd w:id="266"/>
    </w:p>
    <w:p w:rsidRPr="003B6941" w:rsidR="00DB646C" w:rsidP="00E46D8C" w:rsidRDefault="00DB646C" w14:paraId="053F444A" w14:textId="77777777">
      <w:pPr>
        <w:pStyle w:val="ArticleL3"/>
        <w:keepNext w:val="0"/>
      </w:pPr>
      <w:r w:rsidRPr="003B6941">
        <w:t xml:space="preserve">Seller shall maintain an accurate and up-to-date operating log at the </w:t>
      </w:r>
      <w:r w:rsidR="00734753">
        <w:t>Facility</w:t>
      </w:r>
      <w:r w:rsidRPr="003B6941">
        <w:t>, in electronic format, with records of production for each clock hour; changes in operating status; Forced Outages; information required by Governmental Authorities in the prescribed format; and other information reasonably requested by Company.</w:t>
      </w:r>
    </w:p>
    <w:p w:rsidRPr="003B6941" w:rsidR="00DB646C" w:rsidP="00E46D8C" w:rsidRDefault="00DB646C" w14:paraId="672B7E49" w14:textId="79BD0C51">
      <w:pPr>
        <w:pStyle w:val="ArticleL3"/>
        <w:keepNext w:val="0"/>
      </w:pPr>
      <w:r w:rsidRPr="003B6941">
        <w:t xml:space="preserve">Seller and Company shall each keep complete and accurate records and all other data required by each of them for the purposes of proper administration of this PPA, including metering, billing and payment records, and such records as may be required by Governmental Authorities.  Originals or copies of all Operating Records shall be maintained at the </w:t>
      </w:r>
      <w:r w:rsidR="00E07FA7">
        <w:t xml:space="preserve">Site </w:t>
      </w:r>
      <w:r w:rsidRPr="003B6941">
        <w:t xml:space="preserve">or such other </w:t>
      </w:r>
      <w:r w:rsidR="004B1834">
        <w:t>Colorado</w:t>
      </w:r>
      <w:r w:rsidR="00CD57F7">
        <w:t xml:space="preserve"> </w:t>
      </w:r>
      <w:r w:rsidRPr="003B6941">
        <w:t xml:space="preserve">location as may be specified by Seller from time to time.  Company may examine and make copies of such Operating Records from time to time upon request, during normal business hours. </w:t>
      </w:r>
    </w:p>
    <w:p w:rsidRPr="003B6941" w:rsidR="00DB646C" w:rsidP="00E46D8C" w:rsidRDefault="00DB646C" w14:paraId="0A989838" w14:textId="482BF49D">
      <w:pPr>
        <w:pStyle w:val="ArticleL2"/>
        <w:keepNext w:val="0"/>
      </w:pPr>
      <w:bookmarkStart w:name="_Toc288027275" w:id="272"/>
      <w:bookmarkStart w:name="_Toc433953997" w:id="273"/>
      <w:bookmarkStart w:name="_Toc433954155" w:id="274"/>
      <w:bookmarkStart w:name="_Toc288027274" w:id="275"/>
      <w:r w:rsidRPr="003B6941">
        <w:rPr>
          <w:u w:val="single"/>
        </w:rPr>
        <w:t xml:space="preserve">Access to </w:t>
      </w:r>
      <w:r w:rsidR="00212D32">
        <w:rPr>
          <w:u w:val="single"/>
        </w:rPr>
        <w:t>Facility</w:t>
      </w:r>
      <w:r w:rsidRPr="003B6941">
        <w:rPr>
          <w:color w:val="000000"/>
        </w:rPr>
        <w:fldChar w:fldCharType="begin"/>
      </w:r>
      <w:r w:rsidRPr="003B6941">
        <w:rPr>
          <w:color w:val="000000"/>
        </w:rPr>
        <w:instrText>tc "</w:instrText>
      </w:r>
      <w:bookmarkStart w:name="_Toc531859633" w:id="276"/>
      <w:bookmarkStart w:name="_Toc119239182" w:id="277"/>
      <w:r w:rsidRPr="003B6941">
        <w:rPr>
          <w:color w:val="000000"/>
        </w:rPr>
        <w:instrText>10</w:instrText>
      </w:r>
      <w:r w:rsidR="00212D32">
        <w:rPr>
          <w:color w:val="000000"/>
        </w:rPr>
        <w:instrText>.</w:instrText>
      </w:r>
      <w:r w:rsidR="00150210">
        <w:rPr>
          <w:color w:val="000000"/>
        </w:rPr>
        <w:instrText>5</w:instrText>
      </w:r>
      <w:r w:rsidRPr="003B6941">
        <w:rPr>
          <w:color w:val="000000"/>
        </w:rPr>
        <w:tab/>
        <w:instrText xml:space="preserve">Access to </w:instrText>
      </w:r>
      <w:r w:rsidR="00212D32">
        <w:rPr>
          <w:color w:val="000000"/>
        </w:rPr>
        <w:instrText>Facility</w:instrText>
      </w:r>
      <w:bookmarkEnd w:id="276"/>
      <w:bookmarkEnd w:id="277"/>
      <w:r w:rsidRPr="003B6941">
        <w:rPr>
          <w:color w:val="000000"/>
        </w:rPr>
        <w:instrText>” \f C \l 2</w:instrText>
      </w:r>
      <w:r w:rsidRPr="003B6941">
        <w:rPr>
          <w:color w:val="000000"/>
        </w:rPr>
        <w:fldChar w:fldCharType="end"/>
      </w:r>
      <w:r w:rsidRPr="003B6941">
        <w:t xml:space="preserve">.  Representatives of Company shall have access to the </w:t>
      </w:r>
      <w:r w:rsidR="00212D32">
        <w:t>Facility</w:t>
      </w:r>
      <w:r w:rsidR="00E07FA7">
        <w:t xml:space="preserve"> </w:t>
      </w:r>
      <w:r w:rsidRPr="003B6941">
        <w:t xml:space="preserve">from time to time, on Commercially Reasonable prior notice, to read meters, perform inspections and take such other actions as may be appropriate to facilitate Company’s performance of this PPA.  While at the </w:t>
      </w:r>
      <w:r w:rsidR="00212D32">
        <w:t>Facility</w:t>
      </w:r>
      <w:r w:rsidRPr="003B6941">
        <w:t>, such representatives shall observe Seller’s standard safety precautions and shall conduct themselves in a manner that will not interfere with operation of the Facility.</w:t>
      </w:r>
      <w:bookmarkEnd w:id="272"/>
      <w:bookmarkEnd w:id="273"/>
      <w:bookmarkEnd w:id="274"/>
    </w:p>
    <w:p w:rsidRPr="003B6941" w:rsidR="00DB646C" w:rsidP="00E46D8C" w:rsidRDefault="00DB646C" w14:paraId="1B146181" w14:textId="36A2F6AF">
      <w:pPr>
        <w:pStyle w:val="ArticleL2"/>
        <w:keepNext w:val="0"/>
      </w:pPr>
      <w:bookmarkStart w:name="_Toc288027277" w:id="278"/>
      <w:bookmarkStart w:name="_Toc433953998" w:id="279"/>
      <w:bookmarkStart w:name="_Toc433954156" w:id="280"/>
      <w:r w:rsidRPr="003B6941">
        <w:rPr>
          <w:u w:val="single"/>
        </w:rPr>
        <w:t>Real Time Data</w:t>
      </w:r>
      <w:r w:rsidRPr="003B6941">
        <w:fldChar w:fldCharType="begin"/>
      </w:r>
      <w:r w:rsidRPr="003B6941">
        <w:instrText>tc "</w:instrText>
      </w:r>
      <w:bookmarkStart w:name="_Toc531859634" w:id="281"/>
      <w:bookmarkStart w:name="_Toc119239183" w:id="282"/>
      <w:r w:rsidRPr="003B6941">
        <w:instrText>10.</w:instrText>
      </w:r>
      <w:r w:rsidR="00150210">
        <w:instrText>6</w:instrText>
      </w:r>
      <w:r w:rsidRPr="003B6941">
        <w:tab/>
        <w:instrText>Real Time Data</w:instrText>
      </w:r>
      <w:bookmarkEnd w:id="281"/>
      <w:bookmarkEnd w:id="282"/>
      <w:r w:rsidRPr="003B6941">
        <w:instrText>” \f C \l 2</w:instrText>
      </w:r>
      <w:r w:rsidRPr="003B6941">
        <w:fldChar w:fldCharType="end"/>
      </w:r>
      <w:r w:rsidRPr="003B6941">
        <w:t>.</w:t>
      </w:r>
      <w:bookmarkEnd w:id="278"/>
      <w:bookmarkEnd w:id="279"/>
      <w:bookmarkEnd w:id="280"/>
    </w:p>
    <w:p w:rsidRPr="003B6941" w:rsidR="00DB646C" w:rsidP="00E46D8C" w:rsidRDefault="00DB646C" w14:paraId="77ED5E70" w14:textId="4DFAEA21">
      <w:pPr>
        <w:pStyle w:val="ArticleL3"/>
        <w:keepNext w:val="0"/>
      </w:pPr>
      <w:r w:rsidRPr="003B6941">
        <w:t xml:space="preserve">Seller shall communicate all data necessary for Company to integrate the </w:t>
      </w:r>
      <w:r w:rsidR="004408EC">
        <w:t xml:space="preserve">Facility </w:t>
      </w:r>
      <w:r w:rsidRPr="003B6941">
        <w:t xml:space="preserve">into Company’s EMCC in real time through the </w:t>
      </w:r>
      <w:r w:rsidR="004408EC">
        <w:t xml:space="preserve">Facility’s </w:t>
      </w:r>
      <w:r w:rsidRPr="003B6941">
        <w:t xml:space="preserve">SCADA System in accordance with </w:t>
      </w:r>
      <w:r w:rsidRPr="003B6941" w:rsidR="00AF4BC6">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sidR="0075422E">
        <w:t xml:space="preserve">, and subject to </w:t>
      </w:r>
      <w:r w:rsidR="0075422E">
        <w:rPr>
          <w:u w:val="single"/>
        </w:rPr>
        <w:t>Exhibit O – Battery Storage System Operating Procedures</w:t>
      </w:r>
      <w:r w:rsidRPr="003B6941">
        <w:t xml:space="preserve">.  Seller shall maintain the </w:t>
      </w:r>
      <w:r w:rsidR="004408EC">
        <w:t xml:space="preserve">Facility’s </w:t>
      </w:r>
      <w:r w:rsidRPr="003B6941">
        <w:t xml:space="preserve">SCADA System </w:t>
      </w:r>
      <w:r w:rsidR="00CD57F7">
        <w:t xml:space="preserve">and communications systems </w:t>
      </w:r>
      <w:r w:rsidRPr="003B6941">
        <w:t xml:space="preserve">so that </w:t>
      </w:r>
      <w:r w:rsidR="00CD57F7">
        <w:t xml:space="preserve">they are </w:t>
      </w:r>
      <w:r w:rsidRPr="003B6941">
        <w:t>capable of interfacing with and reacting to Company’s AGC Set-Point and responding to signals from Company’s EMCC in accordance with the AGC Protocols</w:t>
      </w:r>
      <w:r w:rsidR="0075422E">
        <w:t xml:space="preserve">, subject to </w:t>
      </w:r>
      <w:r w:rsidR="0075422E">
        <w:rPr>
          <w:u w:val="single"/>
        </w:rPr>
        <w:t>Exhibit O – Battery Storage System Operating Procedures</w:t>
      </w:r>
      <w:r w:rsidRPr="003B6941">
        <w:t xml:space="preserve">.  </w:t>
      </w:r>
    </w:p>
    <w:p w:rsidRPr="003B6941" w:rsidR="00DB646C" w:rsidP="00E46D8C" w:rsidRDefault="00DB646C" w14:paraId="684CE0F3" w14:textId="0A31C584">
      <w:pPr>
        <w:pStyle w:val="ArticleL3"/>
        <w:keepNext w:val="0"/>
      </w:pPr>
      <w:r w:rsidRPr="003B6941">
        <w:lastRenderedPageBreak/>
        <w:t xml:space="preserve">Seller shall use Commercially Reasonable Efforts to </w:t>
      </w:r>
      <w:r w:rsidR="00CD57F7">
        <w:t xml:space="preserve">maintain and, when necessary, </w:t>
      </w:r>
      <w:r w:rsidRPr="003B6941">
        <w:t xml:space="preserve">adjust the real time Park Potential of the Facility when Company communicates to Seller a measured difference of plus or minus two percent between the metered </w:t>
      </w:r>
      <w:r w:rsidR="004408EC">
        <w:t xml:space="preserve">Renewable </w:t>
      </w:r>
      <w:r w:rsidR="003F4043">
        <w:t>Energy</w:t>
      </w:r>
      <w:r w:rsidRPr="003B6941">
        <w:t xml:space="preserve"> and Park Potential, during periods when generation is not curtailed.  </w:t>
      </w:r>
    </w:p>
    <w:p w:rsidRPr="003B6941" w:rsidR="00DB646C" w:rsidP="00E46D8C" w:rsidRDefault="00DB646C" w14:paraId="685ECAA1" w14:textId="3C3D5311">
      <w:pPr>
        <w:pStyle w:val="ArticleL3"/>
        <w:keepNext w:val="0"/>
      </w:pPr>
      <w:r w:rsidRPr="003B6941">
        <w:t xml:space="preserve">From and after the Commercial Operation Date, Seller shall provide Company, at Seller’s expense, real time performance and meteorological data for all </w:t>
      </w:r>
      <w:r w:rsidRPr="00F96EFE" w:rsidR="00FA2955">
        <w:t>Solar Units</w:t>
      </w:r>
      <w:r w:rsidRPr="00FA2955" w:rsidR="00FA2955">
        <w:t xml:space="preserve"> </w:t>
      </w:r>
      <w:r w:rsidRPr="003B6941">
        <w:t>and meteorological towers</w:t>
      </w:r>
      <w:r w:rsidR="00F0628B">
        <w:t xml:space="preserve"> </w:t>
      </w:r>
      <w:r w:rsidRPr="003B6941">
        <w:t xml:space="preserve">at the Facility in accordance with </w:t>
      </w:r>
      <w:r w:rsidRPr="003B6941" w:rsidR="00AF4BC6">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sidRPr="003B6941">
        <w:t xml:space="preserve"> for the Term.  Seller shall maintain Seller-owned data collection systems that are compatible with Company’s PI System.  Seller shall ensure that real time communications capabilities are available and maintained for transmission to Company’s PI System. Seller shall ensure that all meteorological equipment at a minimum meets the specifications set forth in </w:t>
      </w:r>
      <w:r w:rsidRPr="003B6941" w:rsidR="00AF4BC6">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sidRPr="003B6941">
        <w:t xml:space="preserve">.  Company shall have the right to disclose data gathered through Company’s PI System publicly; </w:t>
      </w:r>
      <w:r w:rsidRPr="003B6941">
        <w:rPr>
          <w:i/>
        </w:rPr>
        <w:t xml:space="preserve">provided, however, </w:t>
      </w:r>
      <w:r w:rsidRPr="003B6941">
        <w:t xml:space="preserve">that such data is (i) masked to obscure the origin of the data and (ii) aggregated so that the data cannot be correlated and used by competitors of Seller and/or the supplier of the </w:t>
      </w:r>
      <w:r w:rsidRPr="00F96EFE" w:rsidR="00FA2955">
        <w:t>Solar Units</w:t>
      </w:r>
      <w:r w:rsidR="0075422E">
        <w:t xml:space="preserve">, except as otherwise provided in </w:t>
      </w:r>
      <w:r w:rsidRPr="00335539" w:rsidR="0075422E">
        <w:rPr>
          <w:u w:val="single"/>
        </w:rPr>
        <w:t>Section 20.18</w:t>
      </w:r>
      <w:r w:rsidRPr="003B6941">
        <w:t xml:space="preserve">.   </w:t>
      </w:r>
    </w:p>
    <w:p w:rsidRPr="003B6941" w:rsidR="00DB646C" w:rsidP="00E46D8C" w:rsidRDefault="00DB646C" w14:paraId="17906219" w14:textId="6F713FFF">
      <w:pPr>
        <w:pStyle w:val="ArticleL2"/>
        <w:keepNext w:val="0"/>
      </w:pPr>
      <w:bookmarkStart w:name="_Toc433953999" w:id="283"/>
      <w:bookmarkStart w:name="_Toc433954157" w:id="284"/>
      <w:r w:rsidRPr="003B6941">
        <w:rPr>
          <w:u w:val="single"/>
        </w:rPr>
        <w:t>Accreditation</w:t>
      </w:r>
      <w:r w:rsidRPr="003B6941">
        <w:rPr>
          <w:color w:val="000000"/>
        </w:rPr>
        <w:fldChar w:fldCharType="begin"/>
      </w:r>
      <w:r w:rsidRPr="003B6941">
        <w:rPr>
          <w:color w:val="000000"/>
        </w:rPr>
        <w:instrText>tc "</w:instrText>
      </w:r>
      <w:bookmarkStart w:name="_Toc445978085" w:id="285"/>
      <w:bookmarkStart w:name="_Toc531859635" w:id="286"/>
      <w:bookmarkStart w:name="_Toc119239184" w:id="287"/>
      <w:r w:rsidRPr="003B6941">
        <w:rPr>
          <w:color w:val="000000"/>
        </w:rPr>
        <w:instrText>10</w:instrText>
      </w:r>
      <w:r w:rsidR="00AD55EE">
        <w:rPr>
          <w:color w:val="000000"/>
        </w:rPr>
        <w:instrText>.</w:instrText>
      </w:r>
      <w:r w:rsidR="00150210">
        <w:rPr>
          <w:color w:val="000000"/>
        </w:rPr>
        <w:instrText>7</w:instrText>
      </w:r>
      <w:r w:rsidRPr="003B6941">
        <w:rPr>
          <w:color w:val="000000"/>
        </w:rPr>
        <w:tab/>
        <w:instrText>Accreditation</w:instrText>
      </w:r>
      <w:bookmarkEnd w:id="285"/>
      <w:bookmarkEnd w:id="286"/>
      <w:bookmarkEnd w:id="287"/>
      <w:r w:rsidRPr="003B6941">
        <w:rPr>
          <w:color w:val="000000"/>
        </w:rPr>
        <w:instrText>” \f C \l 2</w:instrText>
      </w:r>
      <w:r w:rsidRPr="003B6941">
        <w:rPr>
          <w:color w:val="000000"/>
        </w:rPr>
        <w:fldChar w:fldCharType="end"/>
      </w:r>
      <w:r w:rsidRPr="003B6941">
        <w:t xml:space="preserve">. Seller shall perform from time to time, at its expense, any reporting and testing (including capacity testing) of the </w:t>
      </w:r>
      <w:r w:rsidR="00734753">
        <w:t>Facility</w:t>
      </w:r>
      <w:r w:rsidR="00E07FA7">
        <w:t xml:space="preserve"> </w:t>
      </w:r>
      <w:r w:rsidRPr="003B6941">
        <w:t>required by Governmental Authorities.</w:t>
      </w:r>
    </w:p>
    <w:p w:rsidRPr="003B6941" w:rsidR="00DB646C" w:rsidP="00E46D8C" w:rsidRDefault="00DB646C" w14:paraId="19102A3B" w14:textId="4DACD398">
      <w:pPr>
        <w:pStyle w:val="ArticleL2"/>
        <w:keepNext w:val="0"/>
      </w:pPr>
      <w:r w:rsidRPr="003B6941">
        <w:rPr>
          <w:u w:val="single"/>
        </w:rPr>
        <w:t>Operating Committee and Operating Procedures</w:t>
      </w:r>
      <w:r w:rsidRPr="003B6941">
        <w:fldChar w:fldCharType="begin"/>
      </w:r>
      <w:r w:rsidRPr="003B6941">
        <w:instrText>tc "</w:instrText>
      </w:r>
      <w:bookmarkStart w:name="_Toc531859636" w:id="288"/>
      <w:bookmarkStart w:name="_Toc119239185" w:id="289"/>
      <w:r w:rsidRPr="003B6941">
        <w:instrText>10.</w:instrText>
      </w:r>
      <w:r w:rsidR="00150210">
        <w:instrText>8</w:instrText>
      </w:r>
      <w:r w:rsidRPr="003B6941">
        <w:tab/>
        <w:instrText>Operating Committee and Operating Procedures</w:instrText>
      </w:r>
      <w:bookmarkEnd w:id="288"/>
      <w:bookmarkEnd w:id="289"/>
      <w:r w:rsidRPr="003B6941">
        <w:instrText>” \f C \l 2</w:instrText>
      </w:r>
      <w:r w:rsidRPr="003B6941">
        <w:fldChar w:fldCharType="end"/>
      </w:r>
      <w:r w:rsidRPr="003B6941">
        <w:t>.</w:t>
      </w:r>
      <w:bookmarkEnd w:id="275"/>
      <w:bookmarkEnd w:id="283"/>
      <w:bookmarkEnd w:id="284"/>
    </w:p>
    <w:p w:rsidRPr="003B6941" w:rsidR="00DB646C" w:rsidP="00E46D8C" w:rsidRDefault="00DB646C" w14:paraId="1C30E869" w14:textId="17A87929">
      <w:pPr>
        <w:pStyle w:val="ArticleL3"/>
        <w:keepNext w:val="0"/>
      </w:pPr>
      <w:r w:rsidRPr="003B6941">
        <w:t>Company and Seller shall each appoint one representative and one alternate representative to act as the Operating Committee in matters relating to the Parties’ performance obligations under this PPA and to develop operating arrangements for the generation, delivery</w:t>
      </w:r>
      <w:r w:rsidR="00A04B6A">
        <w:t>, dispatch,</w:t>
      </w:r>
      <w:r w:rsidRPr="003B6941">
        <w:t xml:space="preserve"> and receipt of </w:t>
      </w:r>
      <w:r w:rsidR="003F4043">
        <w:t>Energy</w:t>
      </w:r>
      <w:r w:rsidRPr="003B6941">
        <w:t xml:space="preserve">.  The Parties’ initial representatives on the Operating Committee are set forth in </w:t>
      </w:r>
      <w:r w:rsidRPr="003B6941">
        <w:rPr>
          <w:u w:val="single"/>
        </w:rPr>
        <w:t xml:space="preserve">Exhibit </w:t>
      </w:r>
      <w:r w:rsidR="00AF4BC6">
        <w:rPr>
          <w:u w:val="single"/>
        </w:rPr>
        <w:t>D – Notices and Contact Information</w:t>
      </w:r>
      <w:r w:rsidRPr="003B6941">
        <w:t xml:space="preserve">.  </w:t>
      </w:r>
    </w:p>
    <w:p w:rsidRPr="00776CA2" w:rsidR="00A04B6A" w:rsidP="00335539" w:rsidRDefault="00A04B6A" w14:paraId="0EB6E5BB" w14:textId="425B2587">
      <w:pPr>
        <w:pStyle w:val="ArticleL3"/>
        <w:keepNext w:val="0"/>
      </w:pPr>
      <w:r w:rsidRPr="00776CA2">
        <w:t xml:space="preserve">The Operating Committee will finalize mutually agreeable written </w:t>
      </w:r>
      <w:r w:rsidRPr="00D5613A">
        <w:t xml:space="preserve">Battery Storage System </w:t>
      </w:r>
      <w:r w:rsidRPr="00776CA2">
        <w:t xml:space="preserve">Operating Procedures for the </w:t>
      </w:r>
      <w:r w:rsidRPr="00F96EFE" w:rsidR="00C027D0">
        <w:t>Solar</w:t>
      </w:r>
      <w:r w:rsidRPr="00776CA2">
        <w:t xml:space="preserve"> Facility and the Battery Storage System that are consistent with the requirements of this PPA, including </w:t>
      </w:r>
      <w:r w:rsidRPr="00335539">
        <w:t>Section 5.2</w:t>
      </w:r>
      <w:r w:rsidRPr="00776CA2">
        <w:t xml:space="preserve"> and </w:t>
      </w:r>
      <w:r w:rsidRPr="00335539">
        <w:t>Exhibit O – Battery Storage System Operating Procedures</w:t>
      </w:r>
      <w:r w:rsidRPr="00D5613A">
        <w:t xml:space="preserve"> in order to </w:t>
      </w:r>
      <w:r w:rsidRPr="00776CA2">
        <w:t xml:space="preserve">address </w:t>
      </w:r>
      <w:r w:rsidRPr="00D5613A">
        <w:t xml:space="preserve">administrative </w:t>
      </w:r>
      <w:r w:rsidRPr="00776CA2">
        <w:t>matters such as</w:t>
      </w:r>
      <w:r>
        <w:t>:</w:t>
      </w:r>
      <w:r w:rsidRPr="00776CA2">
        <w:t xml:space="preserve"> </w:t>
      </w:r>
      <w:r>
        <w:t xml:space="preserve">day-to-day </w:t>
      </w:r>
      <w:r w:rsidRPr="00776CA2">
        <w:t xml:space="preserve">communications; key personnel; operations-center interface; metering, telemetering, telecommunications, and data acquisition procedures; operations and maintenance scheduling and reporting; reports; operations log; testing procedures; and such other matters as may be mutually agreed upon by the Operating Committee.  </w:t>
      </w:r>
      <w:r>
        <w:t xml:space="preserve">For the avoidance of doubt, Company (or its representative on the Operating Committee) shall have no obligation to agree to operational limitations except for those set forth in Part I of </w:t>
      </w:r>
      <w:r w:rsidRPr="00335539">
        <w:t>Exhibit O – Battery Storage System Operating Procedures</w:t>
      </w:r>
      <w:r>
        <w:t xml:space="preserve">.  </w:t>
      </w:r>
    </w:p>
    <w:p w:rsidRPr="007127CF" w:rsidR="00A04B6A" w:rsidP="00335539" w:rsidRDefault="00A04B6A" w14:paraId="1997FEF1" w14:textId="06CB2610">
      <w:pPr>
        <w:pStyle w:val="ArticleL3"/>
        <w:keepNext w:val="0"/>
      </w:pPr>
      <w:r w:rsidRPr="007127CF">
        <w:t xml:space="preserve">The Operating Committee shall review the requirements for AGC and </w:t>
      </w:r>
      <w:r>
        <w:t>d</w:t>
      </w:r>
      <w:r w:rsidRPr="007127CF">
        <w:t xml:space="preserve">ata </w:t>
      </w:r>
      <w:r>
        <w:t>c</w:t>
      </w:r>
      <w:r w:rsidRPr="007127CF">
        <w:t xml:space="preserve">ollection from time to time after the </w:t>
      </w:r>
      <w:r w:rsidR="00190876">
        <w:t>Effective Date</w:t>
      </w:r>
      <w:r w:rsidRPr="007127CF">
        <w:t xml:space="preserve"> and may agree on modifications </w:t>
      </w:r>
      <w:r w:rsidRPr="007127CF">
        <w:lastRenderedPageBreak/>
        <w:t xml:space="preserve">thereto to the extent necessary or convenient for operation of the Facility in accordance with this PPA.  </w:t>
      </w:r>
    </w:p>
    <w:p w:rsidR="00A04B6A" w:rsidP="00335539" w:rsidRDefault="00A04B6A" w14:paraId="771C2C61" w14:textId="6A392D01">
      <w:pPr>
        <w:pStyle w:val="ArticleL3"/>
        <w:keepNext w:val="0"/>
      </w:pPr>
      <w:r w:rsidRPr="007127CF">
        <w:t xml:space="preserve">The Operating Committee shall have authority to act in all technical and day-to-day operational matters relating to performance of this PPA and to attempt to resolve potential disputes, </w:t>
      </w:r>
      <w:r w:rsidRPr="00335539">
        <w:t xml:space="preserve">provided, however, </w:t>
      </w:r>
      <w:r w:rsidRPr="007127CF">
        <w:t>that except as explicitly provided herein, the Operating Committee shall have no authority to amend or waive any provision of this PPA</w:t>
      </w:r>
      <w:r>
        <w:t xml:space="preserve">, including any provision included within </w:t>
      </w:r>
      <w:r w:rsidRPr="00335539">
        <w:t>Exhibit O – Battery Storage System Operating Procedures</w:t>
      </w:r>
      <w:r w:rsidRPr="007127CF">
        <w:t>.</w:t>
      </w:r>
    </w:p>
    <w:p w:rsidRPr="003B6941" w:rsidR="00DB646C" w:rsidP="00E46D8C" w:rsidRDefault="00DB646C" w14:paraId="30D21858" w14:textId="4B43A104">
      <w:pPr>
        <w:pStyle w:val="ArticleL1"/>
        <w:keepNext w:val="0"/>
      </w:pPr>
      <w:bookmarkStart w:name="_Toc288027278" w:id="290"/>
      <w:bookmarkStart w:name="_Toc433954000" w:id="291"/>
      <w:bookmarkStart w:name="_Toc433954158" w:id="292"/>
      <w:r w:rsidRPr="003B6941">
        <w:t>Security for Performance</w:t>
      </w:r>
      <w:bookmarkEnd w:id="290"/>
      <w:bookmarkEnd w:id="291"/>
      <w:bookmarkEnd w:id="292"/>
      <w:r w:rsidRPr="003B6941">
        <w:fldChar w:fldCharType="begin"/>
      </w:r>
      <w:r w:rsidRPr="003B6941">
        <w:instrText>tc "</w:instrText>
      </w:r>
      <w:bookmarkStart w:name="_Toc531859638" w:id="293"/>
      <w:bookmarkStart w:name="_Toc119239186" w:id="294"/>
      <w:r w:rsidRPr="003B6941">
        <w:instrText>Article 11 – Security for Performance</w:instrText>
      </w:r>
      <w:bookmarkEnd w:id="293"/>
      <w:bookmarkEnd w:id="294"/>
      <w:r w:rsidRPr="003B6941">
        <w:instrText>” \f C \l 1</w:instrText>
      </w:r>
      <w:r w:rsidRPr="003B6941">
        <w:fldChar w:fldCharType="end"/>
      </w:r>
    </w:p>
    <w:p w:rsidRPr="003B6941" w:rsidR="00DB646C" w:rsidP="00E46D8C" w:rsidRDefault="00DB646C" w14:paraId="06FCAF61" w14:textId="45F5ED5C">
      <w:pPr>
        <w:pStyle w:val="ArticleL2"/>
        <w:keepNext w:val="0"/>
      </w:pPr>
      <w:bookmarkStart w:name="_Toc288027279" w:id="295"/>
      <w:bookmarkStart w:name="_Toc433954001" w:id="296"/>
      <w:bookmarkStart w:name="_Toc433954159" w:id="297"/>
      <w:r w:rsidRPr="003B6941">
        <w:rPr>
          <w:u w:val="single"/>
        </w:rPr>
        <w:t>Security Fund</w:t>
      </w:r>
      <w:r w:rsidRPr="003B6941">
        <w:fldChar w:fldCharType="begin"/>
      </w:r>
      <w:r w:rsidRPr="003B6941">
        <w:instrText>tc "</w:instrText>
      </w:r>
      <w:bookmarkStart w:name="_Toc531859639" w:id="298"/>
      <w:bookmarkStart w:name="_Toc119239187" w:id="299"/>
      <w:r w:rsidRPr="003B6941">
        <w:instrText>11.1</w:instrText>
      </w:r>
      <w:r w:rsidRPr="003B6941">
        <w:tab/>
        <w:instrText>Security Fund</w:instrText>
      </w:r>
      <w:bookmarkEnd w:id="298"/>
      <w:bookmarkEnd w:id="299"/>
      <w:r w:rsidRPr="003B6941">
        <w:instrText>” \f C \l 2</w:instrText>
      </w:r>
      <w:r w:rsidRPr="003B6941">
        <w:fldChar w:fldCharType="end"/>
      </w:r>
      <w:r w:rsidRPr="003B6941">
        <w:t>.</w:t>
      </w:r>
      <w:bookmarkEnd w:id="295"/>
      <w:bookmarkEnd w:id="296"/>
      <w:bookmarkEnd w:id="297"/>
    </w:p>
    <w:p w:rsidRPr="003B6941" w:rsidR="00DB646C" w:rsidP="00E46D8C" w:rsidRDefault="00DB646C" w14:paraId="26E0D3B0" w14:textId="77777777">
      <w:pPr>
        <w:pStyle w:val="ArticleL3"/>
        <w:keepNext w:val="0"/>
      </w:pPr>
      <w:r w:rsidRPr="003B6941">
        <w:t>During the Term of this PPA, Seller shall fund and maintain security in favor of Company, at Seller’s expense, to secure Seller’s obligations to Company under this PPA (the “</w:t>
      </w:r>
      <w:r w:rsidRPr="003B6941">
        <w:rPr>
          <w:u w:val="single"/>
        </w:rPr>
        <w:t>Security Fund</w:t>
      </w:r>
      <w:r w:rsidRPr="003B6941">
        <w:t xml:space="preserve">”), in accordance with this </w:t>
      </w:r>
      <w:r w:rsidRPr="003B6941">
        <w:rPr>
          <w:u w:val="single"/>
        </w:rPr>
        <w:t>Article 11</w:t>
      </w:r>
      <w:r w:rsidRPr="003B6941">
        <w:t xml:space="preserve">.  </w:t>
      </w:r>
    </w:p>
    <w:p w:rsidRPr="003B6941" w:rsidR="00DB646C" w:rsidP="00E46D8C" w:rsidRDefault="00DB646C" w14:paraId="1A25CA4D" w14:textId="773A3D77">
      <w:pPr>
        <w:pStyle w:val="ArticleL3"/>
        <w:keepNext w:val="0"/>
      </w:pPr>
      <w:r w:rsidRPr="003B6941">
        <w:t xml:space="preserve">Seller shall establish and fund the Security Fund in the amount of </w:t>
      </w:r>
      <w:r w:rsidRPr="00EB3B28" w:rsidR="00EB3B28">
        <w:rPr>
          <w:i/>
        </w:rPr>
        <w:t>[</w:t>
      </w:r>
      <w:r w:rsidRPr="00EB3B28" w:rsidR="00EB3B28">
        <w:rPr>
          <w:i/>
          <w:highlight w:val="yellow"/>
        </w:rPr>
        <w:t xml:space="preserve">insert $125/kW </w:t>
      </w:r>
      <w:r w:rsidR="00002A64">
        <w:rPr>
          <w:i/>
          <w:highlight w:val="yellow"/>
        </w:rPr>
        <w:t>x (</w:t>
      </w:r>
      <w:r w:rsidR="00D54A63">
        <w:rPr>
          <w:i/>
          <w:highlight w:val="yellow"/>
        </w:rPr>
        <w:t xml:space="preserve">Solar </w:t>
      </w:r>
      <w:r w:rsidR="00002A64">
        <w:rPr>
          <w:i/>
          <w:highlight w:val="yellow"/>
        </w:rPr>
        <w:t xml:space="preserve">Nameplate Capacity kW + Battery Storage System </w:t>
      </w:r>
      <w:r w:rsidRPr="00EB3B28" w:rsidR="00EB3B28">
        <w:rPr>
          <w:i/>
          <w:highlight w:val="yellow"/>
        </w:rPr>
        <w:t>Nameplate Capacit</w:t>
      </w:r>
      <w:r w:rsidR="00002A64">
        <w:rPr>
          <w:i/>
          <w:highlight w:val="yellow"/>
        </w:rPr>
        <w:t>y kW</w:t>
      </w:r>
      <w:r w:rsidRPr="00B65BF9" w:rsidR="00B65BF9">
        <w:rPr>
          <w:i/>
          <w:highlight w:val="yellow"/>
        </w:rPr>
        <w:t>)</w:t>
      </w:r>
      <w:r w:rsidRPr="00EB3B28" w:rsidR="00EB3B28">
        <w:rPr>
          <w:i/>
        </w:rPr>
        <w:t>]</w:t>
      </w:r>
      <w:r w:rsidRPr="003B6941">
        <w:t xml:space="preserve">, no later than </w:t>
      </w:r>
      <w:r w:rsidR="008B7192">
        <w:t>thirty (</w:t>
      </w:r>
      <w:r w:rsidRPr="003B6941">
        <w:t>30</w:t>
      </w:r>
      <w:r w:rsidR="008B7192">
        <w:t>)</w:t>
      </w:r>
      <w:r w:rsidRPr="003B6941">
        <w:t xml:space="preserve"> Days following the </w:t>
      </w:r>
      <w:r w:rsidR="007055C9">
        <w:t>Effective Date</w:t>
      </w:r>
      <w:r w:rsidRPr="003B6941" w:rsidR="001D6E5D">
        <w:t>.</w:t>
      </w:r>
      <w:r w:rsidRPr="003B6941">
        <w:t xml:space="preserve">  Within </w:t>
      </w:r>
      <w:r w:rsidR="008B7192">
        <w:t>five (</w:t>
      </w:r>
      <w:r w:rsidRPr="003B6941">
        <w:t>5</w:t>
      </w:r>
      <w:r w:rsidR="008B7192">
        <w:t>)</w:t>
      </w:r>
      <w:r w:rsidRPr="003B6941">
        <w:t xml:space="preserve"> Business Days following COD, the amount of the Security Fund shall be reduced to </w:t>
      </w:r>
      <w:r w:rsidRPr="00EB3B28" w:rsidR="00EB3B28">
        <w:rPr>
          <w:i/>
        </w:rPr>
        <w:t>[</w:t>
      </w:r>
      <w:r w:rsidRPr="00EB3B28" w:rsidR="00EB3B28">
        <w:rPr>
          <w:i/>
          <w:highlight w:val="yellow"/>
        </w:rPr>
        <w:t xml:space="preserve">insert $75/kW </w:t>
      </w:r>
      <w:r w:rsidR="00002A64">
        <w:rPr>
          <w:i/>
          <w:highlight w:val="yellow"/>
        </w:rPr>
        <w:t>x (</w:t>
      </w:r>
      <w:r w:rsidR="00D54A63">
        <w:rPr>
          <w:i/>
          <w:highlight w:val="yellow"/>
        </w:rPr>
        <w:t xml:space="preserve">Solar </w:t>
      </w:r>
      <w:r w:rsidR="00002A64">
        <w:rPr>
          <w:i/>
          <w:highlight w:val="yellow"/>
        </w:rPr>
        <w:t xml:space="preserve">Nameplate Capacity kW + Battery Storage System Nameplate Capacity </w:t>
      </w:r>
      <w:r w:rsidRPr="00EB3B28" w:rsidR="00EB3B28">
        <w:rPr>
          <w:i/>
          <w:highlight w:val="yellow"/>
        </w:rPr>
        <w:t>kW</w:t>
      </w:r>
      <w:r w:rsidRPr="00002A64" w:rsidR="00002A64">
        <w:rPr>
          <w:i/>
          <w:highlight w:val="yellow"/>
        </w:rPr>
        <w:t>)</w:t>
      </w:r>
      <w:r w:rsidRPr="00EB3B28" w:rsidR="00EB3B28">
        <w:rPr>
          <w:i/>
        </w:rPr>
        <w:t>]</w:t>
      </w:r>
      <w:r w:rsidRPr="003B6941">
        <w:t xml:space="preserve">. </w:t>
      </w:r>
    </w:p>
    <w:p w:rsidRPr="003B6941" w:rsidR="00DB646C" w:rsidP="00E46D8C" w:rsidRDefault="004C59CD" w14:paraId="36CEAAC3" w14:textId="77777777">
      <w:pPr>
        <w:pStyle w:val="ArticleL3"/>
        <w:keepNext w:val="0"/>
      </w:pPr>
      <w:r w:rsidRPr="003B6941">
        <w:t xml:space="preserve">Without notice to Seller, </w:t>
      </w:r>
      <w:r w:rsidRPr="003B6941" w:rsidR="00DB646C">
        <w:t xml:space="preserve">Company may draw from the Security Fund such amounts as are necessary to recover amounts owing to Company pursuant to this PPA, including any Liquidated Delay Damages, Actual Damages, liquidated damages for failure to achieve COD, and any amounts for which Company is entitled to indemnification under this PPA.  Company may, in its sole discretion, draw all or any part of such amounts from any form of security to the extent available pursuant to this </w:t>
      </w:r>
      <w:r w:rsidRPr="003B6941" w:rsidR="00DB646C">
        <w:rPr>
          <w:u w:val="single"/>
        </w:rPr>
        <w:t>Article 11</w:t>
      </w:r>
      <w:r w:rsidRPr="003B6941" w:rsidR="00DB646C">
        <w:t xml:space="preserve"> and in any sequence Company may select.  Company’s failure or delay to draw any amount from the Security Fund in any instance shall not prejudice Company’s rights to subsequently recover such amount from the Security Fund or in any other manner.   </w:t>
      </w:r>
    </w:p>
    <w:p w:rsidRPr="003B6941" w:rsidR="00DB646C" w:rsidP="00E46D8C" w:rsidRDefault="00DB646C" w14:paraId="3179DCEC" w14:textId="364A7242">
      <w:pPr>
        <w:pStyle w:val="ArticleL3"/>
        <w:keepNext w:val="0"/>
      </w:pPr>
      <w:r w:rsidRPr="003B6941">
        <w:t xml:space="preserve">Company shall notify Seller within </w:t>
      </w:r>
      <w:r w:rsidR="00A04B6A">
        <w:t>five (</w:t>
      </w:r>
      <w:r w:rsidRPr="003B6941">
        <w:t>5</w:t>
      </w:r>
      <w:r w:rsidR="00A04B6A">
        <w:t>)</w:t>
      </w:r>
      <w:r w:rsidRPr="003B6941">
        <w:t xml:space="preserve"> Business Days following any draw on the Security Fund by Company, including the amount thereof and the basis therefor. </w:t>
      </w:r>
    </w:p>
    <w:p w:rsidRPr="003B6941" w:rsidR="00DB646C" w:rsidP="00E46D8C" w:rsidRDefault="00DB646C" w14:paraId="2B1D1AA9" w14:textId="748AA6FD">
      <w:pPr>
        <w:pStyle w:val="ArticleL2"/>
        <w:keepNext w:val="0"/>
      </w:pPr>
      <w:bookmarkStart w:name="_Toc433954002" w:id="300"/>
      <w:bookmarkStart w:name="_Toc433954160" w:id="301"/>
      <w:r w:rsidRPr="003B6941">
        <w:rPr>
          <w:u w:val="single"/>
        </w:rPr>
        <w:t>Replenishment</w:t>
      </w:r>
      <w:r w:rsidRPr="003B6941">
        <w:rPr>
          <w:color w:val="000000"/>
        </w:rPr>
        <w:fldChar w:fldCharType="begin"/>
      </w:r>
      <w:r w:rsidRPr="003B6941">
        <w:rPr>
          <w:color w:val="000000"/>
        </w:rPr>
        <w:instrText>tc "</w:instrText>
      </w:r>
      <w:bookmarkStart w:name="_Toc531859640" w:id="302"/>
      <w:bookmarkStart w:name="_Toc119239188" w:id="303"/>
      <w:r w:rsidRPr="003B6941">
        <w:rPr>
          <w:color w:val="000000"/>
        </w:rPr>
        <w:instrText>11.2</w:instrText>
      </w:r>
      <w:r w:rsidRPr="003B6941">
        <w:rPr>
          <w:color w:val="000000"/>
        </w:rPr>
        <w:tab/>
        <w:instrText>Replenishment</w:instrText>
      </w:r>
      <w:bookmarkEnd w:id="302"/>
      <w:bookmarkEnd w:id="303"/>
      <w:r w:rsidRPr="003B6941">
        <w:rPr>
          <w:color w:val="000000"/>
        </w:rPr>
        <w:instrText>” \f C \l 2</w:instrText>
      </w:r>
      <w:r w:rsidRPr="003B6941">
        <w:rPr>
          <w:color w:val="000000"/>
        </w:rPr>
        <w:fldChar w:fldCharType="end"/>
      </w:r>
      <w:r w:rsidRPr="003B6941">
        <w:t>.</w:t>
      </w:r>
      <w:bookmarkEnd w:id="300"/>
      <w:bookmarkEnd w:id="301"/>
      <w:r w:rsidRPr="003B6941">
        <w:t xml:space="preserve"> </w:t>
      </w:r>
      <w:r w:rsidRPr="003B6941" w:rsidR="004C59CD">
        <w:t xml:space="preserve"> Seller shall replenish the Security Fund to the applicable levels set forth in Section 11.1(B) within </w:t>
      </w:r>
      <w:r w:rsidR="00A04B6A">
        <w:t>fifteen (</w:t>
      </w:r>
      <w:r w:rsidRPr="003B6941" w:rsidR="004C59CD">
        <w:t>15</w:t>
      </w:r>
      <w:r w:rsidR="00A04B6A">
        <w:t>)</w:t>
      </w:r>
      <w:r w:rsidRPr="003B6941" w:rsidR="004C59CD">
        <w:t xml:space="preserve"> Business Days after Company makes a draw on the Security Fund; </w:t>
      </w:r>
      <w:r w:rsidRPr="003B6941" w:rsidR="004C59CD">
        <w:rPr>
          <w:i/>
        </w:rPr>
        <w:t>provided,</w:t>
      </w:r>
      <w:r w:rsidRPr="003B6941" w:rsidR="004C59CD">
        <w:t xml:space="preserve"> following COD such replenishment shall not exceed the amount remaining under the Damage Cap (as provided in </w:t>
      </w:r>
      <w:r w:rsidRPr="003B6941" w:rsidR="004C59CD">
        <w:rPr>
          <w:u w:val="single"/>
        </w:rPr>
        <w:t>Section 12.4(A)</w:t>
      </w:r>
      <w:r w:rsidRPr="003B6941" w:rsidR="004C59CD">
        <w:t xml:space="preserve">).  Notwithstanding the foregoing, within </w:t>
      </w:r>
      <w:r w:rsidR="00A04B6A">
        <w:t>fifteen (</w:t>
      </w:r>
      <w:r w:rsidRPr="003B6941" w:rsidR="004C59CD">
        <w:t>15</w:t>
      </w:r>
      <w:r w:rsidR="00A04B6A">
        <w:t>)</w:t>
      </w:r>
      <w:r w:rsidRPr="003B6941" w:rsidR="004C59CD">
        <w:t xml:space="preserve"> Business Days after </w:t>
      </w:r>
      <w:r w:rsidR="00A04B6A">
        <w:t>C</w:t>
      </w:r>
      <w:r w:rsidRPr="003B6941" w:rsidR="004C59CD">
        <w:t xml:space="preserve">ompany makes a draw on the Security Fund associated with the damages described in </w:t>
      </w:r>
      <w:r w:rsidRPr="003B6941" w:rsidR="004C59CD">
        <w:rPr>
          <w:u w:val="single"/>
        </w:rPr>
        <w:t>Section 12.4(B)</w:t>
      </w:r>
      <w:r w:rsidRPr="003B6941" w:rsidR="004C59CD">
        <w:t>, Seller shall replenish all amounts drawn from the Security Fund.</w:t>
      </w:r>
    </w:p>
    <w:p w:rsidRPr="003B6941" w:rsidR="00DB646C" w:rsidP="00E46D8C" w:rsidRDefault="00DB646C" w14:paraId="16947F78" w14:textId="46BFF97C">
      <w:pPr>
        <w:pStyle w:val="ArticleL2"/>
        <w:keepNext w:val="0"/>
      </w:pPr>
      <w:bookmarkStart w:name="_Toc433954003" w:id="304"/>
      <w:bookmarkStart w:name="_Toc433954161" w:id="305"/>
      <w:r w:rsidRPr="003B6941">
        <w:rPr>
          <w:u w:val="single"/>
        </w:rPr>
        <w:t>Form</w:t>
      </w:r>
      <w:r w:rsidRPr="003B6941">
        <w:fldChar w:fldCharType="begin"/>
      </w:r>
      <w:r w:rsidRPr="003B6941">
        <w:instrText>tc "</w:instrText>
      </w:r>
      <w:bookmarkStart w:name="_Toc531859641" w:id="306"/>
      <w:bookmarkStart w:name="_Toc119239189" w:id="307"/>
      <w:r w:rsidRPr="003B6941">
        <w:instrText>11.3</w:instrText>
      </w:r>
      <w:r w:rsidRPr="003B6941">
        <w:tab/>
        <w:instrText>Form</w:instrText>
      </w:r>
      <w:bookmarkEnd w:id="306"/>
      <w:bookmarkEnd w:id="307"/>
      <w:r w:rsidRPr="003B6941">
        <w:instrText>” \f C \l 2</w:instrText>
      </w:r>
      <w:r w:rsidRPr="003B6941">
        <w:fldChar w:fldCharType="end"/>
      </w:r>
      <w:r w:rsidRPr="003B6941">
        <w:t>.</w:t>
      </w:r>
      <w:bookmarkEnd w:id="304"/>
      <w:bookmarkEnd w:id="305"/>
      <w:r w:rsidRPr="003B6941">
        <w:t xml:space="preserve">  </w:t>
      </w:r>
    </w:p>
    <w:p w:rsidRPr="003B6941" w:rsidR="00DB646C" w:rsidP="00E46D8C" w:rsidRDefault="00DB646C" w14:paraId="59EAC94D" w14:textId="77777777">
      <w:pPr>
        <w:pStyle w:val="ArticleL3"/>
        <w:keepNext w:val="0"/>
      </w:pPr>
      <w:r w:rsidRPr="003B6941">
        <w:lastRenderedPageBreak/>
        <w:fldChar w:fldCharType="begin"/>
      </w:r>
      <w:r w:rsidRPr="003B6941">
        <w:instrText xml:space="preserve"> TC </w:instrText>
      </w:r>
      <w:r w:rsidRPr="003B6941">
        <w:fldChar w:fldCharType="end"/>
      </w:r>
      <w:r w:rsidRPr="003B6941">
        <w:t xml:space="preserve">The Security Fund may be in the form of an irrevocable standby letter of credit substantially in the form of </w:t>
      </w:r>
      <w:r w:rsidRPr="003B6941">
        <w:rPr>
          <w:u w:val="single"/>
        </w:rPr>
        <w:t>Exhibit G – Form of Letter of Credit</w:t>
      </w:r>
      <w:r w:rsidRPr="003B6941">
        <w:t xml:space="preserve"> (a “</w:t>
      </w:r>
      <w:r w:rsidRPr="003B6941">
        <w:rPr>
          <w:u w:val="single"/>
        </w:rPr>
        <w:t>Letter of Credit</w:t>
      </w:r>
      <w:r w:rsidRPr="003B6941">
        <w:t>”) from a financial institution acceptable to Company (“</w:t>
      </w:r>
      <w:r w:rsidRPr="003B6941">
        <w:rPr>
          <w:u w:val="single"/>
        </w:rPr>
        <w:t>Issuer</w:t>
      </w:r>
      <w:r w:rsidRPr="003B6941">
        <w:t xml:space="preserve">”). </w:t>
      </w:r>
    </w:p>
    <w:p w:rsidRPr="003B6941" w:rsidR="00DB646C" w:rsidP="00E46D8C" w:rsidRDefault="00DB646C" w14:paraId="1F397D58" w14:textId="4FBC8C7B">
      <w:pPr>
        <w:pStyle w:val="ArticleL4"/>
        <w:keepNext w:val="0"/>
      </w:pPr>
      <w:r w:rsidRPr="003B6941">
        <w:fldChar w:fldCharType="begin"/>
      </w:r>
      <w:r w:rsidRPr="003B6941">
        <w:instrText xml:space="preserve"> TC </w:instrText>
      </w:r>
      <w:r w:rsidRPr="003B6941">
        <w:fldChar w:fldCharType="end"/>
      </w:r>
      <w:r w:rsidRPr="003B6941">
        <w:t>The Issuer of the Letter of Credit shall have and maintain a Credit Rating equivalent to A- (or better) by Standard &amp; Poor</w:t>
      </w:r>
      <w:r w:rsidR="00A04B6A">
        <w:t>’</w:t>
      </w:r>
      <w:r w:rsidRPr="003B6941">
        <w:t>s and A3 (or better) from Moody</w:t>
      </w:r>
      <w:r w:rsidR="00A04B6A">
        <w:t>’</w:t>
      </w:r>
      <w:r w:rsidRPr="003B6941">
        <w:t xml:space="preserve">s.  If such Credit Rating is A- or A3, the Issuer must not be on credit watch by any rating agency. </w:t>
      </w:r>
    </w:p>
    <w:p w:rsidRPr="003B6941" w:rsidR="00DB646C" w:rsidP="00E46D8C" w:rsidRDefault="00DB646C" w14:paraId="7B8A61CC" w14:textId="3A0CCF6A">
      <w:pPr>
        <w:pStyle w:val="ArticleL4"/>
        <w:keepNext w:val="0"/>
      </w:pPr>
      <w:r w:rsidRPr="003B6941">
        <w:fldChar w:fldCharType="begin"/>
      </w:r>
      <w:r w:rsidRPr="003B6941">
        <w:instrText xml:space="preserve"> TC </w:instrText>
      </w:r>
      <w:r w:rsidRPr="003B6941">
        <w:fldChar w:fldCharType="end"/>
      </w:r>
      <w:r w:rsidRPr="003B6941">
        <w:t xml:space="preserve">The Letter of Credit must be for a minimum term of </w:t>
      </w:r>
      <w:r w:rsidR="00A83372">
        <w:t>three hundred sixty (</w:t>
      </w:r>
      <w:r w:rsidRPr="003B6941">
        <w:t>360</w:t>
      </w:r>
      <w:r w:rsidR="00A83372">
        <w:t>)</w:t>
      </w:r>
      <w:r w:rsidRPr="003B6941">
        <w:t xml:space="preserve"> Days.  Seller shall give Company at least </w:t>
      </w:r>
      <w:r w:rsidR="00A83372">
        <w:t>thirty (</w:t>
      </w:r>
      <w:r w:rsidRPr="003B6941">
        <w:t>30</w:t>
      </w:r>
      <w:r w:rsidR="00A83372">
        <w:t>)</w:t>
      </w:r>
      <w:r w:rsidRPr="003B6941">
        <w:t xml:space="preserve"> Days advance notice prior to any expiration or earlier termination of the Letter of Credit.  Seller shall cause the renewal or extension of the Letter of Credit for additional consecutive terms of </w:t>
      </w:r>
      <w:r w:rsidR="00A83372">
        <w:t>three hundred sixty (</w:t>
      </w:r>
      <w:r w:rsidRPr="003B6941">
        <w:t>360</w:t>
      </w:r>
      <w:r w:rsidR="00A83372">
        <w:t>)</w:t>
      </w:r>
      <w:r w:rsidRPr="003B6941">
        <w:t xml:space="preserve"> Days or more (or, if shorter, the remainder of the Term) more than </w:t>
      </w:r>
      <w:r w:rsidR="00A83372">
        <w:t>thirty (</w:t>
      </w:r>
      <w:r w:rsidRPr="003B6941">
        <w:t>30</w:t>
      </w:r>
      <w:r w:rsidR="00A83372">
        <w:t>)</w:t>
      </w:r>
      <w:r w:rsidRPr="003B6941">
        <w:t xml:space="preserve"> Days prior to each expiration date of the security.  If the Letter of Credit is not renewed or extended at least </w:t>
      </w:r>
      <w:r w:rsidR="00A83372">
        <w:t>thirty (</w:t>
      </w:r>
      <w:r w:rsidRPr="003B6941">
        <w:t>30</w:t>
      </w:r>
      <w:r w:rsidR="00A83372">
        <w:t>)</w:t>
      </w:r>
      <w:r w:rsidRPr="003B6941">
        <w:t xml:space="preserve"> Days prior to its expiration date or otherwise is terminated early, Company shall have the right to draw immediately upon the Letter of Credit and to place the amounts so drawn, at Seller’s cost and with Seller’s funds, in an Escrow Account in accordance with paragraph (B) below, until and unless Seller provides a substitute form of security meeting the requirements of this </w:t>
      </w:r>
      <w:r w:rsidRPr="003B6941">
        <w:rPr>
          <w:u w:val="single"/>
        </w:rPr>
        <w:t>Section 11.3</w:t>
      </w:r>
      <w:r w:rsidRPr="003B6941">
        <w:t xml:space="preserve">. </w:t>
      </w:r>
    </w:p>
    <w:p w:rsidRPr="003B6941" w:rsidR="00DB646C" w:rsidP="00E46D8C" w:rsidRDefault="00DB646C" w14:paraId="06D6BE3B" w14:textId="1CA74388">
      <w:pPr>
        <w:pStyle w:val="ArticleL3"/>
        <w:keepNext w:val="0"/>
      </w:pPr>
      <w:r w:rsidRPr="003B6941">
        <w:fldChar w:fldCharType="begin"/>
      </w:r>
      <w:r w:rsidRPr="003B6941">
        <w:instrText xml:space="preserve"> TC </w:instrText>
      </w:r>
      <w:r w:rsidRPr="003B6941">
        <w:fldChar w:fldCharType="end"/>
      </w:r>
      <w:r w:rsidRPr="003B6941">
        <w:t xml:space="preserve">The Security Fund may be in the form of U.S. currency deposited into an escrow account with a state- or federally-chartered commercial bank with an office in the State of </w:t>
      </w:r>
      <w:r w:rsidR="004B1834">
        <w:t>Colorado</w:t>
      </w:r>
      <w:r w:rsidRPr="003B6941">
        <w:t>, with net assets of at least $1 billion (the “</w:t>
      </w:r>
      <w:r w:rsidRPr="003B6941">
        <w:rPr>
          <w:u w:val="single"/>
        </w:rPr>
        <w:t>Escrow Account</w:t>
      </w:r>
      <w:r w:rsidRPr="003B6941">
        <w:t xml:space="preserve">”).  </w:t>
      </w:r>
    </w:p>
    <w:p w:rsidRPr="003B6941" w:rsidR="00DB646C" w:rsidP="00E46D8C" w:rsidRDefault="00DB646C" w14:paraId="774C9F4B" w14:textId="753723BB">
      <w:pPr>
        <w:pStyle w:val="ArticleL4"/>
        <w:keepNext w:val="0"/>
      </w:pPr>
      <w:r w:rsidRPr="003B6941">
        <w:t xml:space="preserve">The Escrow Account shall be governed by an escrow agreement in </w:t>
      </w:r>
      <w:r w:rsidR="007B2ABB">
        <w:t xml:space="preserve">a </w:t>
      </w:r>
      <w:r w:rsidRPr="003B6941">
        <w:t>form mutually satisfactory to Seller, Company and the escrow agent, provided that (a) Company shall hold a first and exclusive perfected security interest in the funds in the Escrow Account, (b) Company shall be permitted unilaterally to draw down any amount therein, regardless of any protest by Seller or any other party liable thereon (</w:t>
      </w:r>
      <w:r w:rsidRPr="003B6941">
        <w:rPr>
          <w:i/>
          <w:iCs/>
        </w:rPr>
        <w:t>provided</w:t>
      </w:r>
      <w:r w:rsidRPr="003B6941">
        <w:t xml:space="preserve"> that nothing in the </w:t>
      </w:r>
      <w:r w:rsidR="00A83372">
        <w:t>e</w:t>
      </w:r>
      <w:r w:rsidRPr="003B6941">
        <w:t xml:space="preserve">scrow </w:t>
      </w:r>
      <w:r w:rsidR="00A83372">
        <w:t>a</w:t>
      </w:r>
      <w:r w:rsidRPr="003B6941">
        <w:t xml:space="preserve">greement shall preclude any protest against Company by Seller, following any draw, that such draw did not comply with this </w:t>
      </w:r>
      <w:r w:rsidRPr="003B6941" w:rsidR="007D5840">
        <w:t>PPA</w:t>
      </w:r>
      <w:r w:rsidRPr="003B6941">
        <w:t xml:space="preserve">), and (c) Seller shall pay all fees and expenses of the escrow agent.  </w:t>
      </w:r>
    </w:p>
    <w:p w:rsidRPr="003B6941" w:rsidR="00DB646C" w:rsidP="00E46D8C" w:rsidRDefault="00DB646C" w14:paraId="5187F37C" w14:textId="77777777">
      <w:pPr>
        <w:pStyle w:val="ArticleL4"/>
        <w:keepNext w:val="0"/>
      </w:pPr>
      <w:r w:rsidRPr="003B6941">
        <w:t>Funds held in the Escrow Account may be invested as Seller may direct in any of the following:</w:t>
      </w:r>
    </w:p>
    <w:p w:rsidRPr="003B6941" w:rsidR="00DB646C" w:rsidP="009A4A82" w:rsidRDefault="00DB646C" w14:paraId="6794C3F8" w14:textId="77777777">
      <w:pPr>
        <w:pStyle w:val="ArticleL4"/>
        <w:keepNext w:val="0"/>
        <w:numPr>
          <w:ilvl w:val="0"/>
          <w:numId w:val="36"/>
        </w:numPr>
      </w:pPr>
      <w:r w:rsidRPr="003B6941">
        <w:t xml:space="preserve">a money-market fund sponsored by the escrow agent; </w:t>
      </w:r>
    </w:p>
    <w:p w:rsidRPr="003B6941" w:rsidR="00DB646C" w:rsidP="009A4A82" w:rsidRDefault="00DB646C" w14:paraId="512EFED3" w14:textId="766F2B40">
      <w:pPr>
        <w:pStyle w:val="ArticleL4"/>
        <w:keepNext w:val="0"/>
        <w:numPr>
          <w:ilvl w:val="0"/>
          <w:numId w:val="36"/>
        </w:numPr>
      </w:pPr>
      <w:r w:rsidRPr="003B6941">
        <w:t xml:space="preserve">U.S. treasury obligations with a maturity of </w:t>
      </w:r>
      <w:r w:rsidR="00A83372">
        <w:t>ninety (</w:t>
      </w:r>
      <w:r w:rsidRPr="003B6941">
        <w:t>90</w:t>
      </w:r>
      <w:r w:rsidR="00A83372">
        <w:t>)</w:t>
      </w:r>
      <w:r w:rsidRPr="003B6941">
        <w:t xml:space="preserve"> Days or less;</w:t>
      </w:r>
    </w:p>
    <w:p w:rsidRPr="003B6941" w:rsidR="00DB646C" w:rsidP="009A4A82" w:rsidRDefault="00DB646C" w14:paraId="12F2B68D" w14:textId="6F119E99">
      <w:pPr>
        <w:pStyle w:val="ArticleL4"/>
        <w:keepNext w:val="0"/>
        <w:numPr>
          <w:ilvl w:val="0"/>
          <w:numId w:val="36"/>
        </w:numPr>
      </w:pPr>
      <w:r w:rsidRPr="003B6941">
        <w:t xml:space="preserve">commercial paper rated “A” or better, with a maturity of </w:t>
      </w:r>
      <w:r w:rsidR="00A83372">
        <w:t>ninety (</w:t>
      </w:r>
      <w:r w:rsidRPr="003B6941">
        <w:t>90</w:t>
      </w:r>
      <w:r w:rsidR="00A83372">
        <w:t>)</w:t>
      </w:r>
      <w:r w:rsidRPr="003B6941">
        <w:t xml:space="preserve"> days or less;  and</w:t>
      </w:r>
    </w:p>
    <w:p w:rsidRPr="003B6941" w:rsidR="00DB646C" w:rsidP="009A4A82" w:rsidRDefault="00DB646C" w14:paraId="04520728" w14:textId="77777777">
      <w:pPr>
        <w:pStyle w:val="ArticleL4"/>
        <w:keepNext w:val="0"/>
        <w:numPr>
          <w:ilvl w:val="0"/>
          <w:numId w:val="36"/>
        </w:numPr>
      </w:pPr>
      <w:r w:rsidRPr="003B6941">
        <w:t>other liquid investment-grade investments with maturities of three months or less, approved by Company in advance (such approval not to be unreasonably withheld or delayed).</w:t>
      </w:r>
    </w:p>
    <w:p w:rsidRPr="003B6941" w:rsidR="00DB646C" w:rsidP="00E46D8C" w:rsidRDefault="00DB646C" w14:paraId="59E94B64" w14:textId="77777777">
      <w:pPr>
        <w:pStyle w:val="ArticleL4"/>
        <w:keepNext w:val="0"/>
      </w:pPr>
      <w:r w:rsidRPr="003B6941">
        <w:t xml:space="preserve">All investment income on the Escrow Account shall be taxable to, and accrue for the benefit of, Seller.  After the Commercial Operation Date, periodic sweeps by Seller for </w:t>
      </w:r>
      <w:r w:rsidRPr="003B6941">
        <w:lastRenderedPageBreak/>
        <w:t>recovery of interest earned by the escrowed funds shall be allowed, and, at any time the balance in the Escrow Account exceeds the required amount of security, the escrow agent may remit any excess to Seller.</w:t>
      </w:r>
    </w:p>
    <w:p w:rsidRPr="003B6941" w:rsidR="00DB646C" w:rsidP="00E46D8C" w:rsidRDefault="00DB646C" w14:paraId="65FE2E91" w14:textId="45A9DD9A">
      <w:pPr>
        <w:pStyle w:val="ArticleL3"/>
        <w:keepNext w:val="0"/>
      </w:pPr>
      <w:r w:rsidRPr="003B6941">
        <w:t>Following COD, t</w:t>
      </w:r>
      <w:r w:rsidRPr="003B6941">
        <w:fldChar w:fldCharType="begin"/>
      </w:r>
      <w:r w:rsidRPr="003B6941">
        <w:instrText xml:space="preserve"> TC </w:instrText>
      </w:r>
      <w:r w:rsidRPr="003B6941">
        <w:fldChar w:fldCharType="end"/>
      </w:r>
      <w:r w:rsidRPr="003B6941">
        <w:t xml:space="preserve">he Security Fund may consist of a guaranty substantially in the form of </w:t>
      </w:r>
      <w:r w:rsidRPr="003B6941">
        <w:rPr>
          <w:u w:val="single"/>
        </w:rPr>
        <w:t>Exhibit H – Form of Guaranty</w:t>
      </w:r>
      <w:r w:rsidRPr="003B6941">
        <w:t>, from a parent or other guarantor (“</w:t>
      </w:r>
      <w:r w:rsidRPr="003B6941">
        <w:rPr>
          <w:u w:val="single"/>
        </w:rPr>
        <w:t>Guarantor</w:t>
      </w:r>
      <w:r w:rsidRPr="003B6941">
        <w:t xml:space="preserve">”) with a minimum </w:t>
      </w:r>
      <w:r w:rsidR="00F02179">
        <w:t xml:space="preserve">tangible </w:t>
      </w:r>
      <w:r w:rsidRPr="003B6941">
        <w:t xml:space="preserve">net worth of at least $250,000,000 and an Investment Grade Credit Rating (and if such Credit Rating is exactly equivalent to BBB- </w:t>
      </w:r>
      <w:r w:rsidR="00A83372">
        <w:t>(</w:t>
      </w:r>
      <w:r w:rsidRPr="003B6941">
        <w:t>S&amp;P</w:t>
      </w:r>
      <w:r w:rsidR="00A83372">
        <w:t>)</w:t>
      </w:r>
      <w:r w:rsidRPr="003B6941" w:rsidR="00A83372">
        <w:t xml:space="preserve"> </w:t>
      </w:r>
      <w:r w:rsidRPr="003B6941">
        <w:t xml:space="preserve">/ Baa3 </w:t>
      </w:r>
      <w:r w:rsidR="00A83372">
        <w:t>(</w:t>
      </w:r>
      <w:r w:rsidRPr="003B6941">
        <w:t>Moody’s</w:t>
      </w:r>
      <w:r w:rsidR="00A83372">
        <w:t>)</w:t>
      </w:r>
      <w:r w:rsidRPr="003B6941" w:rsidR="00A83372">
        <w:t xml:space="preserve">, </w:t>
      </w:r>
      <w:r w:rsidRPr="003B6941">
        <w:t xml:space="preserve">the Guarantor must not be on credit watch by any rating agency).  If the Credit Rating of the Guarantor is downgraded below Investment Grade, put on credit watch, or an event occurs that (in the reasonable determination of Company) portends a Material Adverse Effect in the creditworthiness of the Guarantor, then Company may require Seller to convert the guaranty to a Security Fund instrument meeting the criteria set forth in either paragraph (A) or paragraph (B) above no later than </w:t>
      </w:r>
      <w:r w:rsidR="008B7192">
        <w:t>ten (</w:t>
      </w:r>
      <w:r w:rsidRPr="003B6941">
        <w:t>10</w:t>
      </w:r>
      <w:r w:rsidR="008B7192">
        <w:t>)</w:t>
      </w:r>
      <w:r w:rsidRPr="003B6941">
        <w:t xml:space="preserve"> Days after notice from Company.  </w:t>
      </w:r>
    </w:p>
    <w:p w:rsidRPr="003B6941" w:rsidR="00DB646C" w:rsidP="00E46D8C" w:rsidRDefault="00DB646C" w14:paraId="634D5873" w14:textId="77777777">
      <w:pPr>
        <w:pStyle w:val="ArticleL3"/>
        <w:keepNext w:val="0"/>
      </w:pPr>
      <w:r w:rsidRPr="003B6941">
        <w:t xml:space="preserve">Upon request by Seller, Company shall negotiate in good faith immaterial changes to </w:t>
      </w:r>
      <w:r w:rsidRPr="003B6941">
        <w:rPr>
          <w:u w:val="single"/>
        </w:rPr>
        <w:t>Exhibit G – Form of Letter of Credit</w:t>
      </w:r>
      <w:r w:rsidRPr="003B6941">
        <w:t xml:space="preserve"> and/or </w:t>
      </w:r>
      <w:r w:rsidRPr="003B6941">
        <w:rPr>
          <w:u w:val="single"/>
        </w:rPr>
        <w:t>Exhibit H – Form of Guaranty</w:t>
      </w:r>
      <w:r w:rsidRPr="003B6941">
        <w:t>, provided that Seller shall pay or reimburse Company for the incremental direct expenses (including the fees and expenses of counsel) incurred by Company in connection therewith.</w:t>
      </w:r>
    </w:p>
    <w:p w:rsidRPr="003B6941" w:rsidR="00DB646C" w:rsidP="00E46D8C" w:rsidRDefault="00DB646C" w14:paraId="29472392" w14:textId="77777777">
      <w:pPr>
        <w:pStyle w:val="ArticleL3"/>
        <w:keepNext w:val="0"/>
      </w:pPr>
      <w:r w:rsidRPr="003B6941">
        <w:t xml:space="preserve">Seller may change the form of the Security Fund at any time and from time to time upon Commercially Reasonable prior notice to Company, </w:t>
      </w:r>
      <w:r w:rsidRPr="003B6941">
        <w:rPr>
          <w:i/>
        </w:rPr>
        <w:t xml:space="preserve">provided, however, </w:t>
      </w:r>
      <w:r w:rsidRPr="003B6941">
        <w:t xml:space="preserve">that the Security Fund must at all times satisfy the requirements of this </w:t>
      </w:r>
      <w:r w:rsidRPr="003B6941">
        <w:rPr>
          <w:u w:val="single"/>
        </w:rPr>
        <w:t>Article 11</w:t>
      </w:r>
      <w:r w:rsidRPr="003B6941">
        <w:t>.</w:t>
      </w:r>
    </w:p>
    <w:p w:rsidRPr="003B6941" w:rsidR="00DB646C" w:rsidP="00E46D8C" w:rsidRDefault="00DB646C" w14:paraId="292C722E" w14:textId="496799B5">
      <w:pPr>
        <w:pStyle w:val="ArticleL2"/>
        <w:keepNext w:val="0"/>
      </w:pPr>
      <w:bookmarkStart w:name="_Toc433954004" w:id="308"/>
      <w:bookmarkStart w:name="_Toc433954162" w:id="309"/>
      <w:r w:rsidRPr="003B6941">
        <w:rPr>
          <w:u w:val="single"/>
        </w:rPr>
        <w:t>Replacement</w:t>
      </w:r>
      <w:r w:rsidRPr="003B6941">
        <w:rPr>
          <w:color w:val="000000"/>
        </w:rPr>
        <w:fldChar w:fldCharType="begin"/>
      </w:r>
      <w:r w:rsidRPr="003B6941">
        <w:rPr>
          <w:color w:val="000000"/>
        </w:rPr>
        <w:instrText>tc "</w:instrText>
      </w:r>
      <w:bookmarkStart w:name="_Toc531859642" w:id="310"/>
      <w:bookmarkStart w:name="_Toc119239190" w:id="311"/>
      <w:r w:rsidRPr="003B6941">
        <w:rPr>
          <w:color w:val="000000"/>
        </w:rPr>
        <w:instrText>11.4</w:instrText>
      </w:r>
      <w:r w:rsidRPr="003B6941">
        <w:rPr>
          <w:color w:val="000000"/>
        </w:rPr>
        <w:tab/>
        <w:instrText>Replacement</w:instrText>
      </w:r>
      <w:bookmarkEnd w:id="310"/>
      <w:bookmarkEnd w:id="311"/>
      <w:r w:rsidRPr="003B6941">
        <w:rPr>
          <w:color w:val="000000"/>
        </w:rPr>
        <w:instrText>” \f C \l 2</w:instrText>
      </w:r>
      <w:r w:rsidRPr="003B6941">
        <w:rPr>
          <w:color w:val="000000"/>
        </w:rPr>
        <w:fldChar w:fldCharType="end"/>
      </w:r>
      <w:r w:rsidRPr="003B6941">
        <w:t xml:space="preserve">.  In the event that the Security Fund ever fails to comply with the requirements of this </w:t>
      </w:r>
      <w:r w:rsidRPr="003B6941">
        <w:rPr>
          <w:u w:val="single"/>
        </w:rPr>
        <w:t>Article 11</w:t>
      </w:r>
      <w:r w:rsidRPr="003B6941">
        <w:t xml:space="preserve"> or Company determines in a </w:t>
      </w:r>
      <w:r w:rsidR="00A83372">
        <w:t>C</w:t>
      </w:r>
      <w:r w:rsidRPr="003B6941">
        <w:t xml:space="preserve">ommercially </w:t>
      </w:r>
      <w:r w:rsidR="00A83372">
        <w:t>R</w:t>
      </w:r>
      <w:r w:rsidRPr="003B6941" w:rsidR="00A83372">
        <w:t xml:space="preserve">easonable </w:t>
      </w:r>
      <w:r w:rsidRPr="003B6941">
        <w:t xml:space="preserve">manner that an event has occurred or circumstances have developed that threaten to cause the Security Fund to fail to comply with the requirements of this </w:t>
      </w:r>
      <w:r w:rsidRPr="003B6941">
        <w:rPr>
          <w:u w:val="single"/>
        </w:rPr>
        <w:t>Article 11</w:t>
      </w:r>
      <w:r w:rsidRPr="003B6941">
        <w:t xml:space="preserve"> (e.g. a Guarantor is placed on negative credit watch by a rating agency), Seller shall be required to replace the Security Fund with security in compliance with </w:t>
      </w:r>
      <w:r w:rsidRPr="003B6941">
        <w:rPr>
          <w:u w:val="single"/>
        </w:rPr>
        <w:t>Section 11.3</w:t>
      </w:r>
      <w:r w:rsidRPr="003B6941">
        <w:t xml:space="preserve"> within</w:t>
      </w:r>
      <w:r w:rsidR="00A83372">
        <w:t xml:space="preserve"> five</w:t>
      </w:r>
      <w:r w:rsidRPr="003B6941">
        <w:t xml:space="preserve"> </w:t>
      </w:r>
      <w:r w:rsidR="00A83372">
        <w:t>(</w:t>
      </w:r>
      <w:r w:rsidRPr="003B6941">
        <w:t>5</w:t>
      </w:r>
      <w:r w:rsidR="00A83372">
        <w:t>)</w:t>
      </w:r>
      <w:r w:rsidRPr="003B6941">
        <w:t xml:space="preserve"> Days following notice thereof from Company.</w:t>
      </w:r>
      <w:bookmarkEnd w:id="308"/>
      <w:bookmarkEnd w:id="309"/>
    </w:p>
    <w:p w:rsidRPr="003B6941" w:rsidR="00DB646C" w:rsidP="00E46D8C" w:rsidRDefault="00DB646C" w14:paraId="292515E5" w14:textId="40886DE1">
      <w:pPr>
        <w:pStyle w:val="ArticleL2"/>
        <w:keepNext w:val="0"/>
      </w:pPr>
      <w:bookmarkStart w:name="_Toc433954005" w:id="312"/>
      <w:bookmarkStart w:name="_Toc433954163" w:id="313"/>
      <w:r w:rsidRPr="003B6941">
        <w:rPr>
          <w:u w:val="single"/>
        </w:rPr>
        <w:t>Survival</w:t>
      </w:r>
      <w:r w:rsidRPr="003B6941">
        <w:rPr>
          <w:color w:val="000000"/>
        </w:rPr>
        <w:fldChar w:fldCharType="begin"/>
      </w:r>
      <w:r w:rsidRPr="003B6941">
        <w:rPr>
          <w:color w:val="000000"/>
        </w:rPr>
        <w:instrText>tc "</w:instrText>
      </w:r>
      <w:bookmarkStart w:name="_Toc531859643" w:id="314"/>
      <w:bookmarkStart w:name="_Toc119239191" w:id="315"/>
      <w:r w:rsidRPr="003B6941">
        <w:rPr>
          <w:color w:val="000000"/>
        </w:rPr>
        <w:instrText>11.5</w:instrText>
      </w:r>
      <w:r w:rsidRPr="003B6941">
        <w:rPr>
          <w:color w:val="000000"/>
        </w:rPr>
        <w:tab/>
        <w:instrText>Survival</w:instrText>
      </w:r>
      <w:bookmarkEnd w:id="314"/>
      <w:bookmarkEnd w:id="315"/>
      <w:r w:rsidRPr="003B6941">
        <w:rPr>
          <w:color w:val="000000"/>
        </w:rPr>
        <w:instrText>” \f C \l 2</w:instrText>
      </w:r>
      <w:r w:rsidRPr="003B6941">
        <w:rPr>
          <w:color w:val="000000"/>
        </w:rPr>
        <w:fldChar w:fldCharType="end"/>
      </w:r>
      <w:r w:rsidRPr="003B6941">
        <w:t>.  The Security Fund shall survive termination of this PPA to be available to pay any amounts owed to Company arising prior to or upon termination.  Promptly following (i) the end of the Term and the completion of all of Seller’s obligations under this PPA, or (ii) termination of this PPA for any reason prior to the Scheduled Termination Date, Company shall determine the amount, if any, owed by Seller for any obligations or damages arising out of this PPA.  Company may draw such amount and shall release the balance of the Security Fund (including any accumulated interest, if applicable) to Seller.</w:t>
      </w:r>
      <w:bookmarkEnd w:id="312"/>
      <w:bookmarkEnd w:id="313"/>
    </w:p>
    <w:p w:rsidRPr="003B6941" w:rsidR="00DB646C" w:rsidP="00E46D8C" w:rsidRDefault="00DB646C" w14:paraId="0EC5BB1A" w14:textId="25777D6A">
      <w:pPr>
        <w:pStyle w:val="ArticleL2"/>
        <w:keepNext w:val="0"/>
      </w:pPr>
      <w:bookmarkStart w:name="_Toc433954006" w:id="316"/>
      <w:bookmarkStart w:name="_Toc433954164" w:id="317"/>
      <w:r w:rsidRPr="003B6941">
        <w:rPr>
          <w:u w:val="single"/>
        </w:rPr>
        <w:t>Expenses</w:t>
      </w:r>
      <w:r w:rsidRPr="003B6941">
        <w:rPr>
          <w:color w:val="000000"/>
        </w:rPr>
        <w:fldChar w:fldCharType="begin"/>
      </w:r>
      <w:r w:rsidRPr="003B6941">
        <w:rPr>
          <w:color w:val="000000"/>
        </w:rPr>
        <w:instrText>tc "</w:instrText>
      </w:r>
      <w:bookmarkStart w:name="_Toc531859644" w:id="318"/>
      <w:bookmarkStart w:name="_Toc119239192" w:id="319"/>
      <w:r w:rsidRPr="003B6941">
        <w:rPr>
          <w:color w:val="000000"/>
        </w:rPr>
        <w:instrText>11.6</w:instrText>
      </w:r>
      <w:r w:rsidRPr="003B6941">
        <w:rPr>
          <w:color w:val="000000"/>
        </w:rPr>
        <w:tab/>
        <w:instrText>Expenses</w:instrText>
      </w:r>
      <w:bookmarkEnd w:id="318"/>
      <w:bookmarkEnd w:id="319"/>
      <w:r w:rsidRPr="003B6941">
        <w:rPr>
          <w:color w:val="000000"/>
        </w:rPr>
        <w:instrText>” \f C \l 2</w:instrText>
      </w:r>
      <w:r w:rsidRPr="003B6941">
        <w:rPr>
          <w:color w:val="000000"/>
        </w:rPr>
        <w:fldChar w:fldCharType="end"/>
      </w:r>
      <w:r w:rsidRPr="003B6941">
        <w:t xml:space="preserve">.  Seller shall reimburse Company for its direct expenses (including the fees and expenses of counsel) incurred by Company in connection with the preparation, negotiation, execution and/or release (including making a draw of funds) of the Security Fund under this </w:t>
      </w:r>
      <w:r w:rsidRPr="003B6941">
        <w:rPr>
          <w:u w:val="single"/>
        </w:rPr>
        <w:t>Article 11</w:t>
      </w:r>
      <w:r w:rsidRPr="003B6941">
        <w:t>.</w:t>
      </w:r>
      <w:bookmarkEnd w:id="316"/>
      <w:bookmarkEnd w:id="317"/>
    </w:p>
    <w:p w:rsidRPr="003B6941" w:rsidR="00DB646C" w:rsidP="00E46D8C" w:rsidRDefault="00DB646C" w14:paraId="52A77DCE" w14:textId="4EDE5BB8">
      <w:pPr>
        <w:pStyle w:val="ArticleL1"/>
        <w:keepNext w:val="0"/>
      </w:pPr>
      <w:bookmarkStart w:name="_Toc288027280" w:id="320"/>
      <w:bookmarkStart w:name="_Toc433954007" w:id="321"/>
      <w:bookmarkStart w:name="_Toc433954165" w:id="322"/>
      <w:r w:rsidRPr="003B6941">
        <w:t>Default and Remedies</w:t>
      </w:r>
      <w:bookmarkEnd w:id="320"/>
      <w:bookmarkEnd w:id="321"/>
      <w:bookmarkEnd w:id="322"/>
      <w:r w:rsidRPr="003B6941">
        <w:fldChar w:fldCharType="begin"/>
      </w:r>
      <w:r w:rsidRPr="003B6941">
        <w:instrText>tc "</w:instrText>
      </w:r>
      <w:bookmarkStart w:name="_Toc531859645" w:id="323"/>
      <w:bookmarkStart w:name="_Toc119239193" w:id="324"/>
      <w:r w:rsidRPr="003B6941">
        <w:instrText>Article 12 – Default and Remedies</w:instrText>
      </w:r>
      <w:bookmarkEnd w:id="323"/>
      <w:bookmarkEnd w:id="324"/>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E46D8C" w:rsidRDefault="00DB646C" w14:paraId="7E922BDD" w14:textId="77777777">
      <w:pPr>
        <w:pStyle w:val="ArticleL2"/>
        <w:keepNext w:val="0"/>
      </w:pPr>
      <w:bookmarkStart w:name="_Toc433954008" w:id="325"/>
      <w:bookmarkStart w:name="_Toc433954166" w:id="326"/>
      <w:bookmarkStart w:name="_Toc288027281" w:id="327"/>
      <w:r w:rsidRPr="003B6941">
        <w:rPr>
          <w:u w:val="single"/>
        </w:rPr>
        <w:lastRenderedPageBreak/>
        <w:t>Default by Seller: General</w:t>
      </w:r>
      <w:r w:rsidRPr="003B6941">
        <w:fldChar w:fldCharType="begin"/>
      </w:r>
      <w:r w:rsidRPr="003B6941">
        <w:instrText>tc "</w:instrText>
      </w:r>
      <w:bookmarkStart w:name="_Toc531859646" w:id="328"/>
      <w:bookmarkStart w:name="_Toc119239194" w:id="329"/>
      <w:r w:rsidRPr="003B6941">
        <w:instrText>12.1</w:instrText>
      </w:r>
      <w:r w:rsidRPr="003B6941">
        <w:tab/>
        <w:instrText>Default by Seller: General</w:instrText>
      </w:r>
      <w:bookmarkEnd w:id="328"/>
      <w:bookmarkEnd w:id="329"/>
      <w:r w:rsidRPr="003B6941">
        <w:instrText>” \f C \l 2</w:instrText>
      </w:r>
      <w:r w:rsidRPr="003B6941">
        <w:fldChar w:fldCharType="end"/>
      </w:r>
      <w:r w:rsidRPr="003B6941">
        <w:t>.</w:t>
      </w:r>
      <w:bookmarkEnd w:id="325"/>
      <w:bookmarkEnd w:id="326"/>
      <w:r w:rsidRPr="003B6941">
        <w:t xml:space="preserve">  </w:t>
      </w:r>
    </w:p>
    <w:p w:rsidRPr="003B6941" w:rsidR="00DB646C" w:rsidP="00E46D8C" w:rsidRDefault="00DB646C" w14:paraId="48A9A9EE" w14:textId="77777777">
      <w:pPr>
        <w:pStyle w:val="ArticleL3"/>
        <w:keepNext w:val="0"/>
      </w:pPr>
      <w:r w:rsidRPr="003B6941">
        <w:rPr>
          <w:i/>
          <w:u w:val="single"/>
        </w:rPr>
        <w:t>Events</w:t>
      </w:r>
      <w:r w:rsidRPr="003B6941">
        <w:t xml:space="preserve">.  Any of the following events shall constitute a default by Seller under this PPA.  If no cure period is provided below, such default shall be deemed an Event of Default by Seller immediately upon its occurrence.  If a cure period is provided below, such default shall mature into an Event of Default if not cured within the indicated cure period, subject to </w:t>
      </w:r>
      <w:r w:rsidRPr="003B6941">
        <w:rPr>
          <w:u w:val="single"/>
        </w:rPr>
        <w:t>Section 13.3</w:t>
      </w:r>
      <w:r w:rsidRPr="003B6941">
        <w:t xml:space="preserve"> below. </w:t>
      </w:r>
    </w:p>
    <w:p w:rsidRPr="003B6941" w:rsidR="00DB646C" w:rsidP="009A4A82" w:rsidRDefault="00DB646C" w14:paraId="2FE8F7FD" w14:textId="76AB2646">
      <w:pPr>
        <w:pStyle w:val="ArticleL4"/>
        <w:keepNext w:val="0"/>
        <w:numPr>
          <w:ilvl w:val="0"/>
          <w:numId w:val="47"/>
        </w:numPr>
        <w:ind w:left="0" w:firstLine="1980"/>
      </w:pPr>
      <w:r w:rsidRPr="003B6941">
        <w:t xml:space="preserve">Seller’s application for, or consent (by admission of material allegations of a petition or otherwise) to, the appointment of a receiver, trustee or liquidator for Seller or for all or substantially all of its assets, or its authorization of such application or consent, or the commencement of any proceedings seeking such appointment without such authorization, consent or application, which proceedings continue undismissed or unstayed for a period of </w:t>
      </w:r>
      <w:r w:rsidR="00A83372">
        <w:t>sixty (</w:t>
      </w:r>
      <w:r w:rsidRPr="003B6941">
        <w:t>60</w:t>
      </w:r>
      <w:r w:rsidR="00A83372">
        <w:t>)</w:t>
      </w:r>
      <w:r w:rsidRPr="003B6941">
        <w:t xml:space="preserve"> Days from inception.  </w:t>
      </w:r>
    </w:p>
    <w:p w:rsidRPr="003B6941" w:rsidR="00DB646C" w:rsidP="00E46D8C" w:rsidRDefault="00DB646C" w14:paraId="177E674D" w14:textId="77777777">
      <w:pPr>
        <w:pStyle w:val="ArticleL4"/>
        <w:keepNext w:val="0"/>
        <w:numPr>
          <w:ilvl w:val="0"/>
          <w:numId w:val="0"/>
        </w:numPr>
        <w:ind w:left="2520"/>
      </w:pPr>
      <w:r w:rsidRPr="003B6941">
        <w:t xml:space="preserve">Cure Period:  </w:t>
      </w:r>
      <w:r w:rsidRPr="003B6941">
        <w:tab/>
        <w:t>None.</w:t>
      </w:r>
    </w:p>
    <w:p w:rsidRPr="003B6941" w:rsidR="00DB646C" w:rsidP="009A4A82" w:rsidRDefault="00DB646C" w14:paraId="674DA5E6" w14:textId="21B6EFD2">
      <w:pPr>
        <w:pStyle w:val="ArticleL4"/>
        <w:keepNext w:val="0"/>
        <w:numPr>
          <w:ilvl w:val="0"/>
          <w:numId w:val="47"/>
        </w:numPr>
        <w:ind w:left="0" w:firstLine="1980"/>
      </w:pPr>
      <w:r w:rsidRPr="003B6941">
        <w:t xml:space="preserve">Seller’s authorization or filing of a voluntary petition in bankruptcy or application for or consent (by admission of material allegations of a petition or otherwise) to the application of any bankruptcy, reorganization, readjustment of debt, insolvency, dissolution, liquidation or other similar law of any jurisdiction or the institution of such proceedings against Seller without such authorization, application or consent, which proceedings remain undismissed or unstayed for </w:t>
      </w:r>
      <w:r w:rsidR="008B7192">
        <w:t>sixty (</w:t>
      </w:r>
      <w:r w:rsidRPr="003B6941">
        <w:t>60</w:t>
      </w:r>
      <w:r w:rsidR="008B7192">
        <w:t>)</w:t>
      </w:r>
      <w:r w:rsidRPr="003B6941">
        <w:t xml:space="preserve"> Days from its inception or which result in adjudication of bankruptcy or insolvency within such time.  </w:t>
      </w:r>
    </w:p>
    <w:p w:rsidRPr="003B6941" w:rsidR="00DB646C" w:rsidP="00E46D8C" w:rsidRDefault="00DB646C" w14:paraId="28E259D9" w14:textId="77777777">
      <w:pPr>
        <w:pStyle w:val="ArticleL4"/>
        <w:keepNext w:val="0"/>
        <w:numPr>
          <w:ilvl w:val="0"/>
          <w:numId w:val="0"/>
        </w:numPr>
        <w:ind w:left="2520"/>
      </w:pPr>
      <w:r w:rsidRPr="003B6941">
        <w:t xml:space="preserve">Cure Period:  </w:t>
      </w:r>
      <w:r w:rsidRPr="003B6941">
        <w:tab/>
        <w:t>None.</w:t>
      </w:r>
    </w:p>
    <w:p w:rsidRPr="003B6941" w:rsidR="00DB646C" w:rsidP="009A4A82" w:rsidRDefault="00DE2F7F" w14:paraId="0E9DA5E3" w14:textId="77777777">
      <w:pPr>
        <w:pStyle w:val="ArticleL4"/>
        <w:keepNext w:val="0"/>
        <w:numPr>
          <w:ilvl w:val="0"/>
          <w:numId w:val="47"/>
        </w:numPr>
        <w:ind w:left="0" w:firstLine="1980"/>
      </w:pPr>
      <w:r>
        <w:t xml:space="preserve">Seller’s assignment of this PPA, </w:t>
      </w:r>
      <w:r w:rsidRPr="003B6941" w:rsidR="00DB646C">
        <w:t>the Facility</w:t>
      </w:r>
      <w:r>
        <w:t xml:space="preserve"> </w:t>
      </w:r>
      <w:r w:rsidRPr="003B6941" w:rsidR="00DB646C">
        <w:t xml:space="preserve">or any Change of Control, not permitted by </w:t>
      </w:r>
      <w:r w:rsidRPr="003B6941" w:rsidR="00DB646C">
        <w:rPr>
          <w:u w:val="single"/>
        </w:rPr>
        <w:t xml:space="preserve">Section </w:t>
      </w:r>
      <w:r w:rsidRPr="00335539" w:rsidR="00DB646C">
        <w:t>19</w:t>
      </w:r>
      <w:r w:rsidRPr="003B6941" w:rsidR="00DB646C">
        <w:rPr>
          <w:u w:val="single"/>
        </w:rPr>
        <w:t>.1</w:t>
      </w:r>
      <w:r w:rsidRPr="003B6941" w:rsidR="00DB646C">
        <w:t xml:space="preserve">.  </w:t>
      </w:r>
    </w:p>
    <w:p w:rsidRPr="003B6941" w:rsidR="00DB646C" w:rsidP="00E46D8C" w:rsidRDefault="00DB646C" w14:paraId="50F1B6F4" w14:textId="77777777">
      <w:pPr>
        <w:pStyle w:val="ArticleL4"/>
        <w:keepNext w:val="0"/>
        <w:numPr>
          <w:ilvl w:val="0"/>
          <w:numId w:val="0"/>
        </w:numPr>
        <w:ind w:left="2520"/>
      </w:pPr>
      <w:r w:rsidRPr="003B6941">
        <w:t xml:space="preserve">Cure Period:  </w:t>
      </w:r>
      <w:r w:rsidRPr="003B6941">
        <w:tab/>
        <w:t>None.</w:t>
      </w:r>
    </w:p>
    <w:p w:rsidRPr="003B6941" w:rsidR="00DB646C" w:rsidP="009A4A82" w:rsidRDefault="00DB646C" w14:paraId="64047F09" w14:textId="77777777">
      <w:pPr>
        <w:pStyle w:val="ArticleL4"/>
        <w:keepNext w:val="0"/>
        <w:numPr>
          <w:ilvl w:val="0"/>
          <w:numId w:val="47"/>
        </w:numPr>
        <w:ind w:left="0" w:firstLine="1980"/>
      </w:pPr>
      <w:r w:rsidRPr="003B6941">
        <w:t xml:space="preserve">Any representation or warranty by Seller in this PPA that has a Material Adverse Effect on Seller’s ability to perform this PPA is proven to have been false in any material respect when made.  </w:t>
      </w:r>
    </w:p>
    <w:p w:rsidRPr="003B6941" w:rsidR="00DB646C" w:rsidP="00E46D8C" w:rsidRDefault="00DB646C" w14:paraId="1B8A78A7" w14:textId="77777777">
      <w:pPr>
        <w:pStyle w:val="ArticleL4"/>
        <w:keepNext w:val="0"/>
        <w:numPr>
          <w:ilvl w:val="0"/>
          <w:numId w:val="0"/>
        </w:numPr>
        <w:ind w:left="2520"/>
      </w:pPr>
      <w:r w:rsidRPr="003B6941">
        <w:t xml:space="preserve">Cure Period: </w:t>
      </w:r>
      <w:r w:rsidRPr="003B6941">
        <w:tab/>
        <w:t xml:space="preserve">None. </w:t>
      </w:r>
    </w:p>
    <w:p w:rsidRPr="003B6941" w:rsidR="00DB646C" w:rsidP="009A4A82" w:rsidRDefault="00DB646C" w14:paraId="2A43663A" w14:textId="2A072C1D">
      <w:pPr>
        <w:pStyle w:val="ArticleL4"/>
        <w:keepNext w:val="0"/>
        <w:numPr>
          <w:ilvl w:val="0"/>
          <w:numId w:val="47"/>
        </w:numPr>
        <w:ind w:left="0" w:firstLine="1980"/>
      </w:pPr>
      <w:r w:rsidRPr="003B6941">
        <w:t>Seller’s failure to establish and</w:t>
      </w:r>
      <w:r w:rsidR="00F02179">
        <w:t xml:space="preserve">, once established, </w:t>
      </w:r>
      <w:r w:rsidRPr="003B6941">
        <w:t xml:space="preserve">maintain the Security Fund as and in the amounts required under </w:t>
      </w:r>
      <w:r w:rsidRPr="003B6941">
        <w:rPr>
          <w:u w:val="single"/>
        </w:rPr>
        <w:t>Article 11</w:t>
      </w:r>
      <w:r w:rsidRPr="003B6941">
        <w:t xml:space="preserve">.   </w:t>
      </w:r>
    </w:p>
    <w:p w:rsidRPr="003B6941" w:rsidR="00DB646C" w:rsidP="00E46D8C" w:rsidRDefault="00DB646C" w14:paraId="76B58473" w14:textId="77777777">
      <w:pPr>
        <w:pStyle w:val="ArticleL4"/>
        <w:keepNext w:val="0"/>
        <w:numPr>
          <w:ilvl w:val="0"/>
          <w:numId w:val="0"/>
        </w:numPr>
        <w:ind w:left="2520"/>
      </w:pPr>
      <w:r w:rsidRPr="003B6941">
        <w:rPr>
          <w:i/>
        </w:rPr>
        <w:t>Cure Period</w:t>
      </w:r>
      <w:r w:rsidRPr="003B6941">
        <w:t xml:space="preserve">: </w:t>
      </w:r>
      <w:r w:rsidRPr="003B6941">
        <w:tab/>
        <w:t>Five (5) Business Days after Company provides notice of Seller’s failure.</w:t>
      </w:r>
    </w:p>
    <w:p w:rsidRPr="003B6941" w:rsidR="00DB646C" w:rsidP="009A4A82" w:rsidRDefault="00DB646C" w14:paraId="2CA737A0" w14:textId="77777777">
      <w:pPr>
        <w:pStyle w:val="ArticleL4"/>
        <w:keepNext w:val="0"/>
        <w:numPr>
          <w:ilvl w:val="0"/>
          <w:numId w:val="47"/>
        </w:numPr>
        <w:ind w:left="0" w:firstLine="1980"/>
      </w:pPr>
      <w:r w:rsidRPr="003B6941">
        <w:t xml:space="preserve">Seller’s failure to obtain and maintain insurance in scope and amounts required under </w:t>
      </w:r>
      <w:r w:rsidRPr="003B6941">
        <w:rPr>
          <w:u w:val="single"/>
        </w:rPr>
        <w:t>Article 16</w:t>
      </w:r>
      <w:r w:rsidRPr="003B6941">
        <w:t>.</w:t>
      </w:r>
    </w:p>
    <w:p w:rsidRPr="003B6941" w:rsidR="00DB646C" w:rsidP="00E46D8C" w:rsidRDefault="00DB646C" w14:paraId="260DB4BE" w14:textId="77777777">
      <w:pPr>
        <w:pStyle w:val="BodyText"/>
        <w:ind w:left="2430" w:hanging="1530"/>
        <w:rPr>
          <w:rFonts w:cs="Arial"/>
        </w:rPr>
      </w:pPr>
      <w:r w:rsidRPr="003B6941">
        <w:rPr>
          <w:rFonts w:cs="Arial"/>
          <w:i/>
          <w:lang w:val="en-US" w:eastAsia="en-US"/>
        </w:rPr>
        <w:t>Cure Period</w:t>
      </w:r>
      <w:r w:rsidRPr="003B6941">
        <w:rPr>
          <w:rFonts w:cs="Arial"/>
          <w:lang w:val="en-US" w:eastAsia="en-US"/>
        </w:rPr>
        <w:t>:</w:t>
      </w:r>
      <w:r w:rsidRPr="003B6941">
        <w:rPr>
          <w:rFonts w:cs="Arial"/>
          <w:lang w:val="en-US" w:eastAsia="en-US"/>
        </w:rPr>
        <w:tab/>
        <w:t xml:space="preserve">Five </w:t>
      </w:r>
      <w:r w:rsidRPr="003B6941">
        <w:rPr>
          <w:rFonts w:cs="Arial"/>
        </w:rPr>
        <w:t>(5) Business Days after Company provides notice of Seller’s</w:t>
      </w:r>
      <w:r w:rsidRPr="003B6941">
        <w:rPr>
          <w:rFonts w:cs="Arial"/>
          <w:lang w:val="en-US" w:eastAsia="en-US"/>
        </w:rPr>
        <w:t xml:space="preserve"> failure.</w:t>
      </w:r>
    </w:p>
    <w:p w:rsidRPr="003B6941" w:rsidR="00DB646C" w:rsidP="009A4A82" w:rsidRDefault="00DB646C" w14:paraId="76DB98AA" w14:textId="77777777">
      <w:pPr>
        <w:pStyle w:val="ArticleL4"/>
        <w:keepNext w:val="0"/>
        <w:numPr>
          <w:ilvl w:val="0"/>
          <w:numId w:val="47"/>
        </w:numPr>
        <w:ind w:left="0" w:firstLine="1980"/>
      </w:pPr>
      <w:r w:rsidRPr="003B6941">
        <w:lastRenderedPageBreak/>
        <w:t>Seller’s</w:t>
      </w:r>
      <w:r w:rsidRPr="003B6941">
        <w:rPr>
          <w:lang w:val="en-CA"/>
        </w:rPr>
        <w:t xml:space="preserve"> failure to make any payment to Company as and when required by this PPA, </w:t>
      </w:r>
      <w:r w:rsidRPr="00335539">
        <w:rPr>
          <w:u w:val="single"/>
        </w:rPr>
        <w:t>including</w:t>
      </w:r>
      <w:r w:rsidRPr="003B6941">
        <w:rPr>
          <w:lang w:val="en-CA"/>
        </w:rPr>
        <w:t xml:space="preserve"> Liquidated Delay Damages, Actual Damages, and any required indemnification.   </w:t>
      </w:r>
    </w:p>
    <w:p w:rsidRPr="003B6941" w:rsidR="00DB646C" w:rsidP="00E46D8C" w:rsidRDefault="00DB646C" w14:paraId="617CA213" w14:textId="6B4D5949">
      <w:pPr>
        <w:pStyle w:val="ArticleL4"/>
        <w:keepNext w:val="0"/>
        <w:numPr>
          <w:ilvl w:val="0"/>
          <w:numId w:val="0"/>
        </w:numPr>
        <w:ind w:left="2520"/>
      </w:pPr>
      <w:r w:rsidRPr="003B6941">
        <w:rPr>
          <w:i/>
          <w:lang w:val="en-CA"/>
        </w:rPr>
        <w:t>Cure Period</w:t>
      </w:r>
      <w:r w:rsidRPr="003B6941">
        <w:rPr>
          <w:lang w:val="en-CA"/>
        </w:rPr>
        <w:t xml:space="preserve">: </w:t>
      </w:r>
      <w:r w:rsidRPr="003B6941" w:rsidR="007D5840">
        <w:rPr>
          <w:lang w:val="en-CA"/>
        </w:rPr>
        <w:t>Ten (</w:t>
      </w:r>
      <w:r w:rsidRPr="003B6941">
        <w:rPr>
          <w:lang w:val="en-CA"/>
        </w:rPr>
        <w:t>10</w:t>
      </w:r>
      <w:r w:rsidRPr="003B6941" w:rsidR="007D5840">
        <w:rPr>
          <w:lang w:val="en-CA"/>
        </w:rPr>
        <w:t>)</w:t>
      </w:r>
      <w:r w:rsidRPr="003B6941">
        <w:rPr>
          <w:lang w:val="en-CA"/>
        </w:rPr>
        <w:t xml:space="preserve"> Business Days after </w:t>
      </w:r>
      <w:r w:rsidR="001052E0">
        <w:rPr>
          <w:lang w:val="en-CA"/>
        </w:rPr>
        <w:t xml:space="preserve">Company provides notice </w:t>
      </w:r>
      <w:r w:rsidRPr="003B6941">
        <w:rPr>
          <w:lang w:val="en-CA"/>
        </w:rPr>
        <w:t>that the amount is overdue.</w:t>
      </w:r>
    </w:p>
    <w:p w:rsidRPr="003B6941" w:rsidR="00DB646C" w:rsidP="009A4A82" w:rsidRDefault="00DB646C" w14:paraId="05629789" w14:textId="77777777">
      <w:pPr>
        <w:pStyle w:val="ArticleL4"/>
        <w:keepNext w:val="0"/>
        <w:numPr>
          <w:ilvl w:val="0"/>
          <w:numId w:val="47"/>
        </w:numPr>
        <w:ind w:left="0" w:firstLine="1980"/>
      </w:pPr>
      <w:r w:rsidRPr="003B6941">
        <w:t xml:space="preserve">Any </w:t>
      </w:r>
      <w:r w:rsidRPr="00335539">
        <w:rPr>
          <w:u w:val="single"/>
        </w:rPr>
        <w:t>representation</w:t>
      </w:r>
      <w:r w:rsidRPr="003B6941">
        <w:t xml:space="preserve"> or warranty by Seller in this PPA that has a Material Adverse Effect on Seller’s ability to perform this PPA ceases to remain true during the Term, other than due to a change of law.  </w:t>
      </w:r>
    </w:p>
    <w:p w:rsidRPr="003B6941" w:rsidR="00DB646C" w:rsidP="00E46D8C" w:rsidRDefault="00DB646C" w14:paraId="325C1413" w14:textId="77777777">
      <w:pPr>
        <w:pStyle w:val="ArticleL4"/>
        <w:keepNext w:val="0"/>
        <w:numPr>
          <w:ilvl w:val="0"/>
          <w:numId w:val="0"/>
        </w:numPr>
        <w:ind w:left="2520"/>
      </w:pPr>
      <w:r w:rsidRPr="003B6941">
        <w:rPr>
          <w:i/>
        </w:rPr>
        <w:t>Cure Period</w:t>
      </w:r>
      <w:r w:rsidRPr="003B6941">
        <w:t xml:space="preserve">: </w:t>
      </w:r>
      <w:r w:rsidRPr="003B6941">
        <w:tab/>
      </w:r>
      <w:r w:rsidRPr="003B6941" w:rsidR="007D5840">
        <w:t>Thirty (</w:t>
      </w:r>
      <w:r w:rsidRPr="003B6941">
        <w:t>30</w:t>
      </w:r>
      <w:r w:rsidRPr="003B6941" w:rsidR="007D5840">
        <w:t>)</w:t>
      </w:r>
      <w:r w:rsidRPr="003B6941">
        <w:t xml:space="preserve"> Days after Company provides notice of such breach.</w:t>
      </w:r>
    </w:p>
    <w:p w:rsidRPr="003B6941" w:rsidR="00DB646C" w:rsidP="009A4A82" w:rsidRDefault="001052E0" w14:paraId="117AE450" w14:textId="082AF01E">
      <w:pPr>
        <w:pStyle w:val="ArticleL4"/>
        <w:keepNext w:val="0"/>
        <w:numPr>
          <w:ilvl w:val="0"/>
          <w:numId w:val="47"/>
        </w:numPr>
        <w:ind w:left="0" w:firstLine="1980"/>
      </w:pPr>
      <w:r w:rsidRPr="00393DB3">
        <w:rPr>
          <w:szCs w:val="24"/>
          <w:lang w:val="en-CA"/>
        </w:rPr>
        <w:t>The breach by Seller of the Interconnection Agreement, which breach (i) materially interferes with Seller’s production and/or delivery of any product or service to be produced or delivered pursuant to this PPA</w:t>
      </w:r>
      <w:r>
        <w:rPr>
          <w:szCs w:val="24"/>
          <w:lang w:val="en-CA"/>
        </w:rPr>
        <w:t xml:space="preserve"> or </w:t>
      </w:r>
      <w:r w:rsidRPr="00393DB3">
        <w:rPr>
          <w:szCs w:val="24"/>
          <w:lang w:val="en-CA"/>
        </w:rPr>
        <w:t xml:space="preserve">Company’s ability to accept or receive such product or service, </w:t>
      </w:r>
      <w:r>
        <w:rPr>
          <w:szCs w:val="24"/>
          <w:lang w:val="en-CA"/>
        </w:rPr>
        <w:t xml:space="preserve">(ii) </w:t>
      </w:r>
      <w:r w:rsidRPr="00393DB3">
        <w:rPr>
          <w:szCs w:val="24"/>
          <w:lang w:val="en-CA"/>
        </w:rPr>
        <w:t>Company’s ability to transmit Energy beyond the Point of Delivery, and/or (</w:t>
      </w:r>
      <w:r>
        <w:rPr>
          <w:szCs w:val="24"/>
          <w:lang w:val="en-CA"/>
        </w:rPr>
        <w:t>ii</w:t>
      </w:r>
      <w:r w:rsidRPr="00393DB3">
        <w:rPr>
          <w:szCs w:val="24"/>
          <w:lang w:val="en-CA"/>
        </w:rPr>
        <w:t>i) otherwise has a Material Adverse Effect on Company. </w:t>
      </w:r>
      <w:r w:rsidRPr="003B6941" w:rsidR="00DB646C">
        <w:rPr>
          <w:lang w:val="en-CA"/>
        </w:rPr>
        <w:t xml:space="preserve">   </w:t>
      </w:r>
    </w:p>
    <w:p w:rsidRPr="003B6941" w:rsidR="00DB646C" w:rsidP="00E46D8C" w:rsidRDefault="00DB646C" w14:paraId="32958883" w14:textId="77777777">
      <w:pPr>
        <w:pStyle w:val="ArticleL4"/>
        <w:keepNext w:val="0"/>
        <w:numPr>
          <w:ilvl w:val="0"/>
          <w:numId w:val="0"/>
        </w:numPr>
        <w:ind w:left="2520"/>
      </w:pPr>
      <w:r w:rsidRPr="003B6941">
        <w:rPr>
          <w:i/>
          <w:lang w:val="en-CA"/>
        </w:rPr>
        <w:t>Cure Period</w:t>
      </w:r>
      <w:r w:rsidRPr="003B6941">
        <w:rPr>
          <w:lang w:val="en-CA"/>
        </w:rPr>
        <w:t>:</w:t>
      </w:r>
      <w:r w:rsidRPr="003B6941">
        <w:rPr>
          <w:lang w:val="en-CA"/>
        </w:rPr>
        <w:tab/>
      </w:r>
      <w:r w:rsidRPr="003B6941" w:rsidR="007D5840">
        <w:rPr>
          <w:lang w:val="en-CA"/>
        </w:rPr>
        <w:t>Thirty (</w:t>
      </w:r>
      <w:r w:rsidRPr="003B6941">
        <w:rPr>
          <w:lang w:val="en-CA"/>
        </w:rPr>
        <w:t>30</w:t>
      </w:r>
      <w:r w:rsidRPr="003B6941" w:rsidR="007D5840">
        <w:rPr>
          <w:lang w:val="en-CA"/>
        </w:rPr>
        <w:t>)</w:t>
      </w:r>
      <w:r w:rsidRPr="003B6941">
        <w:rPr>
          <w:lang w:val="en-CA"/>
        </w:rPr>
        <w:t xml:space="preserve"> Days from the breach </w:t>
      </w:r>
      <w:r w:rsidR="0097671C">
        <w:rPr>
          <w:lang w:val="en-CA"/>
        </w:rPr>
        <w:t xml:space="preserve">or the cure period allowed by the Interconnection </w:t>
      </w:r>
      <w:r w:rsidR="00CE3DB1">
        <w:rPr>
          <w:lang w:val="en-CA"/>
        </w:rPr>
        <w:t>A</w:t>
      </w:r>
      <w:r w:rsidR="0097671C">
        <w:rPr>
          <w:lang w:val="en-CA"/>
        </w:rPr>
        <w:t>greement (wh</w:t>
      </w:r>
      <w:r w:rsidR="00CE3DB1">
        <w:rPr>
          <w:lang w:val="en-CA"/>
        </w:rPr>
        <w:t xml:space="preserve">ichever </w:t>
      </w:r>
      <w:r w:rsidR="0097671C">
        <w:rPr>
          <w:lang w:val="en-CA"/>
        </w:rPr>
        <w:t>is longer)</w:t>
      </w:r>
      <w:r w:rsidRPr="003B6941">
        <w:rPr>
          <w:lang w:val="en-CA"/>
        </w:rPr>
        <w:t xml:space="preserve">.   </w:t>
      </w:r>
    </w:p>
    <w:p w:rsidR="00CF106B" w:rsidP="009A4A82" w:rsidRDefault="00CF106B" w14:paraId="080B82D0" w14:textId="39B0A9D1">
      <w:pPr>
        <w:pStyle w:val="ArticleL4"/>
        <w:keepNext w:val="0"/>
        <w:numPr>
          <w:ilvl w:val="0"/>
          <w:numId w:val="47"/>
        </w:numPr>
        <w:ind w:left="0" w:firstLine="1980"/>
      </w:pPr>
      <w:r>
        <w:t xml:space="preserve">Beginning with the </w:t>
      </w:r>
      <w:r w:rsidR="00115823">
        <w:t xml:space="preserve">third </w:t>
      </w:r>
      <w:r>
        <w:t xml:space="preserve">Commercial Operation Year, Seller’s failure to deliver to Company at least 85% of the Committed Energy </w:t>
      </w:r>
      <w:r>
        <w:rPr>
          <w:lang w:bidi="he-IL"/>
        </w:rPr>
        <w:t xml:space="preserve">in either three consecutive </w:t>
      </w:r>
      <w:r>
        <w:t>Commercial Operation Year</w:t>
      </w:r>
      <w:r>
        <w:rPr>
          <w:lang w:bidi="he-IL"/>
        </w:rPr>
        <w:t xml:space="preserve">s, or four out of </w:t>
      </w:r>
      <w:r w:rsidR="00115823">
        <w:rPr>
          <w:lang w:bidi="he-IL"/>
        </w:rPr>
        <w:t>non-</w:t>
      </w:r>
      <w:r>
        <w:rPr>
          <w:lang w:bidi="he-IL"/>
        </w:rPr>
        <w:t xml:space="preserve">six consecutive </w:t>
      </w:r>
      <w:r>
        <w:t>Commercial Operation Year</w:t>
      </w:r>
      <w:r>
        <w:rPr>
          <w:lang w:bidi="he-IL"/>
        </w:rPr>
        <w:t>s.</w:t>
      </w:r>
      <w:r>
        <w:t xml:space="preserve">  For purposes of establishing a default by Seller under this paragraph, the Committed Energy shall be adjusted as provided in </w:t>
      </w:r>
      <w:r>
        <w:rPr>
          <w:u w:val="single"/>
        </w:rPr>
        <w:t xml:space="preserve">Exhibit </w:t>
      </w:r>
      <w:r w:rsidR="009C4681">
        <w:rPr>
          <w:u w:val="single"/>
        </w:rPr>
        <w:t>Q</w:t>
      </w:r>
      <w:r>
        <w:rPr>
          <w:u w:val="single"/>
        </w:rPr>
        <w:t xml:space="preserve"> – Methodology for Adjusting Committed Energy</w:t>
      </w:r>
      <w:r>
        <w:t xml:space="preserve">.  </w:t>
      </w:r>
    </w:p>
    <w:p w:rsidRPr="00B84908" w:rsidR="00CF106B" w:rsidP="00CF106B" w:rsidRDefault="00CF106B" w14:paraId="3CA6113F" w14:textId="6DF21A80">
      <w:pPr>
        <w:autoSpaceDE w:val="0"/>
        <w:autoSpaceDN w:val="0"/>
        <w:adjustRightInd w:val="0"/>
        <w:spacing w:after="200"/>
        <w:ind w:left="2700"/>
        <w:jc w:val="both"/>
        <w:rPr>
          <w:rFonts w:cs="Arial"/>
          <w:lang w:bidi="he-IL"/>
        </w:rPr>
      </w:pPr>
      <w:r>
        <w:rPr>
          <w:i/>
        </w:rPr>
        <w:t>Cure Period</w:t>
      </w:r>
      <w:r>
        <w:t>:</w:t>
      </w:r>
      <w:r>
        <w:tab/>
        <w:t xml:space="preserve">Seller shall be deemed to have cured this default if, in the Commercial Operation Year following such default, Seller delivers to Company at least ninety percent (90%) of the Committed Energy for such Commercial Operation Year (again as adjusted pursuant to </w:t>
      </w:r>
      <w:r>
        <w:rPr>
          <w:u w:val="single"/>
        </w:rPr>
        <w:t xml:space="preserve">Exhibit </w:t>
      </w:r>
      <w:r w:rsidR="009C4681">
        <w:rPr>
          <w:u w:val="single"/>
        </w:rPr>
        <w:t>Q</w:t>
      </w:r>
      <w:r>
        <w:rPr>
          <w:u w:val="single"/>
        </w:rPr>
        <w:t xml:space="preserve"> – Methodology for Adjusting Committed Energy</w:t>
      </w:r>
      <w:r>
        <w:t>).</w:t>
      </w:r>
      <w:r>
        <w:rPr>
          <w:rFonts w:cs="Arial"/>
          <w:lang w:bidi="he-IL"/>
        </w:rPr>
        <w:t xml:space="preserve">  </w:t>
      </w:r>
    </w:p>
    <w:p w:rsidRPr="003B6941" w:rsidR="00DB646C" w:rsidP="009A4A82" w:rsidRDefault="00D01351" w14:paraId="072F3D0C" w14:textId="4499099D">
      <w:pPr>
        <w:pStyle w:val="ArticleL4"/>
        <w:keepNext w:val="0"/>
        <w:numPr>
          <w:ilvl w:val="0"/>
          <w:numId w:val="47"/>
        </w:numPr>
        <w:ind w:left="0" w:firstLine="1980"/>
      </w:pPr>
      <w:r w:rsidRPr="003B6941">
        <w:t>Seller starts-up, operates, charges, or discharges or permits or causes any third party</w:t>
      </w:r>
      <w:r w:rsidR="00B818BF">
        <w:t xml:space="preserve"> (including Seller’s designated operator)</w:t>
      </w:r>
      <w:r w:rsidRPr="003B6941">
        <w:t xml:space="preserve"> to start-up, operate, charge or discharge any </w:t>
      </w:r>
      <w:r w:rsidR="00CE7012">
        <w:t>Battery Storage System</w:t>
      </w:r>
      <w:r w:rsidRPr="003B6941">
        <w:t xml:space="preserve"> other than as specifically permitted under this PPA. </w:t>
      </w:r>
    </w:p>
    <w:p w:rsidRPr="003B6941" w:rsidR="00DB646C" w:rsidP="00E46D8C" w:rsidRDefault="00DB646C" w14:paraId="3A459FEB" w14:textId="77777777">
      <w:pPr>
        <w:pStyle w:val="ArticleL4"/>
        <w:keepNext w:val="0"/>
        <w:numPr>
          <w:ilvl w:val="0"/>
          <w:numId w:val="0"/>
        </w:numPr>
        <w:ind w:left="2520"/>
      </w:pPr>
      <w:r w:rsidRPr="00B853CE">
        <w:rPr>
          <w:i/>
        </w:rPr>
        <w:t>Cure Period</w:t>
      </w:r>
      <w:r w:rsidRPr="003B6941">
        <w:t>:</w:t>
      </w:r>
      <w:r w:rsidRPr="003B6941">
        <w:tab/>
      </w:r>
      <w:r w:rsidRPr="003B6941" w:rsidR="00D01351">
        <w:t>None</w:t>
      </w:r>
      <w:r w:rsidRPr="003B6941" w:rsidR="003210D6">
        <w:t>.</w:t>
      </w:r>
    </w:p>
    <w:p w:rsidRPr="003B6941" w:rsidR="00D01351" w:rsidP="009A4A82" w:rsidRDefault="00D01351" w14:paraId="1C14DACE" w14:textId="2EE9E5D0">
      <w:pPr>
        <w:pStyle w:val="ArticleL4"/>
        <w:keepNext w:val="0"/>
        <w:numPr>
          <w:ilvl w:val="0"/>
          <w:numId w:val="47"/>
        </w:numPr>
        <w:ind w:left="0" w:firstLine="1980"/>
      </w:pPr>
      <w:r w:rsidRPr="003B6941">
        <w:t xml:space="preserve">Seller intentionally or knowingly delivers, or attempts to deliver, </w:t>
      </w:r>
      <w:r w:rsidR="00EB3B28">
        <w:t>E</w:t>
      </w:r>
      <w:r w:rsidRPr="00522B2C">
        <w:t>nergy</w:t>
      </w:r>
      <w:r w:rsidRPr="003B6941" w:rsidR="00DB646C">
        <w:t xml:space="preserve"> </w:t>
      </w:r>
      <w:r w:rsidRPr="003B6941">
        <w:t xml:space="preserve">for sale under this PPA that was not associated with or stored by the </w:t>
      </w:r>
      <w:r w:rsidR="00734753">
        <w:t>Facility</w:t>
      </w:r>
      <w:r w:rsidRPr="003B6941">
        <w:t>.</w:t>
      </w:r>
    </w:p>
    <w:p w:rsidRPr="003B6941" w:rsidR="00D01351" w:rsidP="00E46D8C" w:rsidRDefault="00D01351" w14:paraId="671AE1E8" w14:textId="77777777">
      <w:pPr>
        <w:pStyle w:val="ArticleL4"/>
        <w:keepNext w:val="0"/>
        <w:numPr>
          <w:ilvl w:val="0"/>
          <w:numId w:val="0"/>
        </w:numPr>
        <w:ind w:left="2520"/>
      </w:pPr>
      <w:r w:rsidRPr="00B853CE">
        <w:rPr>
          <w:i/>
        </w:rPr>
        <w:t>Cure Period</w:t>
      </w:r>
      <w:r w:rsidRPr="003B6941">
        <w:t>:</w:t>
      </w:r>
      <w:r w:rsidRPr="003B6941">
        <w:tab/>
        <w:t>None.</w:t>
      </w:r>
    </w:p>
    <w:p w:rsidRPr="003B6941" w:rsidR="00D01351" w:rsidP="009A4A82" w:rsidRDefault="00305276" w14:paraId="0D596FA7" w14:textId="79F2BBA0">
      <w:pPr>
        <w:pStyle w:val="ArticleL4"/>
        <w:keepNext w:val="0"/>
        <w:numPr>
          <w:ilvl w:val="0"/>
          <w:numId w:val="47"/>
        </w:numPr>
        <w:ind w:left="0" w:firstLine="1980"/>
      </w:pPr>
      <w:r w:rsidRPr="001D375D">
        <w:lastRenderedPageBreak/>
        <w:t>T</w:t>
      </w:r>
      <w:r w:rsidRPr="001D375D" w:rsidR="00D01351">
        <w:t xml:space="preserve">he </w:t>
      </w:r>
      <w:r w:rsidRPr="001D375D" w:rsidR="00147AF8">
        <w:t xml:space="preserve">average Equivalent Availability Factor </w:t>
      </w:r>
      <w:r w:rsidRPr="001D375D" w:rsidR="00D01351">
        <w:t xml:space="preserve">of the </w:t>
      </w:r>
      <w:r w:rsidR="001714E3">
        <w:t>Battery Storage System</w:t>
      </w:r>
      <w:r w:rsidRPr="001D375D" w:rsidR="001714E3">
        <w:t xml:space="preserve"> </w:t>
      </w:r>
      <w:r w:rsidRPr="001D375D" w:rsidR="00D01351">
        <w:t xml:space="preserve">is less than </w:t>
      </w:r>
      <w:r w:rsidR="00B818BF">
        <w:t>ninety percent (</w:t>
      </w:r>
      <w:r w:rsidRPr="001D375D" w:rsidR="00147AF8">
        <w:t>90</w:t>
      </w:r>
      <w:r w:rsidRPr="001D375D" w:rsidR="00D01351">
        <w:t>%</w:t>
      </w:r>
      <w:r w:rsidR="00B818BF">
        <w:t>)</w:t>
      </w:r>
      <w:r w:rsidRPr="001D375D">
        <w:t xml:space="preserve"> o</w:t>
      </w:r>
      <w:r>
        <w:t xml:space="preserve">n average </w:t>
      </w:r>
      <w:r w:rsidR="00821C7A">
        <w:t>in any consecutive twenty-four (24) months</w:t>
      </w:r>
      <w:r w:rsidRPr="003B6941" w:rsidR="00D01351">
        <w:t>.</w:t>
      </w:r>
    </w:p>
    <w:p w:rsidRPr="00FA2EF9" w:rsidR="00D01351" w:rsidP="00E46D8C" w:rsidRDefault="00D01351" w14:paraId="3B1D2280" w14:textId="7014DBB0">
      <w:pPr>
        <w:pStyle w:val="ArticleL4"/>
        <w:keepNext w:val="0"/>
        <w:numPr>
          <w:ilvl w:val="0"/>
          <w:numId w:val="0"/>
        </w:numPr>
        <w:ind w:left="2520"/>
        <w:rPr>
          <w:b/>
          <w:bCs/>
          <w:i/>
          <w:iCs/>
        </w:rPr>
      </w:pPr>
      <w:r w:rsidRPr="003B6941">
        <w:rPr>
          <w:i/>
        </w:rPr>
        <w:t>Cure Period</w:t>
      </w:r>
      <w:r w:rsidRPr="003B6941">
        <w:t xml:space="preserve">: </w:t>
      </w:r>
      <w:r w:rsidRPr="003B6941">
        <w:tab/>
      </w:r>
      <w:r w:rsidR="00147AF8">
        <w:t>Seller shall be deemed to have cured</w:t>
      </w:r>
      <w:r w:rsidRPr="00147AF8" w:rsidR="00147AF8">
        <w:t xml:space="preserve"> </w:t>
      </w:r>
      <w:r w:rsidR="00147AF8">
        <w:t>this default if the average E</w:t>
      </w:r>
      <w:r w:rsidRPr="00AC2FE5" w:rsidR="00147AF8">
        <w:t xml:space="preserve">quivalent Availability Factor of the </w:t>
      </w:r>
      <w:r w:rsidRPr="00AC2FE5" w:rsidR="00734753">
        <w:t>Battery Storage System</w:t>
      </w:r>
      <w:r w:rsidRPr="00AC2FE5" w:rsidR="00147AF8">
        <w:t xml:space="preserve"> is at least </w:t>
      </w:r>
      <w:r w:rsidR="00B818BF">
        <w:t>ninety percent (</w:t>
      </w:r>
      <w:r w:rsidRPr="000057EE" w:rsidR="00147AF8">
        <w:t>90%</w:t>
      </w:r>
      <w:r w:rsidR="00B818BF">
        <w:t>)</w:t>
      </w:r>
      <w:r w:rsidRPr="00AC2FE5" w:rsidR="00305276">
        <w:t xml:space="preserve"> fo</w:t>
      </w:r>
      <w:r w:rsidR="00305276">
        <w:t xml:space="preserve">r the subsequent </w:t>
      </w:r>
      <w:r w:rsidR="009008CB">
        <w:t xml:space="preserve">twelve (12) consecutive months </w:t>
      </w:r>
      <w:r w:rsidR="001714E3">
        <w:t xml:space="preserve">during the Term </w:t>
      </w:r>
      <w:r w:rsidR="003A3F48">
        <w:t>[</w:t>
      </w:r>
      <w:r w:rsidR="001714E3">
        <w:t>prior to the termination of this PPA with respect to the Battery Storage System</w:t>
      </w:r>
      <w:r w:rsidR="003A3F48">
        <w:t>]</w:t>
      </w:r>
      <w:r w:rsidRPr="003B6941" w:rsidR="00147AF8">
        <w:t>.</w:t>
      </w:r>
      <w:r w:rsidR="00FA2EF9">
        <w:t xml:space="preserve"> </w:t>
      </w:r>
      <w:r w:rsidRPr="00FA2EF9" w:rsidR="00FA2EF9">
        <w:rPr>
          <w:b/>
          <w:bCs/>
          <w:i/>
          <w:iCs/>
          <w:highlight w:val="yellow"/>
        </w:rPr>
        <w:t>bracketed material is bid-specific</w:t>
      </w:r>
    </w:p>
    <w:p w:rsidRPr="003B6941" w:rsidR="00D01351" w:rsidP="009A4A82" w:rsidRDefault="00147AF8" w14:paraId="67C15141" w14:textId="644D38A6">
      <w:pPr>
        <w:pStyle w:val="ArticleL4"/>
        <w:keepNext w:val="0"/>
        <w:numPr>
          <w:ilvl w:val="0"/>
          <w:numId w:val="47"/>
        </w:numPr>
        <w:ind w:left="0" w:firstLine="1980"/>
      </w:pPr>
      <w:r>
        <w:t xml:space="preserve">The Round Trip Efficiency derived from </w:t>
      </w:r>
      <w:r w:rsidR="00305276">
        <w:t xml:space="preserve">a </w:t>
      </w:r>
      <w:r>
        <w:t xml:space="preserve">Test </w:t>
      </w:r>
      <w:r w:rsidRPr="003B6941" w:rsidR="00D01351">
        <w:t>is less than 90% of the then-applicable Guaranteed</w:t>
      </w:r>
      <w:r w:rsidR="00EF36C1">
        <w:t xml:space="preserve"> </w:t>
      </w:r>
      <w:r w:rsidR="007E4A45">
        <w:t>Round Trip Efficiency</w:t>
      </w:r>
      <w:r w:rsidRPr="003B6941" w:rsidR="00D01351">
        <w:t>.</w:t>
      </w:r>
    </w:p>
    <w:p w:rsidRPr="001D375D" w:rsidR="00D01351" w:rsidP="00E46D8C" w:rsidRDefault="00D01351" w14:paraId="7E5712C3" w14:textId="1D1F5106">
      <w:pPr>
        <w:pStyle w:val="ArticleL4"/>
        <w:keepNext w:val="0"/>
        <w:numPr>
          <w:ilvl w:val="0"/>
          <w:numId w:val="0"/>
        </w:numPr>
        <w:ind w:left="2520"/>
      </w:pPr>
      <w:r w:rsidRPr="003B6941">
        <w:rPr>
          <w:i/>
        </w:rPr>
        <w:t>Cure Period</w:t>
      </w:r>
      <w:r w:rsidR="007E4A45">
        <w:t>:</w:t>
      </w:r>
      <w:r w:rsidRPr="003B6941">
        <w:tab/>
      </w:r>
      <w:r w:rsidRPr="003B6941" w:rsidR="00147AF8">
        <w:t xml:space="preserve">Seller shall be deemed to have cured this default if, </w:t>
      </w:r>
      <w:r w:rsidR="00147AF8">
        <w:t xml:space="preserve">within </w:t>
      </w:r>
      <w:r w:rsidR="008B7192">
        <w:t>thirty (</w:t>
      </w:r>
      <w:r w:rsidRPr="001D375D" w:rsidR="00147AF8">
        <w:t>30</w:t>
      </w:r>
      <w:r w:rsidR="008B7192">
        <w:t>)</w:t>
      </w:r>
      <w:r w:rsidRPr="001D375D" w:rsidR="00147AF8">
        <w:t xml:space="preserve"> </w:t>
      </w:r>
      <w:r w:rsidR="008B7192">
        <w:t>D</w:t>
      </w:r>
      <w:r w:rsidRPr="001D375D" w:rsidR="00147AF8">
        <w:t xml:space="preserve">ays, Seller </w:t>
      </w:r>
      <w:r w:rsidRPr="001D375D" w:rsidR="00305276">
        <w:t xml:space="preserve">completes a Test demonstrating that </w:t>
      </w:r>
      <w:r w:rsidRPr="001D375D" w:rsidR="00147AF8">
        <w:t xml:space="preserve">the Round Trip Efficiency </w:t>
      </w:r>
      <w:r w:rsidRPr="001D375D" w:rsidR="00305276">
        <w:t xml:space="preserve">is </w:t>
      </w:r>
      <w:r w:rsidRPr="001D375D" w:rsidR="00147AF8">
        <w:t>at least equal to 90% of the then-applicable Guaranteed Round Trip Efficiency.</w:t>
      </w:r>
    </w:p>
    <w:p w:rsidRPr="001D375D" w:rsidR="00DB646C" w:rsidP="009A4A82" w:rsidRDefault="00DB646C" w14:paraId="6D77AF1C" w14:textId="1AD1A7C1">
      <w:pPr>
        <w:pStyle w:val="ArticleL4"/>
        <w:keepNext w:val="0"/>
        <w:numPr>
          <w:ilvl w:val="0"/>
          <w:numId w:val="47"/>
        </w:numPr>
        <w:ind w:left="0" w:firstLine="1980"/>
      </w:pPr>
      <w:r w:rsidRPr="001D375D">
        <w:t xml:space="preserve">Seller’s failure </w:t>
      </w:r>
      <w:r w:rsidRPr="001D375D" w:rsidR="009D761B">
        <w:t>to complete a</w:t>
      </w:r>
      <w:r w:rsidRPr="001D375D" w:rsidR="00781700">
        <w:t xml:space="preserve"> Successful </w:t>
      </w:r>
      <w:r w:rsidR="00B818BF">
        <w:t xml:space="preserve">Repair </w:t>
      </w:r>
      <w:r w:rsidRPr="001D375D" w:rsidR="00781700">
        <w:t xml:space="preserve">in accordance with </w:t>
      </w:r>
      <w:r w:rsidRPr="001D375D" w:rsidR="00781700">
        <w:rPr>
          <w:u w:val="single"/>
        </w:rPr>
        <w:t>Section 10.3</w:t>
      </w:r>
      <w:r w:rsidRPr="001D375D" w:rsidR="00781700">
        <w:t>.</w:t>
      </w:r>
      <w:r w:rsidRPr="001D375D">
        <w:t xml:space="preserve"> </w:t>
      </w:r>
    </w:p>
    <w:p w:rsidRPr="003B6941" w:rsidR="00D01351" w:rsidP="00E46D8C" w:rsidRDefault="00DB646C" w14:paraId="2385B125" w14:textId="396BCB75">
      <w:pPr>
        <w:pStyle w:val="ArticleL4"/>
        <w:keepNext w:val="0"/>
        <w:numPr>
          <w:ilvl w:val="0"/>
          <w:numId w:val="0"/>
        </w:numPr>
        <w:ind w:left="2160"/>
        <w:rPr>
          <w:lang w:val="en-CA"/>
        </w:rPr>
      </w:pPr>
      <w:r w:rsidRPr="001D375D">
        <w:rPr>
          <w:i/>
        </w:rPr>
        <w:t>Cure Period</w:t>
      </w:r>
      <w:r w:rsidRPr="001D375D">
        <w:t>:</w:t>
      </w:r>
      <w:r w:rsidRPr="001D375D">
        <w:tab/>
        <w:t xml:space="preserve">Seller shall be deemed to have cured this default if, </w:t>
      </w:r>
      <w:r w:rsidRPr="001D375D" w:rsidR="00D44399">
        <w:t xml:space="preserve">within </w:t>
      </w:r>
      <w:r w:rsidR="008B7192">
        <w:t xml:space="preserve">thirty </w:t>
      </w:r>
      <w:r w:rsidRPr="001D375D" w:rsidR="00D44399">
        <w:t xml:space="preserve">[30] </w:t>
      </w:r>
      <w:r w:rsidR="008B7192">
        <w:t>D</w:t>
      </w:r>
      <w:r w:rsidRPr="001D375D" w:rsidR="00D44399">
        <w:t xml:space="preserve">ays, Seller </w:t>
      </w:r>
      <w:r w:rsidRPr="001D375D" w:rsidR="00781700">
        <w:t>c</w:t>
      </w:r>
      <w:r w:rsidR="00781700">
        <w:t>ompletes a Successful Repair</w:t>
      </w:r>
      <w:r w:rsidRPr="003B6941">
        <w:t>.</w:t>
      </w:r>
      <w:r w:rsidRPr="003B6941" w:rsidDel="00D01351" w:rsidR="00D01351">
        <w:t xml:space="preserve"> </w:t>
      </w:r>
      <w:r w:rsidRPr="003B6941">
        <w:rPr>
          <w:lang w:val="en-CA"/>
        </w:rPr>
        <w:tab/>
      </w:r>
      <w:r w:rsidRPr="003B6941" w:rsidR="00D01351">
        <w:rPr>
          <w:lang w:val="en-CA"/>
        </w:rPr>
        <w:t xml:space="preserve">  </w:t>
      </w:r>
      <w:r w:rsidRPr="003B6941" w:rsidR="00D01351">
        <w:rPr>
          <w:lang w:val="en-CA"/>
        </w:rPr>
        <w:tab/>
      </w:r>
    </w:p>
    <w:p w:rsidRPr="00AD55EE" w:rsidR="00DB646C" w:rsidP="009A4A82" w:rsidRDefault="00DB646C" w14:paraId="5AE9A88A" w14:textId="77777777">
      <w:pPr>
        <w:pStyle w:val="ArticleL4"/>
        <w:keepNext w:val="0"/>
        <w:numPr>
          <w:ilvl w:val="0"/>
          <w:numId w:val="47"/>
        </w:numPr>
        <w:ind w:left="0" w:firstLine="1980"/>
        <w:rPr>
          <w:lang w:val="en-CA"/>
        </w:rPr>
      </w:pPr>
      <w:r w:rsidRPr="003B6941">
        <w:rPr>
          <w:lang w:val="en-CA"/>
        </w:rPr>
        <w:t xml:space="preserve">The failure by Seller to perform or observe any other material obligation to Company under </w:t>
      </w:r>
      <w:r w:rsidRPr="00335539">
        <w:t>this</w:t>
      </w:r>
      <w:r w:rsidRPr="003B6941">
        <w:rPr>
          <w:lang w:val="en-CA"/>
        </w:rPr>
        <w:t xml:space="preserve"> PPA, unexcused by Force Majeure (other than failure to achieve COD, which is addressed in </w:t>
      </w:r>
      <w:r w:rsidRPr="003B6941">
        <w:rPr>
          <w:u w:val="single"/>
          <w:lang w:val="en-CA"/>
        </w:rPr>
        <w:t>Section 12.2</w:t>
      </w:r>
      <w:r w:rsidRPr="003B6941">
        <w:rPr>
          <w:lang w:val="en-CA"/>
        </w:rPr>
        <w:t xml:space="preserve"> below).   </w:t>
      </w:r>
    </w:p>
    <w:p w:rsidR="00DB646C" w:rsidP="00E46D8C" w:rsidRDefault="00DB646C" w14:paraId="50F396A4" w14:textId="46E3471E">
      <w:pPr>
        <w:pStyle w:val="ArticleL4"/>
        <w:keepNext w:val="0"/>
        <w:numPr>
          <w:ilvl w:val="0"/>
          <w:numId w:val="0"/>
        </w:numPr>
        <w:ind w:left="2160"/>
      </w:pPr>
      <w:r w:rsidRPr="003B6941">
        <w:rPr>
          <w:i/>
          <w:lang w:val="en-CA"/>
        </w:rPr>
        <w:t>Cure Period</w:t>
      </w:r>
      <w:r w:rsidRPr="003B6941">
        <w:rPr>
          <w:lang w:val="en-CA"/>
        </w:rPr>
        <w:t xml:space="preserve">: </w:t>
      </w:r>
      <w:r w:rsidRPr="003B6941" w:rsidR="007D5840">
        <w:rPr>
          <w:lang w:val="en-CA"/>
        </w:rPr>
        <w:t>Thirty (</w:t>
      </w:r>
      <w:r w:rsidRPr="003B6941">
        <w:rPr>
          <w:lang w:val="en-CA"/>
        </w:rPr>
        <w:t>30</w:t>
      </w:r>
      <w:r w:rsidRPr="003B6941" w:rsidR="007D5840">
        <w:rPr>
          <w:lang w:val="en-CA"/>
        </w:rPr>
        <w:t>)</w:t>
      </w:r>
      <w:r w:rsidRPr="003B6941">
        <w:rPr>
          <w:lang w:val="en-CA"/>
        </w:rPr>
        <w:t xml:space="preserve"> Days after </w:t>
      </w:r>
      <w:r w:rsidR="001052E0">
        <w:rPr>
          <w:lang w:val="en-CA"/>
        </w:rPr>
        <w:t xml:space="preserve">Company provides </w:t>
      </w:r>
      <w:r w:rsidRPr="003B6941">
        <w:rPr>
          <w:lang w:val="en-CA"/>
        </w:rPr>
        <w:t>notice there</w:t>
      </w:r>
      <w:r w:rsidR="00074014">
        <w:rPr>
          <w:lang w:val="en-CA"/>
        </w:rPr>
        <w:t>of</w:t>
      </w:r>
      <w:r w:rsidRPr="003B6941">
        <w:rPr>
          <w:lang w:val="en-CA"/>
        </w:rPr>
        <w:t xml:space="preserve">; </w:t>
      </w:r>
      <w:r w:rsidRPr="003B6941">
        <w:rPr>
          <w:i/>
          <w:lang w:val="en-CA"/>
        </w:rPr>
        <w:t>provided</w:t>
      </w:r>
      <w:r w:rsidRPr="003B6941">
        <w:rPr>
          <w:lang w:val="en-CA"/>
        </w:rPr>
        <w:t xml:space="preserve">, that if such default is not reasonably capable of cure within such </w:t>
      </w:r>
      <w:r w:rsidRPr="003B6941" w:rsidR="00041D22">
        <w:rPr>
          <w:lang w:val="en-CA"/>
        </w:rPr>
        <w:t>thirty (</w:t>
      </w:r>
      <w:r w:rsidRPr="003B6941">
        <w:rPr>
          <w:lang w:val="en-CA"/>
        </w:rPr>
        <w:t>30</w:t>
      </w:r>
      <w:r w:rsidRPr="003B6941" w:rsidR="00041D22">
        <w:rPr>
          <w:lang w:val="en-CA"/>
        </w:rPr>
        <w:t xml:space="preserve">) </w:t>
      </w:r>
      <w:r w:rsidRPr="003B6941">
        <w:rPr>
          <w:lang w:val="en-CA"/>
        </w:rPr>
        <w:t xml:space="preserve">Day period, Seller shall have such additional period of time </w:t>
      </w:r>
      <w:r w:rsidRPr="003B6941">
        <w:t xml:space="preserve">(not to exceed </w:t>
      </w:r>
      <w:r w:rsidRPr="003B6941" w:rsidR="007D5840">
        <w:t>ninety (</w:t>
      </w:r>
      <w:r w:rsidRPr="003B6941">
        <w:t>90</w:t>
      </w:r>
      <w:r w:rsidRPr="003B6941" w:rsidR="007D5840">
        <w:t>)</w:t>
      </w:r>
      <w:r w:rsidRPr="003B6941">
        <w:t xml:space="preserve"> Days in any event) as is reasonably necessary for cure, so long as Seller initiates cure within such </w:t>
      </w:r>
      <w:r w:rsidRPr="003B6941" w:rsidR="00041D22">
        <w:t>t</w:t>
      </w:r>
      <w:r w:rsidRPr="003B6941" w:rsidR="007D5840">
        <w:t>hirty (</w:t>
      </w:r>
      <w:r w:rsidRPr="003B6941">
        <w:t>30</w:t>
      </w:r>
      <w:r w:rsidRPr="003B6941" w:rsidR="007D5840">
        <w:t xml:space="preserve">) </w:t>
      </w:r>
      <w:r w:rsidRPr="003B6941">
        <w:t>Day period and diligently prosecutes the cure to conclusion thereafter.</w:t>
      </w:r>
    </w:p>
    <w:p w:rsidR="00B853CE" w:rsidP="009A4A82" w:rsidRDefault="00B853CE" w14:paraId="2BE6E99F" w14:textId="163F8982">
      <w:pPr>
        <w:pStyle w:val="ArticleL4"/>
        <w:keepNext w:val="0"/>
        <w:numPr>
          <w:ilvl w:val="0"/>
          <w:numId w:val="47"/>
        </w:numPr>
        <w:ind w:left="0" w:firstLine="1980"/>
        <w:rPr>
          <w:szCs w:val="24"/>
        </w:rPr>
      </w:pPr>
      <w:r w:rsidRPr="00DA3008">
        <w:rPr>
          <w:szCs w:val="24"/>
        </w:rPr>
        <w:t xml:space="preserve">Seller removes from the Site equipment upon which the </w:t>
      </w:r>
      <w:r w:rsidR="00800532">
        <w:rPr>
          <w:szCs w:val="24"/>
        </w:rPr>
        <w:t xml:space="preserve">Commercial Operation Test </w:t>
      </w:r>
      <w:r w:rsidRPr="00DA3008">
        <w:rPr>
          <w:szCs w:val="24"/>
        </w:rPr>
        <w:t xml:space="preserve">has been </w:t>
      </w:r>
      <w:r w:rsidRPr="00335539">
        <w:t>based</w:t>
      </w:r>
      <w:r w:rsidRPr="00DA3008">
        <w:rPr>
          <w:szCs w:val="24"/>
        </w:rPr>
        <w:t xml:space="preserve">, except for the purposes of replacement, refurbishment, repair or maintenance, and the equipment is not returned within five (5) </w:t>
      </w:r>
      <w:r w:rsidR="008B7192">
        <w:rPr>
          <w:szCs w:val="24"/>
        </w:rPr>
        <w:t>D</w:t>
      </w:r>
      <w:r w:rsidRPr="00DA3008">
        <w:rPr>
          <w:szCs w:val="24"/>
        </w:rPr>
        <w:t>ays after notice from Company.</w:t>
      </w:r>
    </w:p>
    <w:p w:rsidR="00B853CE" w:rsidP="00E46D8C" w:rsidRDefault="00B853CE" w14:paraId="549D3CA5" w14:textId="77777777">
      <w:pPr>
        <w:pStyle w:val="ListParagraph"/>
        <w:ind w:left="1440" w:firstLine="720"/>
        <w:rPr>
          <w:rFonts w:cs="Arial"/>
        </w:rPr>
      </w:pPr>
      <w:r w:rsidRPr="00B853CE">
        <w:rPr>
          <w:rFonts w:cs="Arial"/>
          <w:i/>
        </w:rPr>
        <w:t>Cure Period</w:t>
      </w:r>
      <w:r>
        <w:rPr>
          <w:rFonts w:cs="Arial"/>
        </w:rPr>
        <w:t>: None</w:t>
      </w:r>
    </w:p>
    <w:p w:rsidRPr="00267236" w:rsidR="00267236" w:rsidP="00E46D8C" w:rsidRDefault="00267236" w14:paraId="2F2C7583" w14:textId="77777777">
      <w:pPr>
        <w:pStyle w:val="ListParagraph"/>
        <w:ind w:left="1440" w:firstLine="720"/>
        <w:rPr>
          <w:rFonts w:cs="Arial"/>
        </w:rPr>
      </w:pPr>
    </w:p>
    <w:p w:rsidRPr="00B853CE" w:rsidR="00B853CE" w:rsidP="009A4A82" w:rsidRDefault="00B853CE" w14:paraId="57A4E7D3" w14:textId="3AAEEF5E">
      <w:pPr>
        <w:pStyle w:val="ArticleL4"/>
        <w:keepNext w:val="0"/>
        <w:numPr>
          <w:ilvl w:val="0"/>
          <w:numId w:val="47"/>
        </w:numPr>
        <w:ind w:left="0" w:firstLine="1980"/>
        <w:rPr>
          <w:szCs w:val="24"/>
        </w:rPr>
      </w:pPr>
      <w:r w:rsidRPr="00B853CE">
        <w:rPr>
          <w:szCs w:val="24"/>
        </w:rPr>
        <w:t xml:space="preserve">Seller makes any material misrepresentation or omission in any report (including any status </w:t>
      </w:r>
      <w:r w:rsidRPr="00335539">
        <w:t>report</w:t>
      </w:r>
      <w:r w:rsidRPr="00B853CE">
        <w:rPr>
          <w:szCs w:val="24"/>
        </w:rPr>
        <w:t xml:space="preserve">, logs, and reports required under </w:t>
      </w:r>
      <w:r w:rsidRPr="00B853CE">
        <w:rPr>
          <w:szCs w:val="24"/>
          <w:u w:val="single"/>
        </w:rPr>
        <w:t>Section 4.1</w:t>
      </w:r>
      <w:r w:rsidRPr="00B853CE">
        <w:rPr>
          <w:szCs w:val="24"/>
        </w:rPr>
        <w:t xml:space="preserve">, </w:t>
      </w:r>
      <w:r w:rsidRPr="00B853CE">
        <w:rPr>
          <w:szCs w:val="24"/>
          <w:u w:val="single"/>
        </w:rPr>
        <w:t>Section 5.</w:t>
      </w:r>
      <w:r w:rsidR="00150210">
        <w:rPr>
          <w:szCs w:val="24"/>
          <w:u w:val="single"/>
        </w:rPr>
        <w:t>5</w:t>
      </w:r>
      <w:r w:rsidRPr="00B853CE">
        <w:rPr>
          <w:szCs w:val="24"/>
        </w:rPr>
        <w:t xml:space="preserve">, </w:t>
      </w:r>
      <w:r w:rsidR="000C0B18">
        <w:rPr>
          <w:szCs w:val="24"/>
          <w:u w:val="single"/>
        </w:rPr>
        <w:t>Section 10.</w:t>
      </w:r>
      <w:r w:rsidR="00150210">
        <w:rPr>
          <w:szCs w:val="24"/>
          <w:u w:val="single"/>
        </w:rPr>
        <w:t>4</w:t>
      </w:r>
      <w:r w:rsidR="000C0B18">
        <w:rPr>
          <w:szCs w:val="24"/>
        </w:rPr>
        <w:t>,</w:t>
      </w:r>
      <w:r w:rsidRPr="00B853CE">
        <w:rPr>
          <w:szCs w:val="24"/>
        </w:rPr>
        <w:t xml:space="preserve"> </w:t>
      </w:r>
      <w:r w:rsidRPr="003B6941" w:rsidR="00AF4BC6">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sidRPr="00B853CE">
        <w:rPr>
          <w:szCs w:val="24"/>
        </w:rPr>
        <w:t xml:space="preserve">, and </w:t>
      </w:r>
      <w:r w:rsidRPr="00872FA7" w:rsidR="00AF4BC6">
        <w:rPr>
          <w:u w:val="single"/>
        </w:rPr>
        <w:t>Exhibit M</w:t>
      </w:r>
      <w:r w:rsidR="00AF4BC6">
        <w:rPr>
          <w:u w:val="single"/>
        </w:rPr>
        <w:t xml:space="preserve"> – </w:t>
      </w:r>
      <w:r w:rsidR="00605B11">
        <w:rPr>
          <w:u w:val="single"/>
        </w:rPr>
        <w:t xml:space="preserve">Battery Storage System </w:t>
      </w:r>
      <w:r w:rsidR="00AF4BC6">
        <w:rPr>
          <w:u w:val="single"/>
        </w:rPr>
        <w:t>Testing Protocols</w:t>
      </w:r>
      <w:r w:rsidRPr="00B853CE">
        <w:rPr>
          <w:szCs w:val="24"/>
        </w:rPr>
        <w:t>) required to be made or furnished by Seller pursuant to this PPA.</w:t>
      </w:r>
    </w:p>
    <w:p w:rsidR="00B853CE" w:rsidP="00E46D8C" w:rsidRDefault="00B853CE" w14:paraId="6C5E5D32" w14:textId="4AA97A1F">
      <w:pPr>
        <w:pStyle w:val="ListParagraph"/>
        <w:ind w:left="1440" w:firstLine="720"/>
        <w:rPr>
          <w:rFonts w:cs="Arial"/>
        </w:rPr>
      </w:pPr>
      <w:r w:rsidRPr="00B853CE">
        <w:rPr>
          <w:rFonts w:cs="Arial"/>
          <w:i/>
        </w:rPr>
        <w:lastRenderedPageBreak/>
        <w:t>Cure Period</w:t>
      </w:r>
      <w:r>
        <w:rPr>
          <w:rFonts w:cs="Arial"/>
        </w:rPr>
        <w:t xml:space="preserve">: Five (5) </w:t>
      </w:r>
      <w:r w:rsidR="00605B11">
        <w:rPr>
          <w:rFonts w:cs="Arial"/>
        </w:rPr>
        <w:t>D</w:t>
      </w:r>
      <w:r>
        <w:rPr>
          <w:rFonts w:cs="Arial"/>
        </w:rPr>
        <w:t xml:space="preserve">ays after </w:t>
      </w:r>
      <w:r w:rsidR="001052E0">
        <w:rPr>
          <w:rFonts w:cs="Arial"/>
        </w:rPr>
        <w:t xml:space="preserve">Company provides </w:t>
      </w:r>
      <w:r>
        <w:rPr>
          <w:rFonts w:cs="Arial"/>
        </w:rPr>
        <w:t>notice.</w:t>
      </w:r>
    </w:p>
    <w:p w:rsidR="00B853CE" w:rsidP="00E46D8C" w:rsidRDefault="00B853CE" w14:paraId="7B2A354E" w14:textId="77777777">
      <w:pPr>
        <w:pStyle w:val="ListParagraph"/>
        <w:ind w:left="1440" w:firstLine="720"/>
        <w:rPr>
          <w:rFonts w:cs="Arial"/>
        </w:rPr>
      </w:pPr>
    </w:p>
    <w:p w:rsidRPr="00B853CE" w:rsidR="00B853CE" w:rsidP="009A4A82" w:rsidRDefault="00B853CE" w14:paraId="1D4BF224" w14:textId="77777777">
      <w:pPr>
        <w:pStyle w:val="ArticleL4"/>
        <w:keepNext w:val="0"/>
        <w:numPr>
          <w:ilvl w:val="0"/>
          <w:numId w:val="47"/>
        </w:numPr>
        <w:ind w:left="0" w:firstLine="1980"/>
        <w:rPr>
          <w:szCs w:val="24"/>
        </w:rPr>
      </w:pPr>
      <w:r w:rsidRPr="00335539">
        <w:t>Subject</w:t>
      </w:r>
      <w:r w:rsidRPr="00B853CE">
        <w:rPr>
          <w:szCs w:val="24"/>
        </w:rPr>
        <w:t xml:space="preserve"> to Section 7.3, Seller makes any material misrepresentation or omission in any Availability Notice. </w:t>
      </w:r>
    </w:p>
    <w:p w:rsidR="00B853CE" w:rsidP="0001646B" w:rsidRDefault="00B853CE" w14:paraId="05950BD9" w14:textId="4C7C80B8">
      <w:pPr>
        <w:pStyle w:val="ListParagraph"/>
        <w:ind w:left="2160"/>
        <w:rPr>
          <w:rFonts w:cs="Arial"/>
        </w:rPr>
      </w:pPr>
      <w:r w:rsidRPr="00B853CE">
        <w:rPr>
          <w:rFonts w:cs="Arial"/>
          <w:i/>
        </w:rPr>
        <w:t>Cure Period</w:t>
      </w:r>
      <w:r>
        <w:rPr>
          <w:rFonts w:cs="Arial"/>
        </w:rPr>
        <w:t xml:space="preserve">: </w:t>
      </w:r>
      <w:r w:rsidRPr="00790B15" w:rsidR="0001646B">
        <w:rPr>
          <w:rFonts w:cs="Arial"/>
        </w:rPr>
        <w:t xml:space="preserve">Such Event of Default may be cured if (i) the default was caused solely by an inadvertent error or omission of an administrative or clerical nature and (ii) such </w:t>
      </w:r>
      <w:r w:rsidR="0001646B">
        <w:rPr>
          <w:rFonts w:cs="Arial"/>
        </w:rPr>
        <w:t xml:space="preserve">default </w:t>
      </w:r>
      <w:r w:rsidRPr="00790B15" w:rsidR="0001646B">
        <w:rPr>
          <w:rFonts w:cs="Arial"/>
        </w:rPr>
        <w:t>is cured</w:t>
      </w:r>
      <w:r w:rsidR="0001646B">
        <w:rPr>
          <w:rFonts w:cs="Arial"/>
        </w:rPr>
        <w:t xml:space="preserve"> within 1 Business Day</w:t>
      </w:r>
      <w:r w:rsidRPr="00790B15" w:rsidR="0001646B">
        <w:rPr>
          <w:rFonts w:cs="Arial"/>
        </w:rPr>
        <w:t xml:space="preserve"> after </w:t>
      </w:r>
      <w:r w:rsidR="0001646B">
        <w:rPr>
          <w:rFonts w:cs="Arial"/>
        </w:rPr>
        <w:t xml:space="preserve">knowledge of such inadvertent error or omission in the </w:t>
      </w:r>
      <w:r w:rsidRPr="00790B15" w:rsidR="0001646B">
        <w:rPr>
          <w:rFonts w:cs="Arial"/>
        </w:rPr>
        <w:t>Availability Notice.</w:t>
      </w:r>
      <w:r>
        <w:rPr>
          <w:rFonts w:cs="Arial"/>
        </w:rPr>
        <w:t xml:space="preserve"> </w:t>
      </w:r>
    </w:p>
    <w:p w:rsidRPr="00DA3008" w:rsidR="00673FE1" w:rsidP="00E46D8C" w:rsidRDefault="00673FE1" w14:paraId="41F44339" w14:textId="77777777">
      <w:pPr>
        <w:pStyle w:val="ListParagraph"/>
        <w:ind w:left="1440" w:firstLine="720"/>
        <w:rPr>
          <w:rFonts w:cs="Arial"/>
        </w:rPr>
      </w:pPr>
    </w:p>
    <w:p w:rsidRPr="003B6941" w:rsidR="00DB646C" w:rsidP="00E46D8C" w:rsidRDefault="00DB646C" w14:paraId="52C3AECF" w14:textId="77777777">
      <w:pPr>
        <w:pStyle w:val="ArticleL3"/>
        <w:keepNext w:val="0"/>
      </w:pPr>
      <w:r w:rsidRPr="003B6941">
        <w:rPr>
          <w:i/>
          <w:u w:val="single"/>
        </w:rPr>
        <w:t>Remedies for Default</w:t>
      </w:r>
      <w:r w:rsidRPr="003B6941">
        <w:fldChar w:fldCharType="begin"/>
      </w:r>
      <w:r w:rsidRPr="003B6941">
        <w:instrText xml:space="preserve"> TC </w:instrText>
      </w:r>
      <w:r w:rsidRPr="003B6941">
        <w:fldChar w:fldCharType="end"/>
      </w:r>
      <w:r w:rsidRPr="003B6941">
        <w:t xml:space="preserve">.  In connection with any default by Seller under this </w:t>
      </w:r>
      <w:r w:rsidRPr="003B6941">
        <w:rPr>
          <w:u w:val="single"/>
        </w:rPr>
        <w:t>Section 12.1</w:t>
      </w:r>
      <w:r w:rsidRPr="003B6941">
        <w:t xml:space="preserve"> (whether or not cured by Seller), Company may   </w:t>
      </w:r>
    </w:p>
    <w:p w:rsidRPr="003B6941" w:rsidR="00DB646C" w:rsidP="009A4A82" w:rsidRDefault="00DB646C" w14:paraId="38161184" w14:textId="77777777">
      <w:pPr>
        <w:pStyle w:val="ArticleL4"/>
        <w:keepNext w:val="0"/>
        <w:numPr>
          <w:ilvl w:val="0"/>
          <w:numId w:val="48"/>
        </w:numPr>
      </w:pPr>
      <w:r w:rsidRPr="003B6941">
        <w:t>Seek Actual Damages in such amounts and on such basis for the default as authorized by this PPA;</w:t>
      </w:r>
    </w:p>
    <w:p w:rsidRPr="003B6941" w:rsidR="00DB646C" w:rsidP="009A4A82" w:rsidRDefault="00DB646C" w14:paraId="41AAD862" w14:textId="77777777">
      <w:pPr>
        <w:pStyle w:val="ArticleL4"/>
        <w:keepNext w:val="0"/>
        <w:numPr>
          <w:ilvl w:val="0"/>
          <w:numId w:val="48"/>
        </w:numPr>
      </w:pPr>
      <w:r w:rsidRPr="003B6941">
        <w:t xml:space="preserve">Offset against any payments due to Seller, any Actual Damages and </w:t>
      </w:r>
      <w:r w:rsidR="00074014">
        <w:t xml:space="preserve">other amounts due from Seller; </w:t>
      </w:r>
      <w:r w:rsidRPr="003B6941">
        <w:t>and/or</w:t>
      </w:r>
    </w:p>
    <w:p w:rsidRPr="003B6941" w:rsidR="00DB646C" w:rsidP="009A4A82" w:rsidRDefault="00DB646C" w14:paraId="523C02DD" w14:textId="77777777">
      <w:pPr>
        <w:pStyle w:val="ArticleL4"/>
        <w:keepNext w:val="0"/>
        <w:numPr>
          <w:ilvl w:val="0"/>
          <w:numId w:val="48"/>
        </w:numPr>
      </w:pPr>
      <w:r w:rsidRPr="003B6941">
        <w:t>Draw any Actual Damages and other amounts due from Seller, from the Security Fund.</w:t>
      </w:r>
    </w:p>
    <w:p w:rsidRPr="003B6941" w:rsidR="00DB646C" w:rsidP="00E46D8C" w:rsidRDefault="00DB646C" w14:paraId="6346BB43" w14:textId="77777777">
      <w:pPr>
        <w:pStyle w:val="ArticleL3"/>
        <w:keepNext w:val="0"/>
      </w:pPr>
      <w:r w:rsidRPr="003B6941">
        <w:rPr>
          <w:i/>
          <w:u w:val="single"/>
        </w:rPr>
        <w:t>Termination for Event of Default</w:t>
      </w:r>
      <w:r w:rsidRPr="003B6941">
        <w:t xml:space="preserve">.  Upon and at any time following an Event of Default by Seller under this </w:t>
      </w:r>
      <w:r w:rsidRPr="003B6941">
        <w:rPr>
          <w:u w:val="single"/>
        </w:rPr>
        <w:t>Section 12.1</w:t>
      </w:r>
      <w:r w:rsidRPr="003B6941">
        <w:t xml:space="preserve">, in addition to its rights under </w:t>
      </w:r>
      <w:r w:rsidRPr="003B6941">
        <w:rPr>
          <w:u w:val="single"/>
        </w:rPr>
        <w:t>Section 12.1(B)</w:t>
      </w:r>
      <w:r w:rsidRPr="003B6941">
        <w:t xml:space="preserve"> above, Company may terminate this PPA immediately upon notice to Seller, without penalty or further obligation to Seller.  In connection with any such termination, Company may collect from Seller (subject to the Damage Cap) all Actual Damages arising from such Event of Default through the Scheduled Termination Date.</w:t>
      </w:r>
    </w:p>
    <w:p w:rsidR="00F02179" w:rsidP="004334B2" w:rsidRDefault="00DB646C" w14:paraId="7852D627" w14:textId="0D550132">
      <w:pPr>
        <w:pStyle w:val="ArticleL3"/>
        <w:keepNext w:val="0"/>
      </w:pPr>
      <w:r w:rsidRPr="003B6941">
        <w:rPr>
          <w:i/>
          <w:u w:val="single"/>
        </w:rPr>
        <w:t>Specific Performance</w:t>
      </w:r>
      <w:r w:rsidRPr="003B6941">
        <w:t xml:space="preserve">.  In addition to the other remedies specified herein, upon any Event of Default of Seller under this </w:t>
      </w:r>
      <w:r w:rsidRPr="003B6941">
        <w:rPr>
          <w:u w:val="single"/>
        </w:rPr>
        <w:t>Section 12.1</w:t>
      </w:r>
      <w:r w:rsidRPr="003B6941">
        <w:t>, Company may elect to treat this PPA as being in full force and effect and Company shall have the right to specific performance</w:t>
      </w:r>
      <w:r w:rsidR="00F02179">
        <w:t xml:space="preserve">. </w:t>
      </w:r>
    </w:p>
    <w:p w:rsidRPr="003B6941" w:rsidR="00DB646C" w:rsidP="00E46D8C" w:rsidRDefault="00DB646C" w14:paraId="0D467EAA" w14:textId="77777777">
      <w:pPr>
        <w:pStyle w:val="ArticleL2"/>
        <w:keepNext w:val="0"/>
      </w:pPr>
      <w:bookmarkStart w:name="_Toc433954009" w:id="330"/>
      <w:bookmarkStart w:name="_Toc433954167" w:id="331"/>
      <w:bookmarkStart w:name="_Toc288027283" w:id="332"/>
      <w:bookmarkEnd w:id="327"/>
      <w:r w:rsidRPr="003B6941">
        <w:rPr>
          <w:u w:val="single"/>
        </w:rPr>
        <w:t>Default by Seller: Failure to Achieve COD</w:t>
      </w:r>
      <w:r w:rsidRPr="003B6941">
        <w:fldChar w:fldCharType="begin"/>
      </w:r>
      <w:r w:rsidRPr="003B6941">
        <w:instrText>tc "</w:instrText>
      </w:r>
      <w:bookmarkStart w:name="_Toc531859647" w:id="333"/>
      <w:bookmarkStart w:name="_Toc119239195" w:id="334"/>
      <w:r w:rsidRPr="003B6941">
        <w:instrText>12.2</w:instrText>
      </w:r>
      <w:r w:rsidRPr="003B6941">
        <w:tab/>
        <w:instrText>Default by Seller: Failure to Achieve COD</w:instrText>
      </w:r>
      <w:bookmarkEnd w:id="333"/>
      <w:bookmarkEnd w:id="334"/>
      <w:r w:rsidRPr="003B6941">
        <w:instrText>” \f C \l 2</w:instrText>
      </w:r>
      <w:r w:rsidRPr="003B6941">
        <w:fldChar w:fldCharType="end"/>
      </w:r>
      <w:r w:rsidRPr="003B6941">
        <w:t>.</w:t>
      </w:r>
      <w:bookmarkEnd w:id="330"/>
      <w:bookmarkEnd w:id="331"/>
      <w:r w:rsidRPr="003B6941">
        <w:t xml:space="preserve">  </w:t>
      </w:r>
    </w:p>
    <w:p w:rsidRPr="003B6941" w:rsidR="00DB646C" w:rsidP="00E46D8C" w:rsidRDefault="00DB646C" w14:paraId="6475EEF6" w14:textId="647D70BD">
      <w:pPr>
        <w:pStyle w:val="ArticleL3"/>
        <w:keepNext w:val="0"/>
      </w:pPr>
      <w:r w:rsidRPr="003B6941">
        <w:rPr>
          <w:i/>
          <w:u w:val="single"/>
        </w:rPr>
        <w:t>COD Delay</w:t>
      </w:r>
      <w:r w:rsidRPr="003B6941">
        <w:t xml:space="preserve">.  Seller shall be in default under this PPA if the </w:t>
      </w:r>
      <w:r w:rsidR="00734753">
        <w:t>Facility</w:t>
      </w:r>
      <w:r w:rsidRPr="003B6941">
        <w:t xml:space="preserve"> fails to achieve COD by the Target COD (“</w:t>
      </w:r>
      <w:r w:rsidRPr="003B6941">
        <w:rPr>
          <w:u w:val="single"/>
        </w:rPr>
        <w:t>COD Delay</w:t>
      </w:r>
      <w:r w:rsidRPr="003B6941">
        <w:t xml:space="preserve">”).  Seller shall be liable to pay </w:t>
      </w:r>
      <w:r w:rsidRPr="003B6941">
        <w:rPr>
          <w:i/>
        </w:rPr>
        <w:t>[</w:t>
      </w:r>
      <w:r w:rsidRPr="003B6941">
        <w:rPr>
          <w:i/>
          <w:highlight w:val="yellow"/>
        </w:rPr>
        <w:t>insert $250</w:t>
      </w:r>
      <w:r w:rsidR="00EB3B28">
        <w:rPr>
          <w:i/>
          <w:highlight w:val="yellow"/>
        </w:rPr>
        <w:t>/MW</w:t>
      </w:r>
      <w:r w:rsidRPr="003B6941">
        <w:rPr>
          <w:i/>
          <w:highlight w:val="yellow"/>
        </w:rPr>
        <w:t xml:space="preserve"> </w:t>
      </w:r>
      <w:r w:rsidR="00EB3B28">
        <w:rPr>
          <w:i/>
          <w:highlight w:val="yellow"/>
        </w:rPr>
        <w:t>x</w:t>
      </w:r>
      <w:r w:rsidRPr="003B6941">
        <w:rPr>
          <w:i/>
          <w:highlight w:val="yellow"/>
        </w:rPr>
        <w:t xml:space="preserve"> </w:t>
      </w:r>
      <w:r w:rsidR="00EB3B28">
        <w:rPr>
          <w:i/>
          <w:highlight w:val="yellow"/>
        </w:rPr>
        <w:t>(</w:t>
      </w:r>
      <w:r w:rsidR="00D54A63">
        <w:rPr>
          <w:i/>
          <w:highlight w:val="yellow"/>
        </w:rPr>
        <w:t xml:space="preserve">Solar </w:t>
      </w:r>
      <w:r w:rsidRPr="003B6941">
        <w:rPr>
          <w:i/>
          <w:highlight w:val="yellow"/>
        </w:rPr>
        <w:t>Nameplate Capacit</w:t>
      </w:r>
      <w:r w:rsidR="00EB3B28">
        <w:rPr>
          <w:i/>
          <w:highlight w:val="yellow"/>
        </w:rPr>
        <w:t>y MW + Battery Storage System Nameplate Capacity M</w:t>
      </w:r>
      <w:r w:rsidR="00002A64">
        <w:rPr>
          <w:i/>
          <w:highlight w:val="yellow"/>
        </w:rPr>
        <w:t>W)</w:t>
      </w:r>
      <w:r w:rsidRPr="003B6941">
        <w:rPr>
          <w:i/>
        </w:rPr>
        <w:t>]</w:t>
      </w:r>
      <w:r w:rsidRPr="003B6941">
        <w:t xml:space="preserve"> per Day (“</w:t>
      </w:r>
      <w:r w:rsidRPr="003B6941">
        <w:rPr>
          <w:u w:val="single"/>
        </w:rPr>
        <w:t>Liquidated Delay Damages</w:t>
      </w:r>
      <w:r w:rsidRPr="003B6941">
        <w:t xml:space="preserve">”) to Company as a liquidated damage and not a penalty, in lieu of Actual Damages, for any COD Delay.  Except as provided in </w:t>
      </w:r>
      <w:r w:rsidRPr="003B6941">
        <w:rPr>
          <w:u w:val="single"/>
        </w:rPr>
        <w:t>Section 12.2(C)</w:t>
      </w:r>
      <w:r w:rsidRPr="003B6941">
        <w:t xml:space="preserve"> below, the payment of Liquidated Delay Damages shall be Company’s sole and exclusive remedy for a COD Delay.  Liquidated Delay Damages shall begin to accrue on the Day after the Target COD (as it may be extended due to Force Majeure) until the first to occur of COD or termination of this PPA pursuant to </w:t>
      </w:r>
      <w:r w:rsidRPr="003B6941">
        <w:rPr>
          <w:u w:val="single"/>
        </w:rPr>
        <w:t>Section 12.2(C)</w:t>
      </w:r>
      <w:r w:rsidRPr="003B6941">
        <w:t xml:space="preserve"> below.  </w:t>
      </w:r>
    </w:p>
    <w:p w:rsidRPr="003B6941" w:rsidR="00DB646C" w:rsidP="00E46D8C" w:rsidRDefault="00DB646C" w14:paraId="1B5D3DD8" w14:textId="6A355234">
      <w:pPr>
        <w:pStyle w:val="ArticleL3"/>
        <w:keepNext w:val="0"/>
      </w:pPr>
      <w:r w:rsidRPr="003B6941">
        <w:rPr>
          <w:i/>
          <w:u w:val="single"/>
        </w:rPr>
        <w:t>Cure</w:t>
      </w:r>
      <w:r w:rsidRPr="003B6941">
        <w:t xml:space="preserve">.  Seller shall have a cure period of </w:t>
      </w:r>
      <w:r w:rsidR="008B7192">
        <w:t>forty-five (</w:t>
      </w:r>
      <w:r w:rsidRPr="003B6941">
        <w:t>45</w:t>
      </w:r>
      <w:r w:rsidR="008B7192">
        <w:t>)</w:t>
      </w:r>
      <w:r w:rsidRPr="003B6941">
        <w:t xml:space="preserve"> </w:t>
      </w:r>
      <w:r w:rsidR="008B7192">
        <w:t>D</w:t>
      </w:r>
      <w:r w:rsidRPr="003B6941">
        <w:t xml:space="preserve">ays for its failure to achieve Commercial Operation by the Target COD, </w:t>
      </w:r>
      <w:r w:rsidRPr="003B6941">
        <w:rPr>
          <w:i/>
        </w:rPr>
        <w:t xml:space="preserve">provided, however, </w:t>
      </w:r>
      <w:r w:rsidRPr="003B6941">
        <w:t>that</w:t>
      </w:r>
      <w:r w:rsidRPr="003B6941">
        <w:rPr>
          <w:i/>
        </w:rPr>
        <w:t xml:space="preserve"> </w:t>
      </w:r>
      <w:r w:rsidRPr="003B6941">
        <w:t xml:space="preserve">if </w:t>
      </w:r>
      <w:r w:rsidRPr="003B6941">
        <w:lastRenderedPageBreak/>
        <w:t xml:space="preserve">during such period Seller provides a written opinion from a mutually-agreeable </w:t>
      </w:r>
      <w:r w:rsidR="00A12E06">
        <w:t>Independent E</w:t>
      </w:r>
      <w:r w:rsidRPr="003B6941">
        <w:t xml:space="preserve">ngineer that COD can reasonably be achieved within an additional 45 Day period, then </w:t>
      </w:r>
      <w:r w:rsidR="00F02179">
        <w:t xml:space="preserve">Seller’s </w:t>
      </w:r>
      <w:r w:rsidRPr="003B6941">
        <w:t xml:space="preserve">cure period </w:t>
      </w:r>
      <w:r w:rsidR="00F02179">
        <w:t xml:space="preserve">to achieve Commercial Operation </w:t>
      </w:r>
      <w:r w:rsidRPr="003B6941">
        <w:t xml:space="preserve">shall be </w:t>
      </w:r>
      <w:r w:rsidR="00F02179">
        <w:t>no more than ninety (</w:t>
      </w:r>
      <w:r w:rsidRPr="003B6941">
        <w:t>90</w:t>
      </w:r>
      <w:r w:rsidR="00F02179">
        <w:t>)</w:t>
      </w:r>
      <w:r w:rsidRPr="003B6941">
        <w:t xml:space="preserve"> Days after the Target COD.  The </w:t>
      </w:r>
      <w:r w:rsidR="00F02179">
        <w:t xml:space="preserve">Seller’s </w:t>
      </w:r>
      <w:r w:rsidRPr="003B6941">
        <w:t>payment of accrued Liquidated Delay Damages shall be a condition to any such cure.</w:t>
      </w:r>
    </w:p>
    <w:p w:rsidRPr="003B6941" w:rsidR="00DB646C" w:rsidP="00E46D8C" w:rsidRDefault="00DB646C" w14:paraId="631A3F37" w14:textId="2B702224">
      <w:pPr>
        <w:pStyle w:val="ArticleL3"/>
        <w:keepNext w:val="0"/>
      </w:pPr>
      <w:r w:rsidRPr="003B6941">
        <w:rPr>
          <w:i/>
          <w:u w:val="single"/>
        </w:rPr>
        <w:t>Termination</w:t>
      </w:r>
      <w:r w:rsidRPr="003B6941">
        <w:t xml:space="preserve">.  Failure to cure a COD Delay within the applicable cure period set forth in </w:t>
      </w:r>
      <w:r w:rsidRPr="003B6941">
        <w:rPr>
          <w:u w:val="single"/>
        </w:rPr>
        <w:t>Section 12.2(B)</w:t>
      </w:r>
      <w:r w:rsidRPr="003B6941">
        <w:t xml:space="preserve"> shall be an Event of Default by Seller.  Upon such an Event of Default, Company may (i) terminate this PPA immediately upon notice to Seller, without penalty or further obligation to Seller except as to costs and balances incurred prior to the effective date of such termination, and (ii) in connection therewith, in addition to accrued Liquidated Delay Damages but in lieu of Actual Damages for the balance of the Term, collect from Seller liquidated damages therefor in the amount of </w:t>
      </w:r>
      <w:r w:rsidRPr="003B6941">
        <w:rPr>
          <w:i/>
        </w:rPr>
        <w:t>[</w:t>
      </w:r>
      <w:r w:rsidRPr="003B6941">
        <w:rPr>
          <w:i/>
          <w:highlight w:val="yellow"/>
        </w:rPr>
        <w:t xml:space="preserve">insert $100/kW x </w:t>
      </w:r>
      <w:r w:rsidR="00EB3B28">
        <w:rPr>
          <w:i/>
          <w:highlight w:val="yellow"/>
        </w:rPr>
        <w:t>(</w:t>
      </w:r>
      <w:r w:rsidR="00D54A63">
        <w:rPr>
          <w:i/>
          <w:highlight w:val="yellow"/>
        </w:rPr>
        <w:t xml:space="preserve">Solar </w:t>
      </w:r>
      <w:r w:rsidR="00EB3B28">
        <w:rPr>
          <w:i/>
          <w:highlight w:val="yellow"/>
        </w:rPr>
        <w:t xml:space="preserve">Nameplate Capacity kW + Battery Storage System </w:t>
      </w:r>
      <w:r w:rsidRPr="003B6941">
        <w:rPr>
          <w:i/>
          <w:highlight w:val="yellow"/>
        </w:rPr>
        <w:t>Nameplate Capacit</w:t>
      </w:r>
      <w:r w:rsidR="00EB3B28">
        <w:rPr>
          <w:i/>
          <w:highlight w:val="yellow"/>
        </w:rPr>
        <w:t>y k</w:t>
      </w:r>
      <w:r w:rsidR="00002A64">
        <w:rPr>
          <w:i/>
          <w:highlight w:val="yellow"/>
        </w:rPr>
        <w:t>W</w:t>
      </w:r>
      <w:r w:rsidR="00002A64">
        <w:rPr>
          <w:i/>
        </w:rPr>
        <w:t>)</w:t>
      </w:r>
      <w:r w:rsidRPr="003B6941">
        <w:rPr>
          <w:i/>
        </w:rPr>
        <w:t>]</w:t>
      </w:r>
      <w:r w:rsidRPr="003B6941">
        <w:t xml:space="preserve">.   </w:t>
      </w:r>
    </w:p>
    <w:p w:rsidRPr="003B6941" w:rsidR="00DB646C" w:rsidP="00E46D8C" w:rsidRDefault="00DB646C" w14:paraId="00F80038" w14:textId="77777777">
      <w:pPr>
        <w:pStyle w:val="ArticleL2"/>
        <w:keepNext w:val="0"/>
      </w:pPr>
      <w:bookmarkStart w:name="_Toc433954010" w:id="335"/>
      <w:bookmarkStart w:name="_Toc433954168" w:id="336"/>
      <w:r w:rsidRPr="003B6941">
        <w:rPr>
          <w:u w:val="single"/>
        </w:rPr>
        <w:t>Default by Company</w:t>
      </w:r>
      <w:r w:rsidRPr="003B6941">
        <w:fldChar w:fldCharType="begin"/>
      </w:r>
      <w:r w:rsidRPr="003B6941">
        <w:instrText>tc "</w:instrText>
      </w:r>
      <w:bookmarkStart w:name="_Toc531859648" w:id="337"/>
      <w:bookmarkStart w:name="_Toc119239196" w:id="338"/>
      <w:r w:rsidRPr="003B6941">
        <w:instrText>12.3</w:instrText>
      </w:r>
      <w:r w:rsidRPr="003B6941">
        <w:tab/>
        <w:instrText>Default by Company</w:instrText>
      </w:r>
      <w:bookmarkEnd w:id="337"/>
      <w:bookmarkEnd w:id="338"/>
      <w:r w:rsidRPr="003B6941">
        <w:instrText>” \f C \l 2</w:instrText>
      </w:r>
      <w:r w:rsidRPr="003B6941">
        <w:fldChar w:fldCharType="end"/>
      </w:r>
      <w:r w:rsidRPr="003B6941">
        <w:t>.</w:t>
      </w:r>
      <w:bookmarkEnd w:id="335"/>
      <w:bookmarkEnd w:id="336"/>
      <w:r w:rsidRPr="003B6941">
        <w:t xml:space="preserve">  </w:t>
      </w:r>
    </w:p>
    <w:p w:rsidRPr="003B6941" w:rsidR="00DB646C" w:rsidP="00E46D8C" w:rsidRDefault="00DB646C" w14:paraId="452D12A6" w14:textId="77777777">
      <w:pPr>
        <w:pStyle w:val="ArticleL3"/>
        <w:keepNext w:val="0"/>
      </w:pPr>
      <w:r w:rsidRPr="003B6941">
        <w:rPr>
          <w:i/>
          <w:u w:val="single"/>
        </w:rPr>
        <w:t>Events</w:t>
      </w:r>
      <w:r w:rsidRPr="003B6941">
        <w:t xml:space="preserve">.  Any of the following events shall constitute a default by Company under this PPA.   If no cure period is provided below, such default shall be deemed an Event of Default by Company immediately upon its occurrence.  If a cure period is provided below, such default shall mature into an Event of Default if not cured within the indicated cure period, subject to </w:t>
      </w:r>
      <w:r w:rsidRPr="003B6941">
        <w:rPr>
          <w:u w:val="single"/>
        </w:rPr>
        <w:t>Section 13.3</w:t>
      </w:r>
      <w:r w:rsidRPr="003B6941">
        <w:t xml:space="preserve"> below. </w:t>
      </w:r>
    </w:p>
    <w:p w:rsidRPr="003B6941" w:rsidR="00DB646C" w:rsidP="009A4A82" w:rsidRDefault="00DB646C" w14:paraId="6D314DE2" w14:textId="1B30157C">
      <w:pPr>
        <w:pStyle w:val="ArticleL4"/>
        <w:keepNext w:val="0"/>
        <w:numPr>
          <w:ilvl w:val="0"/>
          <w:numId w:val="49"/>
        </w:numPr>
        <w:ind w:left="0" w:firstLine="1260"/>
      </w:pPr>
      <w:r w:rsidRPr="003B6941">
        <w:t xml:space="preserve">Company’s application for, or consent (by admission of material allegations of a petition or otherwise) to, the appointment of a receiver, trustee or liquidator for Company or for all or substantially all of its assets, or its authorization of such application or consent, or the commencement of any proceedings seeking such appointment without such authorization, consent or application, which proceedings continue undismissed or unstayed for a period of </w:t>
      </w:r>
      <w:r w:rsidR="008B7192">
        <w:t>sixty (</w:t>
      </w:r>
      <w:r w:rsidRPr="003B6941">
        <w:t>60</w:t>
      </w:r>
      <w:r w:rsidR="008B7192">
        <w:t>)</w:t>
      </w:r>
      <w:r w:rsidRPr="003B6941">
        <w:t xml:space="preserve"> Days from inception.  </w:t>
      </w:r>
    </w:p>
    <w:p w:rsidRPr="003B6941" w:rsidR="00DB646C" w:rsidP="00E46D8C" w:rsidRDefault="00DB646C" w14:paraId="1785CBC5" w14:textId="77777777">
      <w:pPr>
        <w:pStyle w:val="ArticleL4"/>
        <w:keepNext w:val="0"/>
        <w:numPr>
          <w:ilvl w:val="0"/>
          <w:numId w:val="0"/>
        </w:numPr>
        <w:ind w:left="2520"/>
      </w:pPr>
      <w:r w:rsidRPr="003B6941">
        <w:t xml:space="preserve">Cure Period:  </w:t>
      </w:r>
      <w:r w:rsidRPr="003B6941">
        <w:tab/>
        <w:t>None.</w:t>
      </w:r>
    </w:p>
    <w:p w:rsidRPr="003B6941" w:rsidR="00DB646C" w:rsidP="009A4A82" w:rsidRDefault="00DB646C" w14:paraId="02E6F101" w14:textId="41BADD9A">
      <w:pPr>
        <w:pStyle w:val="ArticleL4"/>
        <w:keepNext w:val="0"/>
        <w:numPr>
          <w:ilvl w:val="0"/>
          <w:numId w:val="49"/>
        </w:numPr>
        <w:ind w:left="0" w:firstLine="1260"/>
      </w:pPr>
      <w:r w:rsidRPr="003B6941">
        <w:t xml:space="preserve">Company’s authorization or filing of a voluntary petition in bankruptcy or application for or consent (by admission of material allegations of a petition or otherwise) to the application of any bankruptcy, reorganization, readjustment of debt, insolvency, dissolution, liquidation or other similar law of any jurisdiction or the institution of such proceedings against Company without such authorization, application or consent, which proceedings remain undismissed or unstayed for </w:t>
      </w:r>
      <w:r w:rsidR="00605B11">
        <w:t>sixty (</w:t>
      </w:r>
      <w:r w:rsidRPr="003B6941">
        <w:t>60</w:t>
      </w:r>
      <w:r w:rsidR="00605B11">
        <w:t>)</w:t>
      </w:r>
      <w:r w:rsidRPr="003B6941">
        <w:t xml:space="preserve"> Days from its inception or which result in adjudication of bankruptcy or insolvency within such time.  </w:t>
      </w:r>
    </w:p>
    <w:p w:rsidRPr="003B6941" w:rsidR="00DB646C" w:rsidP="00E46D8C" w:rsidRDefault="00DB646C" w14:paraId="70B85BD2" w14:textId="77777777">
      <w:pPr>
        <w:pStyle w:val="ArticleL4"/>
        <w:keepNext w:val="0"/>
        <w:numPr>
          <w:ilvl w:val="0"/>
          <w:numId w:val="0"/>
        </w:numPr>
        <w:ind w:left="2520"/>
      </w:pPr>
      <w:r w:rsidRPr="003B6941">
        <w:t xml:space="preserve">Cure Period:  </w:t>
      </w:r>
      <w:r w:rsidRPr="003B6941">
        <w:tab/>
        <w:t>None.</w:t>
      </w:r>
    </w:p>
    <w:p w:rsidRPr="003B6941" w:rsidR="00DB646C" w:rsidP="009A4A82" w:rsidRDefault="00DB646C" w14:paraId="6BA78ACA" w14:textId="77777777">
      <w:pPr>
        <w:pStyle w:val="ArticleL4"/>
        <w:keepNext w:val="0"/>
        <w:numPr>
          <w:ilvl w:val="0"/>
          <w:numId w:val="49"/>
        </w:numPr>
        <w:ind w:left="0" w:firstLine="1260"/>
      </w:pPr>
      <w:r w:rsidRPr="003B6941">
        <w:t xml:space="preserve">Company’s assignment of this PPA, not permitted by </w:t>
      </w:r>
      <w:r w:rsidRPr="003B6941">
        <w:rPr>
          <w:u w:val="single"/>
        </w:rPr>
        <w:t>Section 19.2</w:t>
      </w:r>
      <w:r w:rsidRPr="003B6941">
        <w:t xml:space="preserve">.  </w:t>
      </w:r>
    </w:p>
    <w:p w:rsidRPr="003B6941" w:rsidR="00DB646C" w:rsidP="00E46D8C" w:rsidRDefault="00DB646C" w14:paraId="15844FC3" w14:textId="77777777">
      <w:pPr>
        <w:pStyle w:val="ArticleL4"/>
        <w:keepNext w:val="0"/>
        <w:numPr>
          <w:ilvl w:val="0"/>
          <w:numId w:val="0"/>
        </w:numPr>
        <w:ind w:left="2520"/>
      </w:pPr>
      <w:r w:rsidRPr="003B6941">
        <w:t xml:space="preserve">Cure Period:  </w:t>
      </w:r>
      <w:r w:rsidRPr="003B6941">
        <w:tab/>
        <w:t>None.</w:t>
      </w:r>
    </w:p>
    <w:p w:rsidRPr="003B6941" w:rsidR="00DB646C" w:rsidP="009A4A82" w:rsidRDefault="00DB646C" w14:paraId="0FF4A05E" w14:textId="77777777">
      <w:pPr>
        <w:pStyle w:val="ArticleL4"/>
        <w:keepNext w:val="0"/>
        <w:numPr>
          <w:ilvl w:val="0"/>
          <w:numId w:val="49"/>
        </w:numPr>
        <w:ind w:left="0" w:firstLine="1260"/>
      </w:pPr>
      <w:r w:rsidRPr="003B6941">
        <w:t xml:space="preserve">Any representation or warranty by Company in this PPA that has a Material Adverse Effect on Company’s ability to perform this PPA is proven to have been false in any material respect when made.  </w:t>
      </w:r>
    </w:p>
    <w:p w:rsidRPr="003B6941" w:rsidR="00DB646C" w:rsidP="00E46D8C" w:rsidRDefault="00DB646C" w14:paraId="36B8F64A" w14:textId="77777777">
      <w:pPr>
        <w:pStyle w:val="ArticleL4"/>
        <w:keepNext w:val="0"/>
        <w:numPr>
          <w:ilvl w:val="0"/>
          <w:numId w:val="0"/>
        </w:numPr>
        <w:ind w:left="2520"/>
      </w:pPr>
      <w:r w:rsidRPr="003B6941">
        <w:t xml:space="preserve">Cure Period: </w:t>
      </w:r>
      <w:r w:rsidRPr="003B6941">
        <w:tab/>
        <w:t xml:space="preserve">None. </w:t>
      </w:r>
    </w:p>
    <w:p w:rsidRPr="003B6941" w:rsidR="00DB646C" w:rsidP="009A4A82" w:rsidRDefault="00DB646C" w14:paraId="70CD3AF0" w14:textId="483B1CC9">
      <w:pPr>
        <w:pStyle w:val="ArticleL4"/>
        <w:keepNext w:val="0"/>
        <w:numPr>
          <w:ilvl w:val="0"/>
          <w:numId w:val="49"/>
        </w:numPr>
        <w:ind w:left="0" w:firstLine="1260"/>
      </w:pPr>
      <w:r w:rsidRPr="003B6941">
        <w:lastRenderedPageBreak/>
        <w:t>Company’s</w:t>
      </w:r>
      <w:r w:rsidRPr="003B6941">
        <w:rPr>
          <w:lang w:val="en-CA"/>
        </w:rPr>
        <w:t xml:space="preserve"> failure to make any payment to </w:t>
      </w:r>
      <w:r w:rsidR="006B3CA3">
        <w:rPr>
          <w:lang w:val="en-CA"/>
        </w:rPr>
        <w:t>Seller</w:t>
      </w:r>
      <w:r w:rsidRPr="003B6941">
        <w:rPr>
          <w:lang w:val="en-CA"/>
        </w:rPr>
        <w:t xml:space="preserve"> as and when required by this PPA, including invoiced amounts, Actual Damages and any required indemnification.   </w:t>
      </w:r>
    </w:p>
    <w:p w:rsidRPr="003B6941" w:rsidR="00DB646C" w:rsidP="00E46D8C" w:rsidRDefault="00DB646C" w14:paraId="0C5B0306" w14:textId="20F02C91">
      <w:pPr>
        <w:pStyle w:val="ArticleL4"/>
        <w:keepNext w:val="0"/>
        <w:numPr>
          <w:ilvl w:val="0"/>
          <w:numId w:val="0"/>
        </w:numPr>
        <w:ind w:left="2520"/>
      </w:pPr>
      <w:r w:rsidRPr="003B6941">
        <w:rPr>
          <w:i/>
          <w:lang w:val="en-CA"/>
        </w:rPr>
        <w:t>Cure Period</w:t>
      </w:r>
      <w:r w:rsidRPr="003B6941">
        <w:rPr>
          <w:lang w:val="en-CA"/>
        </w:rPr>
        <w:t xml:space="preserve">: </w:t>
      </w:r>
      <w:r w:rsidRPr="003B6941">
        <w:rPr>
          <w:lang w:val="en-CA"/>
        </w:rPr>
        <w:tab/>
      </w:r>
      <w:r w:rsidRPr="003B6941" w:rsidR="007D5840">
        <w:rPr>
          <w:lang w:val="en-CA"/>
        </w:rPr>
        <w:t>Ten (</w:t>
      </w:r>
      <w:r w:rsidRPr="003B6941">
        <w:rPr>
          <w:lang w:val="en-CA"/>
        </w:rPr>
        <w:t>10</w:t>
      </w:r>
      <w:r w:rsidRPr="003B6941" w:rsidR="007D5840">
        <w:rPr>
          <w:lang w:val="en-CA"/>
        </w:rPr>
        <w:t>)</w:t>
      </w:r>
      <w:r w:rsidRPr="003B6941">
        <w:rPr>
          <w:lang w:val="en-CA"/>
        </w:rPr>
        <w:t xml:space="preserve"> Business Days after </w:t>
      </w:r>
      <w:r w:rsidR="001052E0">
        <w:rPr>
          <w:lang w:val="en-CA"/>
        </w:rPr>
        <w:t xml:space="preserve">Seller provides </w:t>
      </w:r>
      <w:r w:rsidRPr="003B6941">
        <w:rPr>
          <w:lang w:val="en-CA"/>
        </w:rPr>
        <w:t>notice that the amount is overdue.</w:t>
      </w:r>
    </w:p>
    <w:p w:rsidRPr="003B6941" w:rsidR="00DB646C" w:rsidP="009A4A82" w:rsidRDefault="00DB646C" w14:paraId="1A8FBE25" w14:textId="77777777">
      <w:pPr>
        <w:pStyle w:val="ArticleL4"/>
        <w:keepNext w:val="0"/>
        <w:numPr>
          <w:ilvl w:val="0"/>
          <w:numId w:val="49"/>
        </w:numPr>
        <w:ind w:left="0" w:firstLine="1260"/>
      </w:pPr>
      <w:r w:rsidRPr="003B6941">
        <w:t xml:space="preserve">Any representation or warranty by Company in this PPA that has a Material Adverse Effect on Company’s ability to perform this PPA ceases to remain true during the Term, other than due to a change of law.  </w:t>
      </w:r>
    </w:p>
    <w:p w:rsidRPr="003B6941" w:rsidR="00DB646C" w:rsidP="00E46D8C" w:rsidRDefault="00DB646C" w14:paraId="177E576D" w14:textId="77777777">
      <w:pPr>
        <w:pStyle w:val="ArticleL4"/>
        <w:keepNext w:val="0"/>
        <w:numPr>
          <w:ilvl w:val="0"/>
          <w:numId w:val="0"/>
        </w:numPr>
        <w:ind w:left="2520"/>
      </w:pPr>
      <w:r w:rsidRPr="003B6941">
        <w:rPr>
          <w:i/>
        </w:rPr>
        <w:t>Cure Period</w:t>
      </w:r>
      <w:r w:rsidRPr="003B6941">
        <w:t xml:space="preserve">: </w:t>
      </w:r>
      <w:r w:rsidRPr="003B6941">
        <w:tab/>
      </w:r>
      <w:r w:rsidRPr="003B6941" w:rsidR="007D5840">
        <w:t>Thirty (</w:t>
      </w:r>
      <w:r w:rsidRPr="003B6941">
        <w:t>30</w:t>
      </w:r>
      <w:r w:rsidRPr="003B6941" w:rsidR="007D5840">
        <w:t>)</w:t>
      </w:r>
      <w:r w:rsidRPr="003B6941">
        <w:t xml:space="preserve"> Days after Seller provides notice of such breach.</w:t>
      </w:r>
    </w:p>
    <w:p w:rsidRPr="003B6941" w:rsidR="00DB646C" w:rsidP="009A4A82" w:rsidRDefault="00DB646C" w14:paraId="64ECBD19" w14:textId="77777777">
      <w:pPr>
        <w:pStyle w:val="ArticleL4"/>
        <w:keepNext w:val="0"/>
        <w:numPr>
          <w:ilvl w:val="0"/>
          <w:numId w:val="49"/>
        </w:numPr>
        <w:ind w:left="0" w:firstLine="1260"/>
      </w:pPr>
      <w:r w:rsidRPr="003B6941">
        <w:rPr>
          <w:lang w:val="en-CA"/>
        </w:rPr>
        <w:t xml:space="preserve">The failure by Company to perform or observe any other material obligation to Seller under </w:t>
      </w:r>
      <w:r w:rsidRPr="00335539">
        <w:t>this</w:t>
      </w:r>
      <w:r w:rsidRPr="003B6941">
        <w:rPr>
          <w:lang w:val="en-CA"/>
        </w:rPr>
        <w:t xml:space="preserve"> PPA, unexcused by Force Majeure.   </w:t>
      </w:r>
    </w:p>
    <w:p w:rsidRPr="003B6941" w:rsidR="00DB646C" w:rsidP="00E46D8C" w:rsidRDefault="00DB646C" w14:paraId="691F5361" w14:textId="610D022A">
      <w:pPr>
        <w:pStyle w:val="ArticleL4"/>
        <w:keepNext w:val="0"/>
        <w:numPr>
          <w:ilvl w:val="0"/>
          <w:numId w:val="0"/>
        </w:numPr>
        <w:ind w:left="2520"/>
      </w:pPr>
      <w:r w:rsidRPr="003B6941">
        <w:rPr>
          <w:i/>
          <w:lang w:val="en-CA"/>
        </w:rPr>
        <w:t>Cure Period</w:t>
      </w:r>
      <w:r w:rsidRPr="003B6941">
        <w:rPr>
          <w:lang w:val="en-CA"/>
        </w:rPr>
        <w:t xml:space="preserve">: </w:t>
      </w:r>
      <w:r w:rsidRPr="003B6941">
        <w:rPr>
          <w:lang w:val="en-CA"/>
        </w:rPr>
        <w:tab/>
      </w:r>
      <w:r w:rsidRPr="003B6941" w:rsidR="007D5840">
        <w:rPr>
          <w:lang w:val="en-CA"/>
        </w:rPr>
        <w:t>Thirty (</w:t>
      </w:r>
      <w:r w:rsidRPr="003B6941">
        <w:rPr>
          <w:lang w:val="en-CA"/>
        </w:rPr>
        <w:t>30</w:t>
      </w:r>
      <w:r w:rsidRPr="003B6941" w:rsidR="007D5840">
        <w:rPr>
          <w:lang w:val="en-CA"/>
        </w:rPr>
        <w:t>)</w:t>
      </w:r>
      <w:r w:rsidRPr="003B6941">
        <w:rPr>
          <w:lang w:val="en-CA"/>
        </w:rPr>
        <w:t xml:space="preserve"> Days after </w:t>
      </w:r>
      <w:r w:rsidR="001052E0">
        <w:rPr>
          <w:lang w:val="en-CA"/>
        </w:rPr>
        <w:t xml:space="preserve">Seller provides </w:t>
      </w:r>
      <w:r w:rsidRPr="003B6941">
        <w:rPr>
          <w:lang w:val="en-CA"/>
        </w:rPr>
        <w:t xml:space="preserve">notice; </w:t>
      </w:r>
      <w:r w:rsidRPr="003B6941">
        <w:rPr>
          <w:i/>
          <w:lang w:val="en-CA"/>
        </w:rPr>
        <w:t>provided</w:t>
      </w:r>
      <w:r w:rsidRPr="003B6941">
        <w:rPr>
          <w:lang w:val="en-CA"/>
        </w:rPr>
        <w:t xml:space="preserve">, that if such default is not reasonably capable of cure within such </w:t>
      </w:r>
      <w:r w:rsidRPr="003B6941" w:rsidR="007D5840">
        <w:rPr>
          <w:lang w:val="en-CA"/>
        </w:rPr>
        <w:t>thirty (</w:t>
      </w:r>
      <w:r w:rsidRPr="003B6941">
        <w:rPr>
          <w:lang w:val="en-CA"/>
        </w:rPr>
        <w:t>30</w:t>
      </w:r>
      <w:r w:rsidRPr="003B6941" w:rsidR="007D5840">
        <w:rPr>
          <w:lang w:val="en-CA"/>
        </w:rPr>
        <w:t xml:space="preserve">) </w:t>
      </w:r>
      <w:r w:rsidRPr="003B6941">
        <w:rPr>
          <w:lang w:val="en-CA"/>
        </w:rPr>
        <w:t xml:space="preserve">Day period, Company shall have such additional period of time </w:t>
      </w:r>
      <w:r w:rsidRPr="003B6941">
        <w:t xml:space="preserve">(not to exceed </w:t>
      </w:r>
      <w:r w:rsidR="00F02179">
        <w:t xml:space="preserve">ninety (90) </w:t>
      </w:r>
      <w:r w:rsidRPr="003B6941">
        <w:t xml:space="preserve">Days in any event) as is reasonably necessary for cure, so long as Company initiates cure within such </w:t>
      </w:r>
      <w:r w:rsidRPr="003B6941" w:rsidR="00041D22">
        <w:t>thirty (</w:t>
      </w:r>
      <w:r w:rsidRPr="003B6941">
        <w:t>30</w:t>
      </w:r>
      <w:r w:rsidRPr="003B6941" w:rsidR="00041D22">
        <w:t xml:space="preserve">) </w:t>
      </w:r>
      <w:r w:rsidRPr="003B6941">
        <w:t>Day period and diligently prosecutes the cure to conclusion thereafter.</w:t>
      </w:r>
    </w:p>
    <w:p w:rsidRPr="003B6941" w:rsidR="00DB646C" w:rsidP="00E46D8C" w:rsidRDefault="00DB646C" w14:paraId="71CE8E45" w14:textId="77777777">
      <w:pPr>
        <w:pStyle w:val="ArticleL3"/>
        <w:keepNext w:val="0"/>
      </w:pPr>
      <w:r w:rsidRPr="003B6941">
        <w:rPr>
          <w:i/>
          <w:u w:val="single"/>
        </w:rPr>
        <w:t>Remedies for Default</w:t>
      </w:r>
      <w:r w:rsidRPr="003B6941">
        <w:fldChar w:fldCharType="begin"/>
      </w:r>
      <w:r w:rsidRPr="003B6941">
        <w:instrText xml:space="preserve"> TC </w:instrText>
      </w:r>
      <w:r w:rsidRPr="003B6941">
        <w:fldChar w:fldCharType="end"/>
      </w:r>
      <w:r w:rsidRPr="003B6941">
        <w:t xml:space="preserve">.  In connection with any default by Company (whether or not cured by Company), Seller may   </w:t>
      </w:r>
    </w:p>
    <w:p w:rsidRPr="003B6941" w:rsidR="00DB646C" w:rsidP="009A4A82" w:rsidRDefault="00DB646C" w14:paraId="1C34EBB3" w14:textId="77777777">
      <w:pPr>
        <w:pStyle w:val="ArticleL4"/>
        <w:keepNext w:val="0"/>
        <w:numPr>
          <w:ilvl w:val="0"/>
          <w:numId w:val="50"/>
        </w:numPr>
      </w:pPr>
      <w:r w:rsidRPr="003B6941">
        <w:t>Seek Actual Damages in such amounts and on such basis for the default as authorized by this PPA; and/or</w:t>
      </w:r>
    </w:p>
    <w:p w:rsidRPr="003B6941" w:rsidR="00DB646C" w:rsidP="009A4A82" w:rsidRDefault="00DB646C" w14:paraId="3542E49B" w14:textId="77777777">
      <w:pPr>
        <w:pStyle w:val="ArticleL4"/>
        <w:keepNext w:val="0"/>
        <w:numPr>
          <w:ilvl w:val="0"/>
          <w:numId w:val="50"/>
        </w:numPr>
      </w:pPr>
      <w:r w:rsidRPr="003B6941">
        <w:t>Offset against any payments due to Company, any Actual Damages and other amounts due from Company.</w:t>
      </w:r>
    </w:p>
    <w:p w:rsidRPr="003B6941" w:rsidR="00DB646C" w:rsidP="00E46D8C" w:rsidRDefault="00DB646C" w14:paraId="6248D916" w14:textId="77777777">
      <w:pPr>
        <w:pStyle w:val="ArticleL3"/>
        <w:keepNext w:val="0"/>
      </w:pPr>
      <w:r w:rsidRPr="003B6941">
        <w:rPr>
          <w:i/>
          <w:u w:val="single"/>
        </w:rPr>
        <w:t>Termination for Event of Default</w:t>
      </w:r>
      <w:r w:rsidRPr="003B6941">
        <w:t xml:space="preserve">.  Upon an Event of Default by Company, in addition to its rights under </w:t>
      </w:r>
      <w:r w:rsidRPr="003B6941">
        <w:rPr>
          <w:u w:val="single"/>
        </w:rPr>
        <w:t>Section 12.3(B)</w:t>
      </w:r>
      <w:r w:rsidRPr="003B6941">
        <w:t xml:space="preserve"> above, Seller may terminate this PPA immediately upon notice to Company, without penalty or further obligation to Company, and in connection therewith, collect from Company all Actual Damages arising from such Event of Default through the Scheduled Termination Date.</w:t>
      </w:r>
    </w:p>
    <w:p w:rsidRPr="003B6941" w:rsidR="00DB646C" w:rsidP="00E46D8C" w:rsidRDefault="00DB646C" w14:paraId="1FBD0579" w14:textId="0C32349E">
      <w:pPr>
        <w:pStyle w:val="ArticleL2"/>
        <w:keepNext w:val="0"/>
      </w:pPr>
      <w:bookmarkStart w:name="_Toc433954011" w:id="339"/>
      <w:bookmarkStart w:name="_Toc433954169" w:id="340"/>
      <w:r w:rsidRPr="003B6941">
        <w:rPr>
          <w:u w:val="single"/>
        </w:rPr>
        <w:t>Limitations on Damages</w:t>
      </w:r>
      <w:r w:rsidRPr="003B6941">
        <w:fldChar w:fldCharType="begin"/>
      </w:r>
      <w:r w:rsidRPr="003B6941">
        <w:instrText>tc "</w:instrText>
      </w:r>
      <w:bookmarkStart w:name="_Toc531859649" w:id="341"/>
      <w:bookmarkStart w:name="_Toc119239197" w:id="342"/>
      <w:r w:rsidRPr="003B6941">
        <w:instrText>12.4</w:instrText>
      </w:r>
      <w:r w:rsidRPr="003B6941">
        <w:tab/>
        <w:instrText>Limitations on Damages</w:instrText>
      </w:r>
      <w:bookmarkEnd w:id="341"/>
      <w:bookmarkEnd w:id="342"/>
      <w:r w:rsidRPr="003B6941">
        <w:instrText>” \f C \l 2</w:instrText>
      </w:r>
      <w:r w:rsidRPr="003B6941">
        <w:fldChar w:fldCharType="end"/>
      </w:r>
      <w:r w:rsidRPr="003B6941">
        <w:t>.</w:t>
      </w:r>
      <w:bookmarkEnd w:id="339"/>
      <w:bookmarkEnd w:id="340"/>
      <w:r w:rsidRPr="003B6941">
        <w:t xml:space="preserve">  </w:t>
      </w:r>
      <w:bookmarkEnd w:id="332"/>
    </w:p>
    <w:p w:rsidRPr="003B6941" w:rsidR="00DB646C" w:rsidP="00E46D8C" w:rsidRDefault="00DB646C" w14:paraId="3187BCB0" w14:textId="2CCBD657">
      <w:pPr>
        <w:pStyle w:val="ArticleL3"/>
        <w:keepNext w:val="0"/>
      </w:pPr>
      <w:r w:rsidRPr="003B6941">
        <w:t xml:space="preserve">Except as otherwise provided in </w:t>
      </w:r>
      <w:r w:rsidRPr="003B6941">
        <w:rPr>
          <w:u w:val="single"/>
        </w:rPr>
        <w:t>Section 12.4(B)</w:t>
      </w:r>
      <w:r w:rsidRPr="003B6941">
        <w:t>, </w:t>
      </w:r>
      <w:r w:rsidR="00F02179">
        <w:t xml:space="preserve">following COD </w:t>
      </w:r>
      <w:r w:rsidRPr="003B6941">
        <w:t xml:space="preserve">Seller’s aggregate financial liability to Company for Actual Damages shall not exceed </w:t>
      </w:r>
      <w:r w:rsidRPr="003B6941">
        <w:rPr>
          <w:i/>
          <w:highlight w:val="yellow"/>
        </w:rPr>
        <w:t>[</w:t>
      </w:r>
      <w:r w:rsidR="000141BF">
        <w:rPr>
          <w:i/>
          <w:highlight w:val="yellow"/>
        </w:rPr>
        <w:t xml:space="preserve">insert </w:t>
      </w:r>
      <w:r w:rsidRPr="003B6941">
        <w:rPr>
          <w:i/>
          <w:highlight w:val="yellow"/>
        </w:rPr>
        <w:t xml:space="preserve">$75/kW x </w:t>
      </w:r>
      <w:r w:rsidR="00EB3B28">
        <w:rPr>
          <w:i/>
          <w:highlight w:val="yellow"/>
        </w:rPr>
        <w:t>(</w:t>
      </w:r>
      <w:r w:rsidR="00D54A63">
        <w:rPr>
          <w:i/>
          <w:highlight w:val="yellow"/>
        </w:rPr>
        <w:t xml:space="preserve">Solar </w:t>
      </w:r>
      <w:r w:rsidR="00EB3B28">
        <w:rPr>
          <w:i/>
          <w:highlight w:val="yellow"/>
        </w:rPr>
        <w:t xml:space="preserve">Nameplate Capacity + Battery Storage System </w:t>
      </w:r>
      <w:r w:rsidRPr="003B6941">
        <w:rPr>
          <w:i/>
          <w:highlight w:val="yellow"/>
        </w:rPr>
        <w:t>Nameplate Capacit</w:t>
      </w:r>
      <w:r w:rsidR="00002A64">
        <w:rPr>
          <w:i/>
          <w:highlight w:val="yellow"/>
        </w:rPr>
        <w:t>y)</w:t>
      </w:r>
      <w:r w:rsidRPr="003B6941">
        <w:rPr>
          <w:i/>
        </w:rPr>
        <w:t>]</w:t>
      </w:r>
      <w:r w:rsidRPr="003B6941">
        <w:t xml:space="preserve"> (the “</w:t>
      </w:r>
      <w:r w:rsidRPr="003B6941">
        <w:rPr>
          <w:u w:val="single"/>
        </w:rPr>
        <w:t>Damage Cap</w:t>
      </w:r>
      <w:r w:rsidRPr="003B6941">
        <w:t xml:space="preserve">”).  If at any time following COD, Company incurs damages in excess of the Damage Cap that Seller does not pay when billed by Company, Company shall have the right to terminate this PPA upon notice to Seller, without further obligation by either Party except as to costs and balances incurred prior to the effective date of such termination.  </w:t>
      </w:r>
    </w:p>
    <w:p w:rsidRPr="003B6941" w:rsidR="00DB646C" w:rsidP="00E46D8C" w:rsidRDefault="00DB646C" w14:paraId="3F5E7B96" w14:textId="77777777">
      <w:pPr>
        <w:pStyle w:val="ArticleL3"/>
        <w:keepNext w:val="0"/>
      </w:pPr>
      <w:r w:rsidRPr="003B6941">
        <w:lastRenderedPageBreak/>
        <w:t>Actual Damages payable by Seller arising out of any of the following events shall not be subject to the Damage Cap and shall not be credited against the Damage Cap:</w:t>
      </w:r>
    </w:p>
    <w:p w:rsidRPr="003B6941" w:rsidR="00DB646C" w:rsidP="009A4A82" w:rsidRDefault="00DB646C" w14:paraId="26B8068E" w14:textId="22EA9742">
      <w:pPr>
        <w:pStyle w:val="ArticleL4"/>
        <w:keepNext w:val="0"/>
        <w:numPr>
          <w:ilvl w:val="0"/>
          <w:numId w:val="51"/>
        </w:numPr>
        <w:ind w:left="0" w:firstLine="1260"/>
      </w:pPr>
      <w:r w:rsidRPr="003B6941">
        <w:t>damage to Company-owned facilities proximately caused by negligence, breach of this PPA or misconduct by Seller, its directors, officers, employees and agents;</w:t>
      </w:r>
    </w:p>
    <w:p w:rsidRPr="003B6941" w:rsidR="00DB646C" w:rsidP="009A4A82" w:rsidRDefault="00DB646C" w14:paraId="7CE03FFD" w14:textId="77777777">
      <w:pPr>
        <w:pStyle w:val="ArticleL4"/>
        <w:keepNext w:val="0"/>
        <w:numPr>
          <w:ilvl w:val="0"/>
          <w:numId w:val="51"/>
        </w:numPr>
        <w:ind w:left="0" w:firstLine="1260"/>
      </w:pPr>
      <w:r w:rsidRPr="003B6941">
        <w:t xml:space="preserve">Seller’s intentional misrepresentation or intentional misconduct in connection with this PPA or the operation of the </w:t>
      </w:r>
      <w:r w:rsidR="00734753">
        <w:t>Facility</w:t>
      </w:r>
      <w:r w:rsidRPr="003B6941">
        <w:t>;</w:t>
      </w:r>
    </w:p>
    <w:p w:rsidRPr="003B6941" w:rsidR="00DB646C" w:rsidP="009A4A82" w:rsidRDefault="00DB646C" w14:paraId="4203B4E9" w14:textId="68CBF431">
      <w:pPr>
        <w:pStyle w:val="ArticleL4"/>
        <w:keepNext w:val="0"/>
        <w:numPr>
          <w:ilvl w:val="0"/>
          <w:numId w:val="51"/>
        </w:numPr>
        <w:ind w:left="0" w:firstLine="1260"/>
      </w:pPr>
      <w:r w:rsidRPr="003B6941">
        <w:t xml:space="preserve">the sale or diversion by Seller to a third party of any </w:t>
      </w:r>
      <w:r w:rsidR="00457944">
        <w:t>E</w:t>
      </w:r>
      <w:r w:rsidRPr="003B6941">
        <w:t xml:space="preserve">nergy </w:t>
      </w:r>
      <w:r w:rsidR="00F02179">
        <w:t xml:space="preserve">or Ancillary Services </w:t>
      </w:r>
      <w:r w:rsidR="00A153D7">
        <w:t xml:space="preserve">from the </w:t>
      </w:r>
      <w:r w:rsidR="00734753">
        <w:t>Facility</w:t>
      </w:r>
      <w:r w:rsidRPr="003B6941">
        <w:t xml:space="preserve">, excluding sales of Excess Energy under </w:t>
      </w:r>
      <w:r w:rsidRPr="00C2727D">
        <w:rPr>
          <w:u w:val="single"/>
        </w:rPr>
        <w:t>Section 8.2</w:t>
      </w:r>
      <w:r w:rsidRPr="003B6941">
        <w:t xml:space="preserve"> and any sales in mitigation of damages;</w:t>
      </w:r>
    </w:p>
    <w:p w:rsidRPr="003B6941" w:rsidR="00DB646C" w:rsidP="009A4A82" w:rsidRDefault="00DB646C" w14:paraId="23402CFB" w14:textId="7DC83162">
      <w:pPr>
        <w:pStyle w:val="ArticleL4"/>
        <w:keepNext w:val="0"/>
        <w:numPr>
          <w:ilvl w:val="0"/>
          <w:numId w:val="51"/>
        </w:numPr>
        <w:ind w:left="0" w:firstLine="1260"/>
      </w:pPr>
      <w:r w:rsidRPr="003B6941">
        <w:t xml:space="preserve">Seller’s failure (i) to maintain insurance coverages in the types and amounts required by this PPA or (ii) to apply any insurance proceeds as required by </w:t>
      </w:r>
      <w:r w:rsidRPr="00C2727D">
        <w:rPr>
          <w:u w:val="single"/>
        </w:rPr>
        <w:t>Section 16.</w:t>
      </w:r>
      <w:r w:rsidRPr="00335539" w:rsidR="00605B11">
        <w:rPr>
          <w:u w:val="single"/>
        </w:rPr>
        <w:t>5</w:t>
      </w:r>
      <w:r w:rsidRPr="003B6941">
        <w:t>;</w:t>
      </w:r>
    </w:p>
    <w:p w:rsidRPr="003B6941" w:rsidR="00DB646C" w:rsidP="009A4A82" w:rsidRDefault="00DB646C" w14:paraId="700A66F5" w14:textId="6EE30483">
      <w:pPr>
        <w:pStyle w:val="ArticleL4"/>
        <w:keepNext w:val="0"/>
        <w:numPr>
          <w:ilvl w:val="0"/>
          <w:numId w:val="51"/>
        </w:numPr>
        <w:ind w:left="0" w:firstLine="1260"/>
      </w:pPr>
      <w:r w:rsidRPr="003B6941">
        <w:t xml:space="preserve">any indemnification </w:t>
      </w:r>
      <w:r w:rsidR="00F02179">
        <w:t xml:space="preserve">claim </w:t>
      </w:r>
      <w:r w:rsidRPr="003B6941">
        <w:t>under this PPA;</w:t>
      </w:r>
    </w:p>
    <w:p w:rsidRPr="003B6941" w:rsidR="00DB646C" w:rsidP="009A4A82" w:rsidRDefault="00DB646C" w14:paraId="5A1CB3AC" w14:textId="52DAFC77">
      <w:pPr>
        <w:pStyle w:val="ArticleL4"/>
        <w:keepNext w:val="0"/>
        <w:numPr>
          <w:ilvl w:val="0"/>
          <w:numId w:val="51"/>
        </w:numPr>
        <w:ind w:left="0" w:firstLine="1260"/>
      </w:pPr>
      <w:r w:rsidRPr="003B6941">
        <w:t xml:space="preserve">any Environmental Contamination caused </w:t>
      </w:r>
      <w:r w:rsidR="00F02179">
        <w:t xml:space="preserve">or exacerbated </w:t>
      </w:r>
      <w:r w:rsidRPr="003B6941">
        <w:t>by Seller; or</w:t>
      </w:r>
    </w:p>
    <w:p w:rsidRPr="003B6941" w:rsidR="00DB646C" w:rsidP="009A4A82" w:rsidRDefault="00DB646C" w14:paraId="1A25B244" w14:textId="77777777">
      <w:pPr>
        <w:pStyle w:val="ArticleL4"/>
        <w:keepNext w:val="0"/>
        <w:numPr>
          <w:ilvl w:val="0"/>
          <w:numId w:val="51"/>
        </w:numPr>
        <w:ind w:left="0" w:firstLine="1260"/>
      </w:pPr>
      <w:r w:rsidRPr="003B6941">
        <w:t>damages incurred by Company in connection with any bankruptcy or insolvency proceeding involving Seller, including Company’s loss of the benefit of its bargain due to rejection or other termination of this PPA in such  proceeding.</w:t>
      </w:r>
    </w:p>
    <w:p w:rsidRPr="003B6941" w:rsidR="00DB646C" w:rsidP="00E46D8C" w:rsidRDefault="00DB646C" w14:paraId="333499F2" w14:textId="77777777">
      <w:pPr>
        <w:pStyle w:val="ArticleL3"/>
        <w:keepNext w:val="0"/>
      </w:pPr>
      <w:r w:rsidRPr="003B6941">
        <w:t>The Parties confirm that the express remedies and measures of damages provided in this PPA satisfy the essential purposes hereof.  If no remedy or measure of damages is expressly herein provided, the obligor’s liability shall be limited to all direct damages proximately caused by such default (“</w:t>
      </w:r>
      <w:r w:rsidRPr="003B6941">
        <w:rPr>
          <w:u w:val="single"/>
        </w:rPr>
        <w:t>Actual Damages</w:t>
      </w:r>
      <w:r w:rsidRPr="003B6941">
        <w:t xml:space="preserve">”) incurred by the non-defaulting Party, provided that if Seller is the defaulting Party, Actual Damages recoverable by Company hereunder may include Replacement Power Costs.   </w:t>
      </w:r>
      <w:r w:rsidRPr="003B6941">
        <w:rPr>
          <w:b/>
        </w:rPr>
        <w:t>Neither Party shall be liable to the other Party for consequential, incidental, punitive, exemplary, special, treble, equitable or indirect damages, lost profits or other business interruption damages regardless of whether the relevant cause of action arises from statute, in tort or contract</w:t>
      </w:r>
      <w:r w:rsidRPr="003B6941">
        <w:t xml:space="preserve"> (except to the extent expressly provided herein); </w:t>
      </w:r>
      <w:r w:rsidRPr="003B6941">
        <w:rPr>
          <w:i/>
        </w:rPr>
        <w:t xml:space="preserve">provided, however, </w:t>
      </w:r>
      <w:r w:rsidRPr="003B6941">
        <w:t xml:space="preserve">that if either Party is held liable to a third party for such damages and the Party held liable for such damages is entitled to indemnification from the other Party hereto, the indemnifying Party shall be liable for, and obligated to reimburse the indemnified Party for all such damages.  </w:t>
      </w:r>
    </w:p>
    <w:p w:rsidRPr="003B6941" w:rsidR="00DB646C" w:rsidP="00E46D8C" w:rsidRDefault="00DB646C" w14:paraId="04029815" w14:textId="77777777">
      <w:pPr>
        <w:pStyle w:val="ArticleL3"/>
        <w:keepNext w:val="0"/>
      </w:pPr>
      <w:r w:rsidRPr="003B6941">
        <w:t>To the extent damages required to be paid hereunder are liquidated, the Parties acknowledge that actual damages would be substantial but difficult or impossible to determine, that otherwise obtaining an adequate remedy is inconvenient, and that the liquidated damages constitute a reasonable approximation of the harm or loss.</w:t>
      </w:r>
    </w:p>
    <w:p w:rsidRPr="003B6941" w:rsidR="00DB646C" w:rsidP="00E46D8C" w:rsidRDefault="00DB646C" w14:paraId="06478CBD" w14:textId="5E29E4FA">
      <w:pPr>
        <w:pStyle w:val="ArticleL2"/>
        <w:keepNext w:val="0"/>
      </w:pPr>
      <w:bookmarkStart w:name="_Toc433954014" w:id="343"/>
      <w:bookmarkStart w:name="_Toc433954172" w:id="344"/>
      <w:bookmarkStart w:name="_Toc288027285" w:id="345"/>
      <w:r w:rsidRPr="003B6941">
        <w:rPr>
          <w:u w:val="single"/>
        </w:rPr>
        <w:t>Bankruptcy</w:t>
      </w:r>
      <w:r w:rsidRPr="003B6941">
        <w:rPr>
          <w:color w:val="000000"/>
        </w:rPr>
        <w:fldChar w:fldCharType="begin"/>
      </w:r>
      <w:r w:rsidRPr="003B6941">
        <w:rPr>
          <w:color w:val="000000"/>
        </w:rPr>
        <w:instrText>tc "</w:instrText>
      </w:r>
      <w:bookmarkStart w:name="_Toc531859651" w:id="346"/>
      <w:bookmarkStart w:name="_Toc119239198" w:id="347"/>
      <w:r w:rsidRPr="003B6941">
        <w:rPr>
          <w:color w:val="000000"/>
        </w:rPr>
        <w:instrText>12.</w:instrText>
      </w:r>
      <w:r w:rsidR="00695D7E">
        <w:rPr>
          <w:color w:val="000000"/>
        </w:rPr>
        <w:instrText>5</w:instrText>
      </w:r>
      <w:r w:rsidRPr="003B6941">
        <w:rPr>
          <w:color w:val="000000"/>
        </w:rPr>
        <w:tab/>
        <w:instrText>Bankruptcy</w:instrText>
      </w:r>
      <w:bookmarkEnd w:id="346"/>
      <w:bookmarkEnd w:id="347"/>
      <w:r w:rsidRPr="003B6941">
        <w:rPr>
          <w:color w:val="000000"/>
        </w:rPr>
        <w:instrText>” \f C \l 2</w:instrText>
      </w:r>
      <w:r w:rsidRPr="003B6941">
        <w:rPr>
          <w:color w:val="000000"/>
        </w:rPr>
        <w:fldChar w:fldCharType="end"/>
      </w:r>
      <w:r w:rsidRPr="003B6941">
        <w:t xml:space="preserve">.  This PPA grants each Party the contractual right to “cause the liquidation, termination or acceleration” of the transactions within the meaning of Sections </w:t>
      </w:r>
      <w:r w:rsidRPr="003B6941">
        <w:lastRenderedPageBreak/>
        <w:t xml:space="preserve">556, 560 and 561 of the U.S. Bankruptcy Code, as they may be amended superseded or replaced from time to time.  Upon a bankruptcy, a non-defaulting Party shall be entitled to exercise its rights and remedies under this PPA in accordance with the safe harbor provisions of the Bankruptcy Code set forth in, </w:t>
      </w:r>
      <w:r w:rsidRPr="003B6941">
        <w:rPr>
          <w:i/>
        </w:rPr>
        <w:t>inter alia</w:t>
      </w:r>
      <w:r w:rsidRPr="003B6941">
        <w:t>, Sections 362(b)(6), 362(b)(17), 362(b)(27), 362(o), 546(e), 548(d)(2), 556, 560 and 561, as they may be amended, superseded or replaced from time to time.</w:t>
      </w:r>
      <w:bookmarkEnd w:id="343"/>
      <w:bookmarkEnd w:id="344"/>
      <w:r w:rsidRPr="003B6941">
        <w:t xml:space="preserve"> </w:t>
      </w:r>
    </w:p>
    <w:p w:rsidRPr="003B6941" w:rsidR="00DB646C" w:rsidP="00E46D8C" w:rsidRDefault="00DB646C" w14:paraId="01EEED87" w14:textId="08423346">
      <w:pPr>
        <w:pStyle w:val="ArticleL2"/>
        <w:keepNext w:val="0"/>
      </w:pPr>
      <w:bookmarkStart w:name="_Toc433954015" w:id="348"/>
      <w:bookmarkStart w:name="_Toc433954173" w:id="349"/>
      <w:r w:rsidRPr="003B6941">
        <w:rPr>
          <w:u w:val="single"/>
        </w:rPr>
        <w:t>Cumulative Remedies</w:t>
      </w:r>
      <w:r w:rsidRPr="003B6941">
        <w:rPr>
          <w:color w:val="000000"/>
        </w:rPr>
        <w:fldChar w:fldCharType="begin"/>
      </w:r>
      <w:r w:rsidRPr="003B6941">
        <w:rPr>
          <w:color w:val="000000"/>
        </w:rPr>
        <w:instrText>tc "</w:instrText>
      </w:r>
      <w:bookmarkStart w:name="_Toc531859652" w:id="350"/>
      <w:bookmarkStart w:name="_Toc119239199" w:id="351"/>
      <w:r w:rsidRPr="003B6941">
        <w:rPr>
          <w:color w:val="000000"/>
        </w:rPr>
        <w:instrText>12.</w:instrText>
      </w:r>
      <w:r w:rsidR="00695D7E">
        <w:rPr>
          <w:color w:val="000000"/>
        </w:rPr>
        <w:instrText>6</w:instrText>
      </w:r>
      <w:r w:rsidRPr="003B6941">
        <w:rPr>
          <w:color w:val="000000"/>
        </w:rPr>
        <w:tab/>
        <w:instrText>Cumulative Remedies</w:instrText>
      </w:r>
      <w:bookmarkEnd w:id="350"/>
      <w:bookmarkEnd w:id="351"/>
      <w:r w:rsidRPr="003B6941">
        <w:rPr>
          <w:color w:val="000000"/>
        </w:rPr>
        <w:instrText>” \f C \l 2</w:instrText>
      </w:r>
      <w:r w:rsidRPr="003B6941">
        <w:rPr>
          <w:color w:val="000000"/>
        </w:rPr>
        <w:fldChar w:fldCharType="end"/>
      </w:r>
      <w:r w:rsidRPr="003B6941">
        <w:t>.  Except as explicitly provided to the contrary in this PPA, each right or remedy of the Parties provided for in this PPA shall be cumulative of and shall be in addition to every other right or remedy provided for in this PPA, and the exercise of one or more or the rights or remedies provided for herein shall not preclude the simultaneous or later exercise by such Party of any other rights or remedies provided for herein</w:t>
      </w:r>
      <w:bookmarkEnd w:id="348"/>
      <w:bookmarkEnd w:id="349"/>
    </w:p>
    <w:p w:rsidR="00DB646C" w:rsidP="00E46D8C" w:rsidRDefault="00DB646C" w14:paraId="461B16BB" w14:textId="111B9C48">
      <w:pPr>
        <w:pStyle w:val="ArticleL2"/>
        <w:keepNext w:val="0"/>
      </w:pPr>
      <w:bookmarkStart w:name="_Toc433954016" w:id="352"/>
      <w:bookmarkStart w:name="_Toc433954174" w:id="353"/>
      <w:r w:rsidRPr="003B6941">
        <w:rPr>
          <w:u w:val="single"/>
        </w:rPr>
        <w:t>Duty to Mitigate</w:t>
      </w:r>
      <w:r w:rsidRPr="003B6941">
        <w:rPr>
          <w:color w:val="000000"/>
        </w:rPr>
        <w:fldChar w:fldCharType="begin"/>
      </w:r>
      <w:r w:rsidRPr="003B6941">
        <w:rPr>
          <w:color w:val="000000"/>
        </w:rPr>
        <w:instrText>tc "</w:instrText>
      </w:r>
      <w:bookmarkStart w:name="_Toc531859653" w:id="354"/>
      <w:bookmarkStart w:name="_Toc119239200" w:id="355"/>
      <w:r w:rsidRPr="003B6941">
        <w:rPr>
          <w:color w:val="000000"/>
        </w:rPr>
        <w:instrText>12.</w:instrText>
      </w:r>
      <w:r w:rsidR="00695D7E">
        <w:rPr>
          <w:color w:val="000000"/>
        </w:rPr>
        <w:instrText>7</w:instrText>
      </w:r>
      <w:r w:rsidRPr="003B6941">
        <w:rPr>
          <w:color w:val="000000"/>
        </w:rPr>
        <w:tab/>
        <w:instrText>Duty to Mitigate</w:instrText>
      </w:r>
      <w:bookmarkEnd w:id="354"/>
      <w:bookmarkEnd w:id="355"/>
      <w:r w:rsidRPr="003B6941">
        <w:rPr>
          <w:color w:val="000000"/>
        </w:rPr>
        <w:instrText>” \f C \l 2</w:instrText>
      </w:r>
      <w:r w:rsidRPr="003B6941">
        <w:rPr>
          <w:color w:val="000000"/>
        </w:rPr>
        <w:fldChar w:fldCharType="end"/>
      </w:r>
      <w:r w:rsidRPr="003B6941">
        <w:t>.  Each Party shall use Commercially Reasonable Efforts to mitigate any damages it may incur as a result of a default by the other Party under this PPA.</w:t>
      </w:r>
      <w:bookmarkEnd w:id="345"/>
      <w:bookmarkEnd w:id="352"/>
      <w:bookmarkEnd w:id="353"/>
    </w:p>
    <w:p w:rsidRPr="004334B2" w:rsidR="004334B2" w:rsidP="004334B2" w:rsidRDefault="004334B2" w14:paraId="6B4723B6" w14:textId="77777777">
      <w:pPr>
        <w:pStyle w:val="BodyText"/>
        <w:rPr>
          <w:lang w:val="en-US" w:eastAsia="en-US"/>
        </w:rPr>
      </w:pPr>
    </w:p>
    <w:p w:rsidRPr="003B6941" w:rsidR="00DB646C" w:rsidP="00E46D8C" w:rsidRDefault="00DB646C" w14:paraId="1843D0BD" w14:textId="77777777">
      <w:pPr>
        <w:pStyle w:val="ArticleL1"/>
        <w:keepNext w:val="0"/>
      </w:pPr>
      <w:bookmarkStart w:name="_Toc433954017" w:id="356"/>
      <w:bookmarkStart w:name="_Toc433954175" w:id="357"/>
      <w:bookmarkStart w:name="_Toc288027286" w:id="358"/>
      <w:r w:rsidRPr="003B6941">
        <w:t>Dispute Resolution</w:t>
      </w:r>
      <w:bookmarkEnd w:id="356"/>
      <w:bookmarkEnd w:id="357"/>
      <w:r w:rsidRPr="003B6941">
        <w:fldChar w:fldCharType="begin"/>
      </w:r>
      <w:r w:rsidRPr="003B6941">
        <w:instrText>tc "</w:instrText>
      </w:r>
      <w:bookmarkStart w:name="_Toc531859654" w:id="359"/>
      <w:bookmarkStart w:name="_Toc119239201" w:id="360"/>
      <w:r w:rsidRPr="003B6941">
        <w:instrText>Article 13 – Dispute Resolution</w:instrText>
      </w:r>
      <w:bookmarkEnd w:id="359"/>
      <w:bookmarkEnd w:id="360"/>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E46D8C" w:rsidRDefault="00DB646C" w14:paraId="7CABB41B" w14:textId="77777777">
      <w:pPr>
        <w:pStyle w:val="ArticleL2"/>
        <w:keepNext w:val="0"/>
      </w:pPr>
      <w:bookmarkStart w:name="_Toc433954018" w:id="361"/>
      <w:bookmarkStart w:name="_Toc433954176" w:id="362"/>
      <w:r w:rsidRPr="003B6941">
        <w:rPr>
          <w:u w:val="single"/>
        </w:rPr>
        <w:t>Negotiation</w:t>
      </w:r>
      <w:r w:rsidRPr="003B6941">
        <w:fldChar w:fldCharType="begin"/>
      </w:r>
      <w:r w:rsidRPr="003B6941">
        <w:instrText>tc "</w:instrText>
      </w:r>
      <w:bookmarkStart w:name="_Toc531859655" w:id="363"/>
      <w:bookmarkStart w:name="_Toc119239202" w:id="364"/>
      <w:r w:rsidRPr="003B6941">
        <w:instrText>13.1</w:instrText>
      </w:r>
      <w:r w:rsidRPr="003B6941">
        <w:tab/>
        <w:instrText>Negotiation</w:instrText>
      </w:r>
      <w:bookmarkEnd w:id="363"/>
      <w:bookmarkEnd w:id="364"/>
      <w:r w:rsidRPr="003B6941">
        <w:instrText>” \f C \l 2</w:instrText>
      </w:r>
      <w:r w:rsidRPr="003B6941">
        <w:fldChar w:fldCharType="end"/>
      </w:r>
      <w:r w:rsidRPr="003B6941">
        <w:t>.</w:t>
      </w:r>
      <w:bookmarkEnd w:id="361"/>
      <w:bookmarkEnd w:id="362"/>
      <w:r w:rsidRPr="003B6941">
        <w:t xml:space="preserve"> </w:t>
      </w:r>
    </w:p>
    <w:p w:rsidRPr="00A12E06" w:rsidR="00DB646C" w:rsidP="00A12E06" w:rsidRDefault="00DB646C" w14:paraId="62295AA8" w14:textId="42EF4755">
      <w:pPr>
        <w:pStyle w:val="ArticleL3"/>
        <w:keepNext w:val="0"/>
      </w:pPr>
      <w:r w:rsidRPr="003B6941">
        <w:t>In the event of any dispute arising under or associated with the Parties’ performance of this PPA (a “</w:t>
      </w:r>
      <w:r w:rsidRPr="003B6941">
        <w:rPr>
          <w:u w:val="single"/>
        </w:rPr>
        <w:t>Dispute</w:t>
      </w:r>
      <w:r w:rsidRPr="003B6941">
        <w:t xml:space="preserve">”), within </w:t>
      </w:r>
      <w:r w:rsidR="009C616F">
        <w:t>ten (</w:t>
      </w:r>
      <w:r w:rsidRPr="003B6941">
        <w:t>10</w:t>
      </w:r>
      <w:r w:rsidR="009C616F">
        <w:t>)</w:t>
      </w:r>
      <w:r w:rsidRPr="003B6941">
        <w:t xml:space="preserve"> Business Days following notice by either Party (a “</w:t>
      </w:r>
      <w:r w:rsidRPr="003B6941">
        <w:rPr>
          <w:u w:val="single"/>
        </w:rPr>
        <w:t>Dispute Notice</w:t>
      </w:r>
      <w:r w:rsidRPr="003B6941">
        <w:t xml:space="preserve">”), (i) each Party shall appoint a representative, and (ii) the representatives shall meet, negotiate and attempt in good faith to resolve the Dispute quickly, informally and inexpensively.  </w:t>
      </w:r>
      <w:r w:rsidRPr="00A12E06" w:rsidR="00A12E06">
        <w:t>Any Dispute that is mutually agreed by the Parties (each acting in its sole and complete discretion) to involve engineering, construction or technical matters as the sole or primary area of disagreement between the Parties shall be deemed to be a “Technical Dispute” (each, a “</w:t>
      </w:r>
      <w:r w:rsidRPr="00A12E06" w:rsidR="00A12E06">
        <w:rPr>
          <w:u w:val="single"/>
        </w:rPr>
        <w:t>Technical Dispute</w:t>
      </w:r>
      <w:r w:rsidRPr="00A12E06" w:rsidR="00A12E06">
        <w:t xml:space="preserve">”).  The Parties agree that the technical expert for purposes of resolving any Technical Disputes shall be a mutually-agreeable Independent Engineer, the costs and expenses for which will be shared equally by the Parties.  The Independent Engineer may, if he or she deems it appropriate, hold a hearing on the subject of the Technical Dispute and shall, upon the request of either Party, meet with the Parties or their representatives with respect to such Technical Dispute within three (3) Business Days of the request for such meeting.  The Independent Engineer shall render a decision solely resolving the Technical Dispute within five (5) Business Days of the </w:t>
      </w:r>
      <w:r w:rsidR="00A12E06">
        <w:t>meeting with the Parties or their representatives</w:t>
      </w:r>
      <w:r w:rsidRPr="00A12E06" w:rsidR="00A12E06">
        <w:t xml:space="preserve"> or hearing (if any), or such longer period as the Parties and the Independent Engineer may agree. The decision of the Independent Engineer shall be advisory rather than final and binding on the Parties. </w:t>
      </w:r>
    </w:p>
    <w:p w:rsidRPr="003B6941" w:rsidR="00DB646C" w:rsidP="00E46D8C" w:rsidRDefault="00DB646C" w14:paraId="6787B9C4" w14:textId="5039C4C1">
      <w:pPr>
        <w:pStyle w:val="ArticleL3"/>
        <w:keepNext w:val="0"/>
      </w:pPr>
      <w:r w:rsidRPr="003B6941">
        <w:t>In the event the Parties’ representat</w:t>
      </w:r>
      <w:r w:rsidR="00A12E06">
        <w:t xml:space="preserve">ives cannot resolve the Dispute, or </w:t>
      </w:r>
      <w:r w:rsidRPr="00A12E06" w:rsidR="00A12E06">
        <w:t xml:space="preserve">if either Party is not satisfied with the resolution of </w:t>
      </w:r>
      <w:r w:rsidR="00A12E06">
        <w:t xml:space="preserve">the </w:t>
      </w:r>
      <w:r w:rsidRPr="00A12E06" w:rsidR="00A12E06">
        <w:t xml:space="preserve">Technical Dispute by the Independent Engineer, </w:t>
      </w:r>
      <w:r w:rsidRPr="003B6941">
        <w:t xml:space="preserve">within </w:t>
      </w:r>
      <w:r w:rsidR="009C616F">
        <w:t>thirty (</w:t>
      </w:r>
      <w:r w:rsidRPr="003B6941">
        <w:t>30</w:t>
      </w:r>
      <w:r w:rsidR="009C616F">
        <w:t>)</w:t>
      </w:r>
      <w:r w:rsidRPr="003B6941">
        <w:t xml:space="preserve"> Days after the first meeting, either Party may request that consideration and resolution of the Dispute be transferred to senior management.  Within </w:t>
      </w:r>
      <w:r w:rsidR="009C616F">
        <w:t>ten (</w:t>
      </w:r>
      <w:r w:rsidRPr="003B6941">
        <w:t>10</w:t>
      </w:r>
      <w:r w:rsidR="009C616F">
        <w:t>)</w:t>
      </w:r>
      <w:r w:rsidRPr="003B6941">
        <w:t xml:space="preserve"> Days following such a request, each Party shall submit a </w:t>
      </w:r>
      <w:r w:rsidRPr="003B6941">
        <w:lastRenderedPageBreak/>
        <w:t xml:space="preserve">written summary of the Dispute describing the issues and claims to a senior officer of each Party designated to address the Dispute.  Within </w:t>
      </w:r>
      <w:r w:rsidR="009C616F">
        <w:t>ten (</w:t>
      </w:r>
      <w:r w:rsidRPr="003B6941">
        <w:t>10</w:t>
      </w:r>
      <w:r w:rsidR="009C616F">
        <w:t>)</w:t>
      </w:r>
      <w:r w:rsidRPr="003B6941">
        <w:t xml:space="preserve"> Business Days after receipt of each Party’s Dispute summaries, the designated senior managers for both Parties shall negotiate in good faith to resolve the Dispute.  If such senior managers are unable to resolve the Dispute thereafter, either Party may seek available legal remedies, subject to </w:t>
      </w:r>
      <w:r w:rsidRPr="003B6941">
        <w:rPr>
          <w:u w:val="single"/>
        </w:rPr>
        <w:t>Sections 13.3</w:t>
      </w:r>
      <w:r w:rsidRPr="003B6941" w:rsidR="00F34F6C">
        <w:t xml:space="preserve"> and </w:t>
      </w:r>
      <w:r w:rsidRPr="003B6941">
        <w:rPr>
          <w:u w:val="single"/>
        </w:rPr>
        <w:t>19.3</w:t>
      </w:r>
      <w:r w:rsidR="00F02179">
        <w:t xml:space="preserve">. </w:t>
      </w:r>
    </w:p>
    <w:p w:rsidRPr="003B6941" w:rsidR="00DB646C" w:rsidP="00E46D8C" w:rsidRDefault="00DB646C" w14:paraId="5CEE9321" w14:textId="1240C0B8">
      <w:pPr>
        <w:pStyle w:val="ArticleL2"/>
        <w:keepNext w:val="0"/>
      </w:pPr>
      <w:bookmarkStart w:name="_Toc433954019" w:id="365"/>
      <w:bookmarkStart w:name="_Toc433954177" w:id="366"/>
      <w:r w:rsidRPr="003B6941">
        <w:rPr>
          <w:u w:val="single"/>
        </w:rPr>
        <w:t>Time Bar</w:t>
      </w:r>
      <w:r w:rsidRPr="003B6941">
        <w:rPr>
          <w:color w:val="000000"/>
        </w:rPr>
        <w:fldChar w:fldCharType="begin"/>
      </w:r>
      <w:r w:rsidRPr="003B6941">
        <w:rPr>
          <w:color w:val="000000"/>
        </w:rPr>
        <w:instrText>tc "</w:instrText>
      </w:r>
      <w:bookmarkStart w:name="_Toc531859656" w:id="367"/>
      <w:bookmarkStart w:name="_Toc119239203" w:id="368"/>
      <w:r w:rsidRPr="003B6941">
        <w:rPr>
          <w:color w:val="000000"/>
        </w:rPr>
        <w:instrText>13.2</w:instrText>
      </w:r>
      <w:r w:rsidRPr="003B6941">
        <w:rPr>
          <w:color w:val="000000"/>
        </w:rPr>
        <w:tab/>
        <w:instrText>Time Bar</w:instrText>
      </w:r>
      <w:bookmarkEnd w:id="367"/>
      <w:bookmarkEnd w:id="368"/>
      <w:r w:rsidRPr="003B6941">
        <w:rPr>
          <w:color w:val="000000"/>
        </w:rPr>
        <w:instrText>” \f C \l 2</w:instrText>
      </w:r>
      <w:r w:rsidRPr="003B6941">
        <w:rPr>
          <w:color w:val="000000"/>
        </w:rPr>
        <w:fldChar w:fldCharType="end"/>
      </w:r>
      <w:r w:rsidRPr="003B6941">
        <w:t xml:space="preserve">.  If no Dispute Notice has been issued within </w:t>
      </w:r>
      <w:r w:rsidR="009C616F">
        <w:t>eighteen (</w:t>
      </w:r>
      <w:r w:rsidRPr="003B6941">
        <w:t>18</w:t>
      </w:r>
      <w:r w:rsidR="009C616F">
        <w:t>)</w:t>
      </w:r>
      <w:r w:rsidRPr="003B6941">
        <w:t xml:space="preserve"> months following the occurrence of events or circumstances giving rise to the Dispute (regardless of the actual knowledge of either Party of such events and circumstances), all claims related to such Dispute (including any allegations of billing errors) shall be deemed waived and the aggrieved Party shall thereafter be barred from proceeding thereon.</w:t>
      </w:r>
      <w:bookmarkEnd w:id="365"/>
      <w:bookmarkEnd w:id="366"/>
      <w:r w:rsidRPr="003B6941">
        <w:t xml:space="preserve"> </w:t>
      </w:r>
    </w:p>
    <w:p w:rsidRPr="003B6941" w:rsidR="00DB646C" w:rsidP="00E46D8C" w:rsidRDefault="00DB646C" w14:paraId="478F4DA7" w14:textId="77777777">
      <w:pPr>
        <w:pStyle w:val="ArticleL2"/>
        <w:keepNext w:val="0"/>
      </w:pPr>
      <w:bookmarkStart w:name="_Toc433954020" w:id="369"/>
      <w:bookmarkStart w:name="_Toc433954178" w:id="370"/>
      <w:r w:rsidRPr="003B6941">
        <w:rPr>
          <w:u w:val="single"/>
        </w:rPr>
        <w:t>No Termination Pending Dispute Resolution</w:t>
      </w:r>
      <w:r w:rsidRPr="003B6941">
        <w:rPr>
          <w:color w:val="000000"/>
        </w:rPr>
        <w:fldChar w:fldCharType="begin"/>
      </w:r>
      <w:r w:rsidRPr="003B6941">
        <w:rPr>
          <w:color w:val="000000"/>
        </w:rPr>
        <w:instrText>tc "</w:instrText>
      </w:r>
      <w:bookmarkStart w:name="_Toc531859657" w:id="371"/>
      <w:bookmarkStart w:name="_Toc119239204" w:id="372"/>
      <w:r w:rsidRPr="003B6941">
        <w:rPr>
          <w:color w:val="000000"/>
        </w:rPr>
        <w:instrText>13.3</w:instrText>
      </w:r>
      <w:r w:rsidRPr="003B6941">
        <w:rPr>
          <w:color w:val="000000"/>
        </w:rPr>
        <w:tab/>
        <w:instrText>No Termination Pending Dispute Resolution</w:instrText>
      </w:r>
      <w:bookmarkEnd w:id="371"/>
      <w:bookmarkEnd w:id="372"/>
      <w:r w:rsidRPr="003B6941">
        <w:rPr>
          <w:color w:val="000000"/>
        </w:rPr>
        <w:instrText>” \f C \l 2</w:instrText>
      </w:r>
      <w:r w:rsidRPr="003B6941">
        <w:rPr>
          <w:color w:val="000000"/>
        </w:rPr>
        <w:fldChar w:fldCharType="end"/>
      </w:r>
      <w:r w:rsidRPr="003B6941">
        <w:t xml:space="preserve">.  Notwithstanding </w:t>
      </w:r>
      <w:r w:rsidRPr="003B6941">
        <w:rPr>
          <w:u w:val="single"/>
        </w:rPr>
        <w:t>Section 12.1</w:t>
      </w:r>
      <w:r w:rsidRPr="003B6941">
        <w:t xml:space="preserve"> or </w:t>
      </w:r>
      <w:r w:rsidRPr="003B6941">
        <w:rPr>
          <w:u w:val="single"/>
        </w:rPr>
        <w:t>Section 12.3</w:t>
      </w:r>
      <w:r w:rsidR="002D7BC3">
        <w:t xml:space="preserve"> </w:t>
      </w:r>
      <w:r w:rsidRPr="003B6941">
        <w:t>to the contrary:</w:t>
      </w:r>
      <w:bookmarkEnd w:id="369"/>
      <w:bookmarkEnd w:id="370"/>
      <w:r w:rsidRPr="003B6941">
        <w:t xml:space="preserve"> </w:t>
      </w:r>
    </w:p>
    <w:p w:rsidRPr="003B6941" w:rsidR="00DB646C" w:rsidP="00E46D8C" w:rsidRDefault="00DB646C" w14:paraId="5FA2D263" w14:textId="7622E8EC">
      <w:pPr>
        <w:pStyle w:val="ArticleL3"/>
        <w:keepNext w:val="0"/>
      </w:pPr>
      <w:r w:rsidRPr="003B6941">
        <w:t xml:space="preserve">An Event of Default shall not be deemed to have occurred (and hence neither Party may terminate this PPA) for failure by the other Party to pay any amount(s) allegedly due totaling less than $100,000, if (1) such amount(s) are disputed in good faith, (2) the Party alleged to owe such amount(s) promptly commences and diligently pursues resolution of the Dispute pursuant to </w:t>
      </w:r>
      <w:r w:rsidRPr="003B6941">
        <w:rPr>
          <w:u w:val="single"/>
        </w:rPr>
        <w:t>Section 13.1</w:t>
      </w:r>
      <w:r w:rsidRPr="003B6941">
        <w:t xml:space="preserve">, and (3) the owed amount (if any) is paid within </w:t>
      </w:r>
      <w:r w:rsidR="009C616F">
        <w:t>ten (</w:t>
      </w:r>
      <w:r w:rsidRPr="003B6941">
        <w:t>10</w:t>
      </w:r>
      <w:r w:rsidR="009C616F">
        <w:t>)</w:t>
      </w:r>
      <w:r w:rsidRPr="003B6941">
        <w:t xml:space="preserve"> Business Days after all dispute resolution mechanisms are completed with respect thereto.</w:t>
      </w:r>
    </w:p>
    <w:p w:rsidRPr="003B6941" w:rsidR="00DB646C" w:rsidP="00E46D8C" w:rsidRDefault="00DB646C" w14:paraId="046E0E30" w14:textId="77777777">
      <w:pPr>
        <w:pStyle w:val="ArticleL3"/>
        <w:keepNext w:val="0"/>
      </w:pPr>
      <w:r w:rsidRPr="003B6941">
        <w:t xml:space="preserve">An Event of Default by Seller shall not be deemed to have occurred (and hence Company may not terminate this PPA) for failure by Seller to pay any amount(s) allegedly due totaling $100,000 or more, if </w:t>
      </w:r>
    </w:p>
    <w:p w:rsidRPr="003B6941" w:rsidR="00DB646C" w:rsidP="009A4A82" w:rsidRDefault="00DB646C" w14:paraId="0D230256" w14:textId="77777777">
      <w:pPr>
        <w:pStyle w:val="ArticleL4"/>
        <w:keepNext w:val="0"/>
        <w:numPr>
          <w:ilvl w:val="0"/>
          <w:numId w:val="52"/>
        </w:numPr>
        <w:ind w:left="0" w:firstLine="1260"/>
      </w:pPr>
      <w:r w:rsidRPr="003B6941">
        <w:t>such amount(s) are disputed by Seller in good faith;</w:t>
      </w:r>
    </w:p>
    <w:p w:rsidRPr="003B6941" w:rsidR="00DB646C" w:rsidP="009A4A82" w:rsidRDefault="00DB646C" w14:paraId="131D47E1" w14:textId="77777777">
      <w:pPr>
        <w:pStyle w:val="ArticleL4"/>
        <w:keepNext w:val="0"/>
        <w:numPr>
          <w:ilvl w:val="0"/>
          <w:numId w:val="52"/>
        </w:numPr>
        <w:ind w:left="0" w:firstLine="1260"/>
      </w:pPr>
      <w:r w:rsidRPr="003B6941">
        <w:t xml:space="preserve">Seller promptly commences and diligently pursues resolution of the Dispute pursuant to </w:t>
      </w:r>
      <w:r w:rsidRPr="003B6941">
        <w:rPr>
          <w:u w:val="single"/>
        </w:rPr>
        <w:t>Section 13.1</w:t>
      </w:r>
      <w:r w:rsidRPr="003B6941">
        <w:t xml:space="preserve">; </w:t>
      </w:r>
    </w:p>
    <w:p w:rsidRPr="003B6941" w:rsidR="00DB646C" w:rsidP="009A4A82" w:rsidRDefault="00DB646C" w14:paraId="655B43C6" w14:textId="77777777">
      <w:pPr>
        <w:pStyle w:val="ArticleL4"/>
        <w:keepNext w:val="0"/>
        <w:numPr>
          <w:ilvl w:val="0"/>
          <w:numId w:val="52"/>
        </w:numPr>
        <w:ind w:left="0" w:firstLine="1260"/>
      </w:pPr>
      <w:r w:rsidRPr="003B6941">
        <w:t>Seller either holds an Investment Grade Credit Rating, or posts cash collateral to secure its obligations (if any) with respect to the disputed amount(s), in an amount equal to the amount(s) in dispute, under a mutually agreeable third-party escrow agreement, in addition to the Security Fund;  and</w:t>
      </w:r>
    </w:p>
    <w:p w:rsidRPr="003B6941" w:rsidR="00DB646C" w:rsidP="009A4A82" w:rsidRDefault="00DB646C" w14:paraId="7943F63E" w14:textId="418982B9">
      <w:pPr>
        <w:pStyle w:val="ArticleL4"/>
        <w:keepNext w:val="0"/>
        <w:numPr>
          <w:ilvl w:val="0"/>
          <w:numId w:val="52"/>
        </w:numPr>
        <w:ind w:left="0" w:firstLine="1260"/>
      </w:pPr>
      <w:r w:rsidRPr="003B6941">
        <w:t xml:space="preserve">the owed amount (if any) is paid by Seller within </w:t>
      </w:r>
      <w:r w:rsidR="009C616F">
        <w:t>ten (</w:t>
      </w:r>
      <w:r w:rsidRPr="003B6941">
        <w:t>10</w:t>
      </w:r>
      <w:r w:rsidR="009C616F">
        <w:t>)</w:t>
      </w:r>
      <w:r w:rsidRPr="003B6941">
        <w:t xml:space="preserve"> Business Days after all dispute resolution mechanisms are completed with respect thereto.</w:t>
      </w:r>
    </w:p>
    <w:p w:rsidRPr="003B6941" w:rsidR="00DB646C" w:rsidP="00E46D8C" w:rsidRDefault="00DB646C" w14:paraId="3F4A9745" w14:textId="77777777">
      <w:pPr>
        <w:pStyle w:val="ArticleL3"/>
        <w:keepNext w:val="0"/>
      </w:pPr>
      <w:r w:rsidRPr="003B6941">
        <w:t xml:space="preserve">An Event of Default by Company shall not be deemed to have occurred (and hence Seller may not terminate this PPA) for failure by Company to pay any amount(s) allegedly due totaling $100,000 or more, if </w:t>
      </w:r>
    </w:p>
    <w:p w:rsidRPr="003B6941" w:rsidR="00DB646C" w:rsidP="009A4A82" w:rsidRDefault="00DB646C" w14:paraId="2B99F787" w14:textId="77777777">
      <w:pPr>
        <w:pStyle w:val="ArticleL4"/>
        <w:keepNext w:val="0"/>
        <w:numPr>
          <w:ilvl w:val="0"/>
          <w:numId w:val="53"/>
        </w:numPr>
        <w:ind w:left="0" w:firstLine="1260"/>
      </w:pPr>
      <w:r w:rsidRPr="003B6941">
        <w:t>such amount(s) are disputed by Company in good faith;</w:t>
      </w:r>
    </w:p>
    <w:p w:rsidRPr="003B6941" w:rsidR="00DB646C" w:rsidP="009A4A82" w:rsidRDefault="00DB646C" w14:paraId="4CB9B821" w14:textId="77777777">
      <w:pPr>
        <w:pStyle w:val="ArticleL4"/>
        <w:keepNext w:val="0"/>
        <w:numPr>
          <w:ilvl w:val="0"/>
          <w:numId w:val="53"/>
        </w:numPr>
        <w:ind w:left="0" w:firstLine="1260"/>
      </w:pPr>
      <w:r w:rsidRPr="003B6941">
        <w:t xml:space="preserve">Company promptly commences and diligently pursues resolution of the Dispute pursuant to </w:t>
      </w:r>
      <w:r w:rsidRPr="003B6941">
        <w:rPr>
          <w:u w:val="single"/>
        </w:rPr>
        <w:t>Section 13.1</w:t>
      </w:r>
      <w:r w:rsidRPr="003B6941">
        <w:t xml:space="preserve">; </w:t>
      </w:r>
    </w:p>
    <w:p w:rsidRPr="003B6941" w:rsidR="00DB646C" w:rsidP="009A4A82" w:rsidRDefault="00DB646C" w14:paraId="0BD9ABC6" w14:textId="77777777">
      <w:pPr>
        <w:pStyle w:val="ArticleL4"/>
        <w:keepNext w:val="0"/>
        <w:numPr>
          <w:ilvl w:val="0"/>
          <w:numId w:val="53"/>
        </w:numPr>
        <w:ind w:left="0" w:firstLine="1260"/>
      </w:pPr>
      <w:r w:rsidRPr="003B6941">
        <w:t xml:space="preserve">Company either holds an Investment Grade Credit Rating, or posts cash collateral to secure its obligations (if any) with respect to the disputed amount(s), in </w:t>
      </w:r>
      <w:r w:rsidRPr="003B6941">
        <w:lastRenderedPageBreak/>
        <w:t>an amount equal to the amount(s) in dispute, under a mutually agreeable third-party escrow and account control agreement;  and</w:t>
      </w:r>
    </w:p>
    <w:p w:rsidRPr="003B6941" w:rsidR="00DB646C" w:rsidP="009A4A82" w:rsidRDefault="00DB646C" w14:paraId="389F7FFB" w14:textId="25893C6F">
      <w:pPr>
        <w:pStyle w:val="ArticleL4"/>
        <w:keepNext w:val="0"/>
        <w:numPr>
          <w:ilvl w:val="0"/>
          <w:numId w:val="53"/>
        </w:numPr>
        <w:ind w:left="0" w:firstLine="1260"/>
      </w:pPr>
      <w:r w:rsidRPr="003B6941">
        <w:t xml:space="preserve">the owed amount (if any) is paid by Company within </w:t>
      </w:r>
      <w:r w:rsidR="009C616F">
        <w:t>ten (</w:t>
      </w:r>
      <w:r w:rsidRPr="003B6941">
        <w:t>10</w:t>
      </w:r>
      <w:r w:rsidR="009C616F">
        <w:t>)</w:t>
      </w:r>
      <w:r w:rsidRPr="003B6941">
        <w:t xml:space="preserve"> Business Days after all dispute resolution mechanisms are completed with respect thereto.</w:t>
      </w:r>
    </w:p>
    <w:p w:rsidRPr="003B6941" w:rsidR="00DB646C" w:rsidP="00E46D8C" w:rsidRDefault="00DB646C" w14:paraId="59FD8ABC" w14:textId="36800A66">
      <w:pPr>
        <w:pStyle w:val="ArticleL2"/>
        <w:keepNext w:val="0"/>
      </w:pPr>
      <w:bookmarkStart w:name="_Toc433954021" w:id="373"/>
      <w:bookmarkStart w:name="_Toc433954179" w:id="374"/>
      <w:r w:rsidRPr="003B6941">
        <w:rPr>
          <w:u w:val="single"/>
        </w:rPr>
        <w:t>Governing Law</w:t>
      </w:r>
      <w:r w:rsidRPr="003B6941">
        <w:rPr>
          <w:color w:val="000000"/>
        </w:rPr>
        <w:fldChar w:fldCharType="begin"/>
      </w:r>
      <w:r w:rsidRPr="003B6941">
        <w:rPr>
          <w:color w:val="000000"/>
        </w:rPr>
        <w:instrText>tc "</w:instrText>
      </w:r>
      <w:bookmarkStart w:name="_Toc531859658" w:id="375"/>
      <w:bookmarkStart w:name="_Toc119239205" w:id="376"/>
      <w:r w:rsidRPr="003B6941">
        <w:rPr>
          <w:color w:val="000000"/>
        </w:rPr>
        <w:instrText>13.4</w:instrText>
      </w:r>
      <w:r w:rsidRPr="003B6941">
        <w:rPr>
          <w:color w:val="000000"/>
        </w:rPr>
        <w:tab/>
        <w:instrText>Governing Law</w:instrText>
      </w:r>
      <w:bookmarkEnd w:id="375"/>
      <w:bookmarkEnd w:id="376"/>
      <w:r w:rsidRPr="003B6941">
        <w:rPr>
          <w:color w:val="000000"/>
        </w:rPr>
        <w:instrText>” \f C \l 2</w:instrText>
      </w:r>
      <w:r w:rsidRPr="003B6941">
        <w:rPr>
          <w:color w:val="000000"/>
        </w:rPr>
        <w:fldChar w:fldCharType="end"/>
      </w:r>
      <w:r w:rsidRPr="003B6941">
        <w:t>.  The interpretation and performance of this PPA and all actions related hereto (whether sounding in contract, tort or otherwise), shall be governed and construed in accordance with the laws of the State of</w:t>
      </w:r>
      <w:r w:rsidR="008A7DFE">
        <w:t xml:space="preserve"> Colorado</w:t>
      </w:r>
      <w:r w:rsidRPr="003B6941">
        <w:t>, exclusive of conflict of laws principles.</w:t>
      </w:r>
      <w:bookmarkEnd w:id="373"/>
      <w:bookmarkEnd w:id="374"/>
      <w:r w:rsidRPr="003B6941">
        <w:t xml:space="preserve">  </w:t>
      </w:r>
    </w:p>
    <w:p w:rsidR="00712892" w:rsidP="00E46D8C" w:rsidRDefault="00DB646C" w14:paraId="77D0F788" w14:textId="1717C4C5">
      <w:pPr>
        <w:pStyle w:val="ArticleL2"/>
        <w:keepNext w:val="0"/>
      </w:pPr>
      <w:bookmarkStart w:name="_Toc433954022" w:id="377"/>
      <w:bookmarkStart w:name="_Toc433954180" w:id="378"/>
      <w:r w:rsidRPr="003B6941">
        <w:rPr>
          <w:u w:val="single"/>
        </w:rPr>
        <w:t>Venue</w:t>
      </w:r>
      <w:r w:rsidRPr="003B6941">
        <w:rPr>
          <w:color w:val="000000"/>
        </w:rPr>
        <w:fldChar w:fldCharType="begin"/>
      </w:r>
      <w:r w:rsidRPr="003B6941">
        <w:rPr>
          <w:color w:val="000000"/>
        </w:rPr>
        <w:instrText>tc "</w:instrText>
      </w:r>
      <w:bookmarkStart w:name="_Toc531859659" w:id="379"/>
      <w:bookmarkStart w:name="_Toc119239206" w:id="380"/>
      <w:r w:rsidRPr="003B6941">
        <w:rPr>
          <w:color w:val="000000"/>
        </w:rPr>
        <w:instrText>13.5</w:instrText>
      </w:r>
      <w:r w:rsidRPr="003B6941">
        <w:rPr>
          <w:color w:val="000000"/>
        </w:rPr>
        <w:tab/>
        <w:instrText>Venue</w:instrText>
      </w:r>
      <w:bookmarkEnd w:id="379"/>
      <w:bookmarkEnd w:id="380"/>
      <w:r w:rsidRPr="003B6941">
        <w:rPr>
          <w:color w:val="000000"/>
        </w:rPr>
        <w:instrText>” \f C \l 2</w:instrText>
      </w:r>
      <w:r w:rsidRPr="003B6941">
        <w:rPr>
          <w:color w:val="000000"/>
        </w:rPr>
        <w:fldChar w:fldCharType="end"/>
      </w:r>
      <w:r w:rsidRPr="003B6941">
        <w:t xml:space="preserve">.  The Parties submit to the exclusive jurisdiction of the state courts of the State of </w:t>
      </w:r>
      <w:r w:rsidR="008A7DFE">
        <w:t xml:space="preserve">Colorado </w:t>
      </w:r>
      <w:r w:rsidRPr="003B6941">
        <w:t xml:space="preserve">for purposes of resolving any Dispute hereunder, except as provided in </w:t>
      </w:r>
      <w:r w:rsidRPr="003B6941">
        <w:rPr>
          <w:u w:val="single"/>
        </w:rPr>
        <w:t>Section 19.3</w:t>
      </w:r>
      <w:r w:rsidR="00F02179">
        <w:t xml:space="preserve">. </w:t>
      </w:r>
      <w:r w:rsidRPr="003B6941">
        <w:t xml:space="preserve"> Venue for any court proceedings shall lie exclusively in</w:t>
      </w:r>
      <w:bookmarkEnd w:id="377"/>
      <w:bookmarkEnd w:id="378"/>
      <w:r w:rsidRPr="003B6941">
        <w:t xml:space="preserve"> </w:t>
      </w:r>
    </w:p>
    <w:p w:rsidRPr="00712892" w:rsidR="00712892" w:rsidP="00712892" w:rsidRDefault="00712892" w14:paraId="4C9D4F4F" w14:textId="0EA9550F">
      <w:pPr>
        <w:pStyle w:val="ArticleL1"/>
        <w:numPr>
          <w:ilvl w:val="0"/>
          <w:numId w:val="0"/>
        </w:numPr>
        <w:ind w:left="1080"/>
        <w:jc w:val="left"/>
        <w:rPr>
          <w:b w:val="0"/>
        </w:rPr>
      </w:pPr>
      <w:bookmarkStart w:name="_Toc433954023" w:id="381"/>
      <w:bookmarkStart w:name="_Toc433954181" w:id="382"/>
      <w:r w:rsidRPr="00712892">
        <w:rPr>
          <w:b w:val="0"/>
        </w:rPr>
        <w:t xml:space="preserve"> </w:t>
      </w:r>
      <w:r w:rsidRPr="00712892">
        <w:rPr>
          <w:b w:val="0"/>
        </w:rPr>
        <w:tab/>
        <w:t>the Colorado District Court for the City and County of Denver or, if jurisdictionally available, the U.S. District Court for the District of Colorado.</w:t>
      </w:r>
      <w:bookmarkEnd w:id="381"/>
      <w:bookmarkEnd w:id="382"/>
    </w:p>
    <w:p w:rsidRPr="003B6941" w:rsidR="00DB646C" w:rsidP="00E46D8C" w:rsidRDefault="00DB646C" w14:paraId="610687E3" w14:textId="0CA08ED8">
      <w:pPr>
        <w:pStyle w:val="ArticleL2"/>
        <w:keepNext w:val="0"/>
      </w:pPr>
      <w:bookmarkStart w:name="_Toc433954026" w:id="383"/>
      <w:bookmarkStart w:name="_Toc433954184" w:id="384"/>
      <w:r w:rsidRPr="003B6941">
        <w:rPr>
          <w:u w:val="single"/>
        </w:rPr>
        <w:t>Waiver of Jury Trial</w:t>
      </w:r>
      <w:r w:rsidRPr="003B6941">
        <w:rPr>
          <w:color w:val="000000"/>
        </w:rPr>
        <w:fldChar w:fldCharType="begin"/>
      </w:r>
      <w:r w:rsidRPr="003B6941">
        <w:rPr>
          <w:color w:val="000000"/>
        </w:rPr>
        <w:instrText>tc "</w:instrText>
      </w:r>
      <w:bookmarkStart w:name="_Toc531859660" w:id="385"/>
      <w:bookmarkStart w:name="_Toc119239207" w:id="386"/>
      <w:r w:rsidRPr="003B6941">
        <w:rPr>
          <w:color w:val="000000"/>
        </w:rPr>
        <w:instrText>13.6</w:instrText>
      </w:r>
      <w:r w:rsidRPr="003B6941">
        <w:rPr>
          <w:color w:val="000000"/>
        </w:rPr>
        <w:tab/>
        <w:instrText>Waiver of Jury Trial</w:instrText>
      </w:r>
      <w:bookmarkEnd w:id="385"/>
      <w:bookmarkEnd w:id="386"/>
      <w:r w:rsidRPr="003B6941">
        <w:rPr>
          <w:color w:val="000000"/>
        </w:rPr>
        <w:instrText>” \f C \l 2</w:instrText>
      </w:r>
      <w:r w:rsidRPr="003B6941">
        <w:rPr>
          <w:color w:val="000000"/>
        </w:rPr>
        <w:fldChar w:fldCharType="end"/>
      </w:r>
      <w:r w:rsidRPr="003B6941">
        <w:t xml:space="preserve">.  </w:t>
      </w:r>
      <w:r w:rsidRPr="003B6941">
        <w:rPr>
          <w:b/>
        </w:rPr>
        <w:t>Seller and Company each hereby knowingly, voluntarily and intentionally waive any rights they may have to a trial by jury</w:t>
      </w:r>
      <w:r w:rsidRPr="003B6941">
        <w:t xml:space="preserve"> in respect of any litigation based hereon, or arising out of, under, or in connection with, this PPA or any course of conduct, course of dealing, statements (whether oral or written) or actions of Seller and Company related hereto and expressly agree to have any Disputes be adjudicated by a judge of the court having jurisdiction, without a jury, subject only to </w:t>
      </w:r>
      <w:r w:rsidRPr="003B6941" w:rsidR="002B264C">
        <w:t xml:space="preserve">Section </w:t>
      </w:r>
      <w:r w:rsidRPr="003B6941">
        <w:rPr>
          <w:u w:val="single"/>
        </w:rPr>
        <w:t>19.3</w:t>
      </w:r>
      <w:bookmarkEnd w:id="358"/>
      <w:bookmarkEnd w:id="383"/>
      <w:bookmarkEnd w:id="384"/>
      <w:r w:rsidRPr="003B6941" w:rsidR="00F34F6C">
        <w:t>.</w:t>
      </w:r>
    </w:p>
    <w:p w:rsidRPr="003B6941" w:rsidR="00DB646C" w:rsidP="00E46D8C" w:rsidRDefault="00DB646C" w14:paraId="5298046D" w14:textId="12F17678">
      <w:pPr>
        <w:pStyle w:val="ArticleL1"/>
        <w:keepNext w:val="0"/>
      </w:pPr>
      <w:bookmarkStart w:name="_Toc288027288" w:id="387"/>
      <w:bookmarkStart w:name="_Toc433954027" w:id="388"/>
      <w:bookmarkStart w:name="_Toc433954185" w:id="389"/>
      <w:r w:rsidRPr="003B6941">
        <w:t>Force Majeure</w:t>
      </w:r>
      <w:bookmarkEnd w:id="387"/>
      <w:bookmarkEnd w:id="388"/>
      <w:bookmarkEnd w:id="389"/>
      <w:r w:rsidRPr="003B6941">
        <w:fldChar w:fldCharType="begin"/>
      </w:r>
      <w:r w:rsidRPr="003B6941">
        <w:instrText>tc "</w:instrText>
      </w:r>
      <w:bookmarkStart w:name="_Toc531859661" w:id="390"/>
      <w:bookmarkStart w:name="_Toc119239208" w:id="391"/>
      <w:r w:rsidRPr="003B6941">
        <w:instrText>Article 14 – Force Majeure</w:instrText>
      </w:r>
      <w:bookmarkEnd w:id="390"/>
      <w:bookmarkEnd w:id="391"/>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E46D8C" w:rsidRDefault="00DB646C" w14:paraId="2CEEB831" w14:textId="7D14529F">
      <w:pPr>
        <w:pStyle w:val="ArticleL2"/>
        <w:keepNext w:val="0"/>
      </w:pPr>
      <w:bookmarkStart w:name="_Toc433954028" w:id="392"/>
      <w:bookmarkStart w:name="_Toc433954186" w:id="393"/>
      <w:bookmarkStart w:name="_Toc288027289" w:id="394"/>
      <w:r w:rsidRPr="003B6941">
        <w:rPr>
          <w:u w:val="single"/>
        </w:rPr>
        <w:t>Definition</w:t>
      </w:r>
      <w:r w:rsidRPr="003B6941">
        <w:rPr>
          <w:color w:val="000000"/>
        </w:rPr>
        <w:fldChar w:fldCharType="begin"/>
      </w:r>
      <w:r w:rsidRPr="003B6941">
        <w:rPr>
          <w:color w:val="000000"/>
        </w:rPr>
        <w:instrText>tc "</w:instrText>
      </w:r>
      <w:bookmarkStart w:name="_Toc531859662" w:id="395"/>
      <w:bookmarkStart w:name="_Toc119239209" w:id="396"/>
      <w:r w:rsidRPr="003B6941">
        <w:rPr>
          <w:color w:val="000000"/>
        </w:rPr>
        <w:instrText>14.1</w:instrText>
      </w:r>
      <w:r w:rsidRPr="003B6941">
        <w:rPr>
          <w:color w:val="000000"/>
        </w:rPr>
        <w:tab/>
        <w:instrText>Definition</w:instrText>
      </w:r>
      <w:bookmarkEnd w:id="395"/>
      <w:bookmarkEnd w:id="396"/>
      <w:r w:rsidRPr="003B6941">
        <w:rPr>
          <w:color w:val="000000"/>
        </w:rPr>
        <w:instrText>” \f C \l 2</w:instrText>
      </w:r>
      <w:r w:rsidRPr="003B6941">
        <w:rPr>
          <w:color w:val="000000"/>
        </w:rPr>
        <w:fldChar w:fldCharType="end"/>
      </w:r>
      <w:r w:rsidRPr="003B6941">
        <w:t xml:space="preserve">.  </w:t>
      </w:r>
      <w:r w:rsidR="00712892">
        <w:t>For purposes hereof, “</w:t>
      </w:r>
      <w:r w:rsidR="00712892">
        <w:rPr>
          <w:u w:val="single"/>
        </w:rPr>
        <w:t>Force Majeure</w:t>
      </w:r>
      <w:r w:rsidR="00712892">
        <w:t xml:space="preserve">” means an event or circumstance that prevents a Party from performing its obligations under this PPA, which event or circumstance (i) was not anticipated as of the Effective Date, (ii) is not within the control of or the result of the fault or negligence of the Party claiming excuse, and (iii) which by exercise of due diligence and foresight could not reasonably have been avoided.  By way of example, only, “Force Majeure” includes any delay or failure by the Transmission authority to perform its obligations under the Interconnection Agreement.  </w:t>
      </w:r>
      <w:r w:rsidRPr="003B6941">
        <w:t xml:space="preserve"> Force Majeure shall not include:</w:t>
      </w:r>
      <w:bookmarkEnd w:id="392"/>
      <w:bookmarkEnd w:id="393"/>
      <w:r w:rsidRPr="003B6941">
        <w:t xml:space="preserve">  </w:t>
      </w:r>
    </w:p>
    <w:p w:rsidRPr="003B6941" w:rsidR="00DB646C" w:rsidP="00183C39" w:rsidRDefault="00DB646C" w14:paraId="5D1D0D89" w14:textId="77777777">
      <w:pPr>
        <w:pStyle w:val="ArticleL8"/>
        <w:keepNext w:val="0"/>
        <w:numPr>
          <w:ilvl w:val="7"/>
          <w:numId w:val="35"/>
        </w:numPr>
        <w:ind w:left="1080"/>
      </w:pPr>
      <w:r w:rsidRPr="003B6941">
        <w:t xml:space="preserve">inability, or excess cost, to procure any equipment necessary to perform this PPA; </w:t>
      </w:r>
    </w:p>
    <w:p w:rsidRPr="003B6941" w:rsidR="00DB646C" w:rsidP="00183C39" w:rsidRDefault="00DB646C" w14:paraId="3E9D2387" w14:textId="77777777">
      <w:pPr>
        <w:pStyle w:val="ArticleL8"/>
        <w:keepNext w:val="0"/>
        <w:numPr>
          <w:ilvl w:val="7"/>
          <w:numId w:val="35"/>
        </w:numPr>
        <w:ind w:left="1080"/>
      </w:pPr>
      <w:r w:rsidRPr="003B6941">
        <w:t xml:space="preserve">acts or omissions of a third party (including vendors and contractors to Seller), unless such acts or omissions are themselves excused by reason of Force Majeure; </w:t>
      </w:r>
    </w:p>
    <w:p w:rsidRPr="003B6941" w:rsidR="00DB646C" w:rsidP="00183C39" w:rsidRDefault="00DB646C" w14:paraId="2D68B4F5" w14:textId="5B51CD62">
      <w:pPr>
        <w:pStyle w:val="ArticleL8"/>
        <w:keepNext w:val="0"/>
        <w:numPr>
          <w:ilvl w:val="7"/>
          <w:numId w:val="35"/>
        </w:numPr>
        <w:ind w:left="1080"/>
      </w:pPr>
      <w:r w:rsidRPr="003B6941">
        <w:t xml:space="preserve">failure </w:t>
      </w:r>
      <w:r w:rsidR="009C616F">
        <w:t xml:space="preserve">of Seller to </w:t>
      </w:r>
      <w:r w:rsidRPr="003B6941">
        <w:t xml:space="preserve">timely to apply for, or diligently pursue, the Permits </w:t>
      </w:r>
      <w:r w:rsidR="009C616F">
        <w:t>identified in</w:t>
      </w:r>
      <w:r w:rsidRPr="003B6941">
        <w:t xml:space="preserve"> </w:t>
      </w:r>
      <w:r w:rsidRPr="003B6941">
        <w:rPr>
          <w:u w:val="single"/>
        </w:rPr>
        <w:t>Exhibit F – Seller’s Needed Permits</w:t>
      </w:r>
      <w:r w:rsidRPr="003B6941">
        <w:t xml:space="preserve"> hereto;</w:t>
      </w:r>
    </w:p>
    <w:p w:rsidRPr="003B6941" w:rsidR="00DB646C" w:rsidP="00183C39" w:rsidRDefault="00DB646C" w14:paraId="24F2D659" w14:textId="77777777">
      <w:pPr>
        <w:pStyle w:val="ArticleL8"/>
        <w:keepNext w:val="0"/>
        <w:numPr>
          <w:ilvl w:val="7"/>
          <w:numId w:val="35"/>
        </w:numPr>
        <w:ind w:left="1080"/>
      </w:pPr>
      <w:r w:rsidRPr="003B6941">
        <w:t xml:space="preserve">mechanical or equipment breakdown or inability to operate, attributable to circumstances occurring within design criteria and normal operating tolerances of similar equipment; </w:t>
      </w:r>
    </w:p>
    <w:p w:rsidRPr="003B6941" w:rsidR="00DB646C" w:rsidP="00183C39" w:rsidRDefault="00DB646C" w14:paraId="1315E8C7" w14:textId="77777777">
      <w:pPr>
        <w:pStyle w:val="ArticleL8"/>
        <w:keepNext w:val="0"/>
        <w:numPr>
          <w:ilvl w:val="7"/>
          <w:numId w:val="35"/>
        </w:numPr>
        <w:ind w:left="1080"/>
      </w:pPr>
      <w:r w:rsidRPr="003B6941">
        <w:lastRenderedPageBreak/>
        <w:t>Environmental Contamination at the Site;</w:t>
      </w:r>
    </w:p>
    <w:p w:rsidRPr="003B6941" w:rsidR="00DB646C" w:rsidP="00183C39" w:rsidRDefault="00DB646C" w14:paraId="4A8FE8F8" w14:textId="77777777">
      <w:pPr>
        <w:pStyle w:val="ArticleL8"/>
        <w:keepNext w:val="0"/>
        <w:numPr>
          <w:ilvl w:val="7"/>
          <w:numId w:val="35"/>
        </w:numPr>
        <w:ind w:left="1080"/>
      </w:pPr>
      <w:r w:rsidRPr="003B6941">
        <w:t xml:space="preserve">changes in market conditions; </w:t>
      </w:r>
    </w:p>
    <w:p w:rsidRPr="003B6941" w:rsidR="00DB646C" w:rsidP="00183C39" w:rsidRDefault="00DB24A3" w14:paraId="0DE9414C" w14:textId="77777777">
      <w:pPr>
        <w:pStyle w:val="ArticleL8"/>
        <w:keepNext w:val="0"/>
        <w:numPr>
          <w:ilvl w:val="7"/>
          <w:numId w:val="35"/>
        </w:numPr>
        <w:ind w:left="1080"/>
      </w:pPr>
      <w:r>
        <w:t xml:space="preserve">changes of law; </w:t>
      </w:r>
      <w:r w:rsidRPr="003B6941" w:rsidR="00DB646C">
        <w:t xml:space="preserve">or </w:t>
      </w:r>
    </w:p>
    <w:p w:rsidRPr="003B6941" w:rsidR="00DB646C" w:rsidP="00183C39" w:rsidRDefault="00DB646C" w14:paraId="487AB3DC" w14:textId="77777777">
      <w:pPr>
        <w:pStyle w:val="ArticleL8"/>
        <w:keepNext w:val="0"/>
        <w:numPr>
          <w:ilvl w:val="7"/>
          <w:numId w:val="35"/>
        </w:numPr>
        <w:ind w:left="1080"/>
      </w:pPr>
      <w:r w:rsidRPr="003B6941">
        <w:t xml:space="preserve">labor strikes, slowdowns, work stoppages, or other labor disruptions. </w:t>
      </w:r>
    </w:p>
    <w:p w:rsidRPr="003B6941" w:rsidR="00DB646C" w:rsidP="00E46D8C" w:rsidRDefault="00DB646C" w14:paraId="54B6F279" w14:textId="2298D1CD">
      <w:pPr>
        <w:pStyle w:val="ArticleL2"/>
        <w:keepNext w:val="0"/>
      </w:pPr>
      <w:bookmarkStart w:name="_Toc433954030" w:id="397"/>
      <w:bookmarkStart w:name="_Toc433954188" w:id="398"/>
      <w:r w:rsidRPr="003B6941">
        <w:rPr>
          <w:u w:val="single"/>
        </w:rPr>
        <w:t>Applicability of Force Majeure</w:t>
      </w:r>
      <w:r w:rsidRPr="003B6941">
        <w:rPr>
          <w:color w:val="000000"/>
        </w:rPr>
        <w:fldChar w:fldCharType="begin"/>
      </w:r>
      <w:r w:rsidRPr="003B6941">
        <w:rPr>
          <w:color w:val="000000"/>
        </w:rPr>
        <w:instrText>tc "</w:instrText>
      </w:r>
      <w:bookmarkStart w:name="_Toc531859663" w:id="399"/>
      <w:bookmarkStart w:name="_Toc119239210" w:id="400"/>
      <w:r w:rsidRPr="003B6941">
        <w:rPr>
          <w:color w:val="000000"/>
        </w:rPr>
        <w:instrText>14.2</w:instrText>
      </w:r>
      <w:r w:rsidRPr="003B6941">
        <w:rPr>
          <w:color w:val="000000"/>
        </w:rPr>
        <w:tab/>
        <w:instrText>Applicability of Force Majeure</w:instrText>
      </w:r>
      <w:bookmarkEnd w:id="399"/>
      <w:bookmarkEnd w:id="400"/>
      <w:r w:rsidRPr="003B6941">
        <w:rPr>
          <w:color w:val="000000"/>
        </w:rPr>
        <w:instrText>” \f C \l 2</w:instrText>
      </w:r>
      <w:r w:rsidRPr="003B6941">
        <w:rPr>
          <w:color w:val="000000"/>
        </w:rPr>
        <w:fldChar w:fldCharType="end"/>
      </w:r>
      <w:r w:rsidRPr="003B6941">
        <w:t xml:space="preserve">.  A Party shall be relieved of its obligations to perform this PPA and shall not be considered to be in default with respect to any obligation under this PPA if and to the extent such Party is prevented from fulfilling such obligation by Force Majeure, </w:t>
      </w:r>
      <w:r w:rsidRPr="003B6941">
        <w:rPr>
          <w:i/>
        </w:rPr>
        <w:t xml:space="preserve">provided, however, </w:t>
      </w:r>
      <w:r w:rsidRPr="003B6941">
        <w:t>that:  (i) such Party gives prompt notice describing the circumstances and impact of the Force Majeure; (ii) the relief from its obligations sought by such Party is of no greater scope and of no longer duration than is required by the Force Majeure; (iii) such Party proceeds with due diligence to overcome the Force Majeure and resumes performance of its obligations under this PPA as soon as practicable thereafter; and (iv) such Party provides notice upon conclusion of the Force Majeure.</w:t>
      </w:r>
      <w:bookmarkEnd w:id="394"/>
      <w:bookmarkEnd w:id="397"/>
      <w:bookmarkEnd w:id="398"/>
    </w:p>
    <w:p w:rsidRPr="003B6941" w:rsidR="00DB646C" w:rsidP="00E46D8C" w:rsidRDefault="00DB646C" w14:paraId="0980FF6D" w14:textId="0188271E">
      <w:pPr>
        <w:pStyle w:val="ArticleL2"/>
        <w:keepNext w:val="0"/>
      </w:pPr>
      <w:bookmarkStart w:name="_Toc433954031" w:id="401"/>
      <w:bookmarkStart w:name="_Toc433954189" w:id="402"/>
      <w:bookmarkStart w:name="_Toc288027290" w:id="403"/>
      <w:r w:rsidRPr="003B6941">
        <w:rPr>
          <w:u w:val="single"/>
        </w:rPr>
        <w:t>Limitations on Effect of Force Majeure</w:t>
      </w:r>
      <w:r w:rsidRPr="003B6941">
        <w:fldChar w:fldCharType="begin"/>
      </w:r>
      <w:r w:rsidRPr="003B6941">
        <w:instrText>tc "</w:instrText>
      </w:r>
      <w:bookmarkStart w:name="_Toc531859664" w:id="404"/>
      <w:bookmarkStart w:name="_Toc119239211" w:id="405"/>
      <w:r w:rsidRPr="003B6941">
        <w:instrText>14.3</w:instrText>
      </w:r>
      <w:r w:rsidRPr="003B6941">
        <w:tab/>
        <w:instrText>Limitations on Effect of Force Majeure</w:instrText>
      </w:r>
      <w:bookmarkEnd w:id="404"/>
      <w:bookmarkEnd w:id="405"/>
      <w:r w:rsidRPr="003B6941">
        <w:instrText>” \f C \l 2</w:instrText>
      </w:r>
      <w:r w:rsidRPr="003B6941">
        <w:fldChar w:fldCharType="end"/>
      </w:r>
      <w:r w:rsidRPr="003B6941">
        <w:t>.</w:t>
      </w:r>
      <w:bookmarkEnd w:id="401"/>
      <w:bookmarkEnd w:id="402"/>
      <w:r w:rsidRPr="003B6941">
        <w:t xml:space="preserve">  </w:t>
      </w:r>
      <w:bookmarkEnd w:id="403"/>
    </w:p>
    <w:p w:rsidRPr="003B6941" w:rsidR="00DB646C" w:rsidP="00E46D8C" w:rsidRDefault="00DB646C" w14:paraId="34D3A88E" w14:textId="77777777">
      <w:pPr>
        <w:pStyle w:val="ArticleL3"/>
        <w:keepNext w:val="0"/>
      </w:pPr>
      <w:r w:rsidRPr="003B6941">
        <w:t>Force Majeure shall only relieve a Party of such obligations as are actually precluded by the Force Majeure.</w:t>
      </w:r>
    </w:p>
    <w:p w:rsidRPr="003B6941" w:rsidR="00DB646C" w:rsidP="00E46D8C" w:rsidRDefault="00DB646C" w14:paraId="36F60CA7" w14:textId="1C5282BF">
      <w:pPr>
        <w:pStyle w:val="ArticleL3"/>
        <w:keepNext w:val="0"/>
      </w:pPr>
      <w:r w:rsidRPr="003B6941">
        <w:t xml:space="preserve">In no event will the existence of Force Majeure </w:t>
      </w:r>
      <w:r w:rsidR="001F4F10">
        <w:t xml:space="preserve">affect the Energy Payment Rate or </w:t>
      </w:r>
      <w:r w:rsidRPr="003B6941">
        <w:t xml:space="preserve">extend this PPA beyond its stated Term.  </w:t>
      </w:r>
    </w:p>
    <w:p w:rsidR="00712892" w:rsidP="00812A3B" w:rsidRDefault="00712892" w14:paraId="0274DB94" w14:textId="59A3F58A">
      <w:pPr>
        <w:pStyle w:val="ArticleL3"/>
        <w:keepNext w:val="0"/>
      </w:pPr>
      <w:bookmarkStart w:name="_Hlk46915006" w:id="406"/>
      <w:r>
        <w:t xml:space="preserve">If, (i) prior to COD,  Force Majeure affecting Seller continues for a period of </w:t>
      </w:r>
      <w:r w:rsidR="008B7192">
        <w:t>ninety (</w:t>
      </w:r>
      <w:r>
        <w:t>90</w:t>
      </w:r>
      <w:r w:rsidR="008B7192">
        <w:t>)</w:t>
      </w:r>
      <w:r>
        <w:t xml:space="preserve"> consecutive Days or any </w:t>
      </w:r>
      <w:r w:rsidR="008B7192">
        <w:t>one hundred fifty (</w:t>
      </w:r>
      <w:r>
        <w:t>150</w:t>
      </w:r>
      <w:r w:rsidR="008B7192">
        <w:t>)</w:t>
      </w:r>
      <w:r>
        <w:t xml:space="preserve"> non-consecutive Days or (ii) after COD Force Majeure affecting Seller continues for a period of </w:t>
      </w:r>
      <w:r w:rsidR="008B7192">
        <w:t>one hundred eighty (</w:t>
      </w:r>
      <w:r>
        <w:t>180</w:t>
      </w:r>
      <w:r w:rsidR="008B7192">
        <w:t>)</w:t>
      </w:r>
      <w:r>
        <w:t xml:space="preserve"> consecutive Days or any </w:t>
      </w:r>
      <w:r w:rsidR="008B7192">
        <w:t xml:space="preserve">two hundred seventy </w:t>
      </w:r>
      <w:r w:rsidR="00913DAB">
        <w:t>(</w:t>
      </w:r>
      <w:r>
        <w:t>270</w:t>
      </w:r>
      <w:r w:rsidR="00913DAB">
        <w:t>)</w:t>
      </w:r>
      <w:r>
        <w:t xml:space="preserve"> non-consecutive Days in any three consecutive Commercial Operation Years, Company may, at any time following the end of such period, terminate this PPA upon notice to Seller, without further obligation by either Party except as to costs and balances incurred prior to the effective date of such termination.</w:t>
      </w:r>
      <w:bookmarkEnd w:id="406"/>
    </w:p>
    <w:p w:rsidRPr="001F4F10" w:rsidR="001F4F10" w:rsidP="00712892" w:rsidRDefault="001F4F10" w14:paraId="24A3457C" w14:textId="0EEC418E">
      <w:pPr>
        <w:pStyle w:val="ArticleL2"/>
      </w:pPr>
      <w:bookmarkStart w:name="_Hlk118741269" w:id="407"/>
      <w:r w:rsidRPr="00712892">
        <w:rPr>
          <w:u w:val="single"/>
        </w:rPr>
        <w:t>Battery Storage System Force Majeure</w:t>
      </w:r>
      <w:r w:rsidRPr="003B6941">
        <w:fldChar w:fldCharType="begin"/>
      </w:r>
      <w:r>
        <w:instrText>tc "</w:instrText>
      </w:r>
      <w:bookmarkStart w:name="_Toc119239212" w:id="408"/>
      <w:r>
        <w:instrText>14.4</w:instrText>
      </w:r>
      <w:r w:rsidRPr="003B6941">
        <w:tab/>
      </w:r>
      <w:r>
        <w:instrText>Battery Storage System Force Majeure</w:instrText>
      </w:r>
      <w:bookmarkEnd w:id="408"/>
      <w:r w:rsidRPr="003B6941">
        <w:instrText>” \f C \l 2</w:instrText>
      </w:r>
      <w:r w:rsidRPr="003B6941">
        <w:fldChar w:fldCharType="end"/>
      </w:r>
      <w:r w:rsidRPr="003B6941">
        <w:t xml:space="preserve">.  </w:t>
      </w:r>
      <w:r w:rsidRPr="001F4F10">
        <w:t xml:space="preserve">During any period that the Force Majeure Percentage (Battery Storage System) is greater than </w:t>
      </w:r>
      <w:r w:rsidR="009A003E">
        <w:t>zero</w:t>
      </w:r>
      <w:r w:rsidRPr="001F4F10">
        <w:t xml:space="preserve">, the </w:t>
      </w:r>
      <w:r w:rsidR="00924EA9">
        <w:t xml:space="preserve">Monthly </w:t>
      </w:r>
      <w:r w:rsidR="00E642EA">
        <w:t>Capacity</w:t>
      </w:r>
      <w:r w:rsidRPr="001F4F10" w:rsidR="00E642EA">
        <w:t xml:space="preserve"> </w:t>
      </w:r>
      <w:r w:rsidRPr="001F4F10">
        <w:t>Payment shall be reduced by the Force Majeure Battery Amount.</w:t>
      </w:r>
    </w:p>
    <w:p w:rsidRPr="003B6941" w:rsidR="00DB646C" w:rsidP="00E46D8C" w:rsidRDefault="00BF009C" w14:paraId="5964B671" w14:textId="6ADE9FE2">
      <w:pPr>
        <w:pStyle w:val="ArticleL1"/>
        <w:keepNext w:val="0"/>
      </w:pPr>
      <w:bookmarkStart w:name="_Toc288027292" w:id="409"/>
      <w:bookmarkStart w:name="_Toc433954032" w:id="410"/>
      <w:bookmarkStart w:name="_Toc433954190" w:id="411"/>
      <w:bookmarkEnd w:id="407"/>
      <w:r>
        <w:t xml:space="preserve">Representations, </w:t>
      </w:r>
      <w:r w:rsidRPr="003B6941" w:rsidR="00DB646C">
        <w:t>Warranties</w:t>
      </w:r>
      <w:bookmarkEnd w:id="409"/>
      <w:bookmarkEnd w:id="410"/>
      <w:bookmarkEnd w:id="411"/>
      <w:r>
        <w:t xml:space="preserve"> and Covenants</w:t>
      </w:r>
      <w:r w:rsidRPr="003B6941" w:rsidR="00DB646C">
        <w:fldChar w:fldCharType="begin"/>
      </w:r>
      <w:r w:rsidRPr="003B6941" w:rsidR="00DB646C">
        <w:instrText>tc "</w:instrText>
      </w:r>
      <w:bookmarkStart w:name="_Toc531859665" w:id="412"/>
      <w:bookmarkStart w:name="_Toc119239213" w:id="413"/>
      <w:r w:rsidRPr="003B6941" w:rsidR="00DB646C">
        <w:instrText>Article 15 – Representations</w:instrText>
      </w:r>
      <w:r w:rsidR="0028333C">
        <w:instrText xml:space="preserve">, </w:instrText>
      </w:r>
      <w:r w:rsidRPr="003B6941" w:rsidR="00DB646C">
        <w:instrText>Warranties</w:instrText>
      </w:r>
      <w:r w:rsidR="0028333C">
        <w:instrText xml:space="preserve"> and Covenants</w:instrText>
      </w:r>
      <w:bookmarkEnd w:id="412"/>
      <w:bookmarkEnd w:id="413"/>
      <w:r w:rsidRPr="003B6941" w:rsidR="00DB646C">
        <w:instrText>” \f C \l 1</w:instrText>
      </w:r>
      <w:r w:rsidRPr="003B6941" w:rsidR="00DB646C">
        <w:fldChar w:fldCharType="end"/>
      </w:r>
    </w:p>
    <w:p w:rsidR="00712892" w:rsidP="00712892" w:rsidRDefault="00712892" w14:paraId="55531839" w14:textId="3B0475AC">
      <w:pPr>
        <w:pStyle w:val="ArticleL3"/>
        <w:keepNext w:val="0"/>
        <w:suppressAutoHyphens/>
        <w:spacing w:after="240"/>
      </w:pPr>
      <w:bookmarkStart w:name="_Toc288027293" w:id="414"/>
      <w:bookmarkStart w:name="_Toc433954033" w:id="415"/>
      <w:bookmarkStart w:name="_Toc433954191" w:id="416"/>
      <w:r>
        <w:t>Each Party hereby represents and warrants to the other as follows, which representations and warranties shall be deemed to be repeated, if applicable, by each Party throughout the Term:</w:t>
      </w:r>
    </w:p>
    <w:bookmarkEnd w:id="414"/>
    <w:bookmarkEnd w:id="415"/>
    <w:bookmarkEnd w:id="416"/>
    <w:p w:rsidR="00712892" w:rsidP="009A4A82" w:rsidRDefault="00712892" w14:paraId="79A60DC1" w14:textId="6B2D117A">
      <w:pPr>
        <w:pStyle w:val="ArticleL4"/>
        <w:keepNext w:val="0"/>
        <w:numPr>
          <w:ilvl w:val="0"/>
          <w:numId w:val="79"/>
        </w:numPr>
        <w:ind w:left="0" w:firstLine="1260"/>
      </w:pPr>
      <w:r>
        <w:t xml:space="preserve">Such Party is a valid separate legal entity, duly organized, validly existing and in good standing under Applicable Law.  It is qualified to do business in the State in which the Facility is located and each other jurisdiction where the failure to so qualify would have a Material Adverse Effect on the business or financial condition of the </w:t>
      </w:r>
      <w:r>
        <w:lastRenderedPageBreak/>
        <w:t>other Party.  It has all requisite power and authority to conduct its business, to own its properties, and to execute, deliver, and perform its obligations under this PPA.</w:t>
      </w:r>
    </w:p>
    <w:p w:rsidR="00712892" w:rsidP="009A4A82" w:rsidRDefault="00712892" w14:paraId="726A8CA9" w14:textId="77777777">
      <w:pPr>
        <w:pStyle w:val="ArticleL4"/>
        <w:keepNext w:val="0"/>
        <w:numPr>
          <w:ilvl w:val="0"/>
          <w:numId w:val="79"/>
        </w:numPr>
        <w:ind w:left="0" w:firstLine="1260"/>
      </w:pPr>
      <w:r>
        <w:t>The Party’s execution, delivery, and performance of all of its obligations under this PPA have been duly authorized by all necessary organizational action, and do not and will not:</w:t>
      </w:r>
    </w:p>
    <w:p w:rsidR="00712892" w:rsidP="009A4A82" w:rsidRDefault="00712892" w14:paraId="7CA330CB" w14:textId="77777777">
      <w:pPr>
        <w:pStyle w:val="ArticleL4"/>
        <w:keepNext w:val="0"/>
        <w:numPr>
          <w:ilvl w:val="0"/>
          <w:numId w:val="79"/>
        </w:numPr>
        <w:ind w:left="0" w:firstLine="1260"/>
      </w:pPr>
      <w:r>
        <w:t>require any consent or approval by any governing corporate  or management body, other than that which has been obtained and is in full force and effect (evidence of which shall be delivered to the other Party upon its request);</w:t>
      </w:r>
    </w:p>
    <w:p w:rsidR="00712892" w:rsidP="009A4A82" w:rsidRDefault="00712892" w14:paraId="1B93D043" w14:textId="77777777">
      <w:pPr>
        <w:pStyle w:val="ArticleL4"/>
        <w:keepNext w:val="0"/>
        <w:numPr>
          <w:ilvl w:val="0"/>
          <w:numId w:val="79"/>
        </w:numPr>
        <w:ind w:left="0" w:firstLine="1260"/>
      </w:pPr>
      <w:r>
        <w:t>violate any Applicable Law, the violation of which could have a Material Adverse Effect on the representing Party’s ability to perform its obligations under this PPA;</w:t>
      </w:r>
    </w:p>
    <w:p w:rsidR="00712892" w:rsidP="009A4A82" w:rsidRDefault="00712892" w14:paraId="10A95F34" w14:textId="7C91454C">
      <w:pPr>
        <w:pStyle w:val="ArticleL4"/>
        <w:keepNext w:val="0"/>
        <w:numPr>
          <w:ilvl w:val="0"/>
          <w:numId w:val="79"/>
        </w:numPr>
        <w:ind w:left="0" w:firstLine="1260"/>
      </w:pPr>
      <w:r>
        <w:t>result in a breach or constitute a default under the representing Party’s formation documents, bylaws or equivalent, or under any agreement relating to its management or affairs, any indenture or loan or credit agreement, or any other agreement, lease, or instrument to which it is a party or by which it or its properties or assets may be bound or affected, the breach or default of which could reasonably be expected to have a Material Adverse Effect on the representing Party’s ability to perform its obligations under this PPA;</w:t>
      </w:r>
    </w:p>
    <w:p w:rsidR="00712892" w:rsidP="009A4A82" w:rsidRDefault="00712892" w14:paraId="4CB5FE98" w14:textId="77777777">
      <w:pPr>
        <w:pStyle w:val="ArticleL4"/>
        <w:keepNext w:val="0"/>
        <w:numPr>
          <w:ilvl w:val="0"/>
          <w:numId w:val="79"/>
        </w:numPr>
        <w:ind w:left="0" w:firstLine="1260"/>
      </w:pPr>
      <w:r>
        <w:t>result in, or require the creation or imposition of any mortgage, deed of trust, pledge, lien, security interest, or other charge or encumbrance of any nature (other than as may be contemplated by this PPA) upon or with respect to any of the assets or properties of the representing Party now owned or hereafter acquired, the creation or imposition of which could reasonably be expected to have a Material Adverse Effect on the representing Party’s ability to perform its obligations under this PPA.</w:t>
      </w:r>
    </w:p>
    <w:p w:rsidR="00712892" w:rsidP="009A4A82" w:rsidRDefault="00712892" w14:paraId="7CF4E99A" w14:textId="77777777">
      <w:pPr>
        <w:pStyle w:val="ArticleL4"/>
        <w:keepNext w:val="0"/>
        <w:numPr>
          <w:ilvl w:val="0"/>
          <w:numId w:val="79"/>
        </w:numPr>
        <w:ind w:left="0" w:firstLine="1260"/>
      </w:pPr>
      <w:r>
        <w:t>This PPA is a valid and binding obligation of the representing Party.</w:t>
      </w:r>
    </w:p>
    <w:p w:rsidR="00712892" w:rsidP="009A4A82" w:rsidRDefault="00712892" w14:paraId="5AB2B7B9" w14:textId="77777777">
      <w:pPr>
        <w:pStyle w:val="ArticleL4"/>
        <w:keepNext w:val="0"/>
        <w:numPr>
          <w:ilvl w:val="0"/>
          <w:numId w:val="79"/>
        </w:numPr>
        <w:ind w:left="0" w:firstLine="1260"/>
      </w:pPr>
      <w:r>
        <w:t>The execution and performance of this PPA will not conflict with or constitute a breach or default under any contract or agreement of any kind to which the representing Party is a party or any judgment, order, or Applicable Law, applicable to it or its business.</w:t>
      </w:r>
    </w:p>
    <w:p w:rsidR="00712892" w:rsidP="009A4A82" w:rsidRDefault="00712892" w14:paraId="153F1AF0" w14:textId="77777777">
      <w:pPr>
        <w:pStyle w:val="ArticleL4"/>
        <w:keepNext w:val="0"/>
        <w:numPr>
          <w:ilvl w:val="0"/>
          <w:numId w:val="79"/>
        </w:numPr>
        <w:ind w:left="0" w:firstLine="1260"/>
      </w:pPr>
      <w:r>
        <w:t>Within the meaning of the U.S. Bankruptcy Code, (i) this PPA constitutes a “master netting agreement,” (ii) all transactions pursuant to this PPA constitute “forward contracts” or a “swap agreement,” (iii) the representing Party is a “forward contract merchant” and “master netting agreement participant,” and (iv) all payments made or to be made pursuant to this PPA constitute “settlement payments.”</w:t>
      </w:r>
    </w:p>
    <w:p w:rsidR="00712892" w:rsidP="009A4A82" w:rsidRDefault="00712892" w14:paraId="30F91DCA" w14:textId="723EFD57">
      <w:pPr>
        <w:pStyle w:val="ArticleL4"/>
        <w:keepNext w:val="0"/>
        <w:numPr>
          <w:ilvl w:val="0"/>
          <w:numId w:val="79"/>
        </w:numPr>
        <w:ind w:left="0" w:firstLine="1260"/>
      </w:pPr>
      <w:bookmarkStart w:name="_Hlk47434692" w:id="417"/>
      <w:r>
        <w:t>Such Party is (i) a producer, processor, or commercial user of, or a merchant handling, the commodity which is the subject of this PPA, or the products or by products thereof; and (i</w:t>
      </w:r>
      <w:r w:rsidR="00843C9C">
        <w:t>i</w:t>
      </w:r>
      <w:r>
        <w:t>) entering into this PPA solely for purposes related to its business as such.</w:t>
      </w:r>
    </w:p>
    <w:p w:rsidRPr="00D40509" w:rsidR="00712892" w:rsidP="007055C9" w:rsidRDefault="00712892" w14:paraId="33064DF7" w14:textId="68677B38">
      <w:pPr>
        <w:pStyle w:val="ArticleL3"/>
        <w:keepNext w:val="0"/>
        <w:suppressAutoHyphens/>
        <w:spacing w:after="240"/>
      </w:pPr>
      <w:bookmarkStart w:name="_Hlk46907504" w:id="418"/>
      <w:bookmarkEnd w:id="417"/>
      <w:r>
        <w:t>Seller further hereby covenants to Company throughout the Term</w:t>
      </w:r>
      <w:r w:rsidR="002C1A2A">
        <w:t xml:space="preserve"> that </w:t>
      </w:r>
      <w:r w:rsidRPr="002C1A2A">
        <w:rPr>
          <w:szCs w:val="24"/>
        </w:rPr>
        <w:t xml:space="preserve">Seller shall deliver to Company the products and services required by this PPA free and </w:t>
      </w:r>
      <w:r w:rsidRPr="002C1A2A">
        <w:rPr>
          <w:szCs w:val="24"/>
        </w:rPr>
        <w:lastRenderedPageBreak/>
        <w:t>clear of all liens, security interests, claims and encumbrances or any interest therein or thereto by any person</w:t>
      </w:r>
    </w:p>
    <w:p w:rsidRPr="003B6941" w:rsidR="00DB646C" w:rsidP="00E46D8C" w:rsidRDefault="00DB646C" w14:paraId="3B8C3668" w14:textId="7C6540AD">
      <w:pPr>
        <w:pStyle w:val="ArticleL1"/>
        <w:keepNext w:val="0"/>
      </w:pPr>
      <w:bookmarkStart w:name="_Toc288027296" w:id="419"/>
      <w:bookmarkStart w:name="_Toc433954034" w:id="420"/>
      <w:bookmarkStart w:name="_Toc433954192" w:id="421"/>
      <w:bookmarkEnd w:id="418"/>
      <w:r w:rsidRPr="003B6941">
        <w:t>Insurance</w:t>
      </w:r>
      <w:bookmarkEnd w:id="419"/>
      <w:bookmarkEnd w:id="420"/>
      <w:bookmarkEnd w:id="421"/>
      <w:r w:rsidRPr="003B6941">
        <w:fldChar w:fldCharType="begin"/>
      </w:r>
      <w:r w:rsidRPr="003B6941">
        <w:instrText>tc "</w:instrText>
      </w:r>
      <w:bookmarkStart w:name="_Toc531859666" w:id="422"/>
      <w:bookmarkStart w:name="_Toc119239214" w:id="423"/>
      <w:r w:rsidRPr="003B6941">
        <w:instrText>Article 16 - Insurance</w:instrText>
      </w:r>
      <w:bookmarkEnd w:id="422"/>
      <w:bookmarkEnd w:id="423"/>
      <w:r w:rsidRPr="003B6941">
        <w:instrText>” \f C \l 1</w:instrText>
      </w:r>
      <w:r w:rsidRPr="003B6941">
        <w:fldChar w:fldCharType="end"/>
      </w:r>
    </w:p>
    <w:p w:rsidRPr="003B6941" w:rsidR="00DB646C" w:rsidP="00E46D8C" w:rsidRDefault="00DB646C" w14:paraId="0D0FF9EB" w14:textId="560E939D">
      <w:pPr>
        <w:pStyle w:val="ArticleL2"/>
        <w:keepNext w:val="0"/>
      </w:pPr>
      <w:bookmarkStart w:name="_Toc433954035" w:id="424"/>
      <w:bookmarkStart w:name="_Toc433954193" w:id="425"/>
      <w:bookmarkStart w:name="_Toc288027297" w:id="426"/>
      <w:r w:rsidRPr="003B6941">
        <w:rPr>
          <w:u w:val="single"/>
        </w:rPr>
        <w:t>Evidence of Insurance</w:t>
      </w:r>
      <w:r w:rsidRPr="003B6941">
        <w:rPr>
          <w:color w:val="000000"/>
        </w:rPr>
        <w:fldChar w:fldCharType="begin"/>
      </w:r>
      <w:r w:rsidRPr="003B6941">
        <w:rPr>
          <w:color w:val="000000"/>
        </w:rPr>
        <w:instrText>tc "</w:instrText>
      </w:r>
      <w:bookmarkStart w:name="_Toc531859667" w:id="427"/>
      <w:bookmarkStart w:name="_Toc119239215" w:id="428"/>
      <w:r w:rsidRPr="003B6941">
        <w:rPr>
          <w:color w:val="000000"/>
        </w:rPr>
        <w:instrText>16.1</w:instrText>
      </w:r>
      <w:r w:rsidRPr="003B6941">
        <w:rPr>
          <w:color w:val="000000"/>
        </w:rPr>
        <w:tab/>
        <w:instrText>Evidence of Insurance</w:instrText>
      </w:r>
      <w:bookmarkEnd w:id="427"/>
      <w:bookmarkEnd w:id="428"/>
      <w:r w:rsidRPr="003B6941">
        <w:rPr>
          <w:color w:val="000000"/>
        </w:rPr>
        <w:instrText>” \f C \l 2</w:instrText>
      </w:r>
      <w:r w:rsidRPr="003B6941">
        <w:rPr>
          <w:color w:val="000000"/>
        </w:rPr>
        <w:fldChar w:fldCharType="end"/>
      </w:r>
      <w:r w:rsidRPr="003B6941">
        <w:t xml:space="preserve">.  No later than commencement of construction and thereafter at least five </w:t>
      </w:r>
      <w:r w:rsidR="00913DAB">
        <w:t xml:space="preserve">(5) </w:t>
      </w:r>
      <w:r w:rsidRPr="003B6941">
        <w:t xml:space="preserve">Days prior to each applicable expiration date, Seller shall provide Company with two copies of insurance certificates acceptable to Company evidencing that insurance coverages for the </w:t>
      </w:r>
      <w:r w:rsidR="00734753">
        <w:t>Facility</w:t>
      </w:r>
      <w:r w:rsidR="00DE2F7F">
        <w:t xml:space="preserve"> </w:t>
      </w:r>
      <w:r w:rsidRPr="003B6941">
        <w:t xml:space="preserve">are in force and in compliance with the specifications for insurance coverage set forth in </w:t>
      </w:r>
      <w:r w:rsidRPr="003B6941">
        <w:rPr>
          <w:u w:val="single"/>
        </w:rPr>
        <w:t xml:space="preserve">Exhibit E </w:t>
      </w:r>
      <w:r w:rsidR="009E466D">
        <w:rPr>
          <w:u w:val="single"/>
        </w:rPr>
        <w:t>–</w:t>
      </w:r>
      <w:r w:rsidRPr="003B6941">
        <w:rPr>
          <w:u w:val="single"/>
        </w:rPr>
        <w:t xml:space="preserve"> Insurance</w:t>
      </w:r>
      <w:r w:rsidR="009E466D">
        <w:rPr>
          <w:u w:val="single"/>
        </w:rPr>
        <w:t xml:space="preserve"> Coverage</w:t>
      </w:r>
      <w:r w:rsidRPr="003B6941">
        <w:t xml:space="preserve"> to this PPA.  Such certificates shall</w:t>
      </w:r>
      <w:bookmarkEnd w:id="424"/>
      <w:bookmarkEnd w:id="425"/>
      <w:r w:rsidRPr="003B6941">
        <w:t xml:space="preserve"> </w:t>
      </w:r>
    </w:p>
    <w:p w:rsidRPr="003B6941" w:rsidR="00DB646C" w:rsidP="00E46D8C" w:rsidRDefault="00DB646C" w14:paraId="38F36072" w14:textId="00DD5AFE">
      <w:pPr>
        <w:pStyle w:val="ArticleL3"/>
        <w:keepNext w:val="0"/>
      </w:pPr>
      <w:r w:rsidRPr="003B6941">
        <w:t>name Company as an additional insured (except workers</w:t>
      </w:r>
      <w:r w:rsidR="001F4F10">
        <w:t>’</w:t>
      </w:r>
      <w:r w:rsidRPr="003B6941">
        <w:t xml:space="preserve"> compensation);</w:t>
      </w:r>
    </w:p>
    <w:p w:rsidRPr="003B6941" w:rsidR="00DB646C" w:rsidP="00E46D8C" w:rsidRDefault="00DB646C" w14:paraId="6BC7D878" w14:textId="2781BB92">
      <w:pPr>
        <w:pStyle w:val="ArticleL3"/>
        <w:keepNext w:val="0"/>
      </w:pPr>
      <w:r w:rsidRPr="003B6941">
        <w:t xml:space="preserve">provide that Company shall receive </w:t>
      </w:r>
      <w:r w:rsidR="001F4F10">
        <w:t>thirty (</w:t>
      </w:r>
      <w:r w:rsidRPr="003B6941">
        <w:t>30</w:t>
      </w:r>
      <w:r w:rsidR="001F4F10">
        <w:t>)</w:t>
      </w:r>
      <w:r w:rsidRPr="003B6941">
        <w:t xml:space="preserve"> Days prior written notice of non</w:t>
      </w:r>
      <w:r w:rsidRPr="003B6941">
        <w:noBreakHyphen/>
        <w:t xml:space="preserve">renewal, </w:t>
      </w:r>
      <w:r w:rsidR="00B4673F">
        <w:t xml:space="preserve">or </w:t>
      </w:r>
      <w:r w:rsidRPr="003B6941">
        <w:t xml:space="preserve">cancellation of, or significant modification to any of the corresponding policies (except that such notice may be </w:t>
      </w:r>
      <w:r w:rsidR="001F4F10">
        <w:t>ten (</w:t>
      </w:r>
      <w:r w:rsidRPr="003B6941">
        <w:t>10</w:t>
      </w:r>
      <w:r w:rsidR="001F4F10">
        <w:t>)</w:t>
      </w:r>
      <w:r w:rsidRPr="003B6941">
        <w:t xml:space="preserve"> Days for non</w:t>
      </w:r>
      <w:r w:rsidRPr="003B6941">
        <w:noBreakHyphen/>
        <w:t>payment of premiums);</w:t>
      </w:r>
    </w:p>
    <w:p w:rsidRPr="003B6941" w:rsidR="00DB646C" w:rsidP="00E46D8C" w:rsidRDefault="00DB646C" w14:paraId="6CC85260" w14:textId="77777777">
      <w:pPr>
        <w:pStyle w:val="ArticleL3"/>
        <w:keepNext w:val="0"/>
      </w:pPr>
      <w:r w:rsidRPr="003B6941">
        <w:t>provide a waiver of any rights of subrogation against Company, its Affiliates and their officers, directors, agents, subcontra</w:t>
      </w:r>
      <w:r w:rsidR="00AF4BC6">
        <w:t xml:space="preserve">ctors, and employees; </w:t>
      </w:r>
      <w:r w:rsidRPr="003B6941">
        <w:t>and</w:t>
      </w:r>
    </w:p>
    <w:p w:rsidRPr="003B6941" w:rsidR="00DB646C" w:rsidP="00E46D8C" w:rsidRDefault="00DB646C" w14:paraId="5C0D2489" w14:textId="77777777">
      <w:pPr>
        <w:pStyle w:val="ArticleL3"/>
        <w:keepNext w:val="0"/>
      </w:pPr>
      <w:r w:rsidRPr="003B6941">
        <w:t xml:space="preserve">indicate that the </w:t>
      </w:r>
      <w:r w:rsidR="009E466D">
        <w:t>“</w:t>
      </w:r>
      <w:r w:rsidRPr="009E466D">
        <w:rPr>
          <w:u w:val="single"/>
        </w:rPr>
        <w:t>Commercial General Liability</w:t>
      </w:r>
      <w:r w:rsidR="009E466D">
        <w:t>”</w:t>
      </w:r>
      <w:r w:rsidRPr="003B6941">
        <w:t xml:space="preserve"> policy has been endorsed as described above.</w:t>
      </w:r>
    </w:p>
    <w:p w:rsidRPr="003B6941" w:rsidR="00DB646C" w:rsidP="00E46D8C" w:rsidRDefault="00DB646C" w14:paraId="7F3F78C1" w14:textId="77777777">
      <w:pPr>
        <w:pStyle w:val="ArticleL2"/>
        <w:keepNext w:val="0"/>
      </w:pPr>
      <w:bookmarkStart w:name="_Toc433954036" w:id="429"/>
      <w:bookmarkStart w:name="_Toc433954194" w:id="430"/>
      <w:r w:rsidRPr="003B6941">
        <w:rPr>
          <w:u w:val="single"/>
        </w:rPr>
        <w:t>Policy Requirements</w:t>
      </w:r>
      <w:r w:rsidRPr="003B6941">
        <w:rPr>
          <w:color w:val="000000"/>
        </w:rPr>
        <w:fldChar w:fldCharType="begin"/>
      </w:r>
      <w:r w:rsidRPr="003B6941">
        <w:rPr>
          <w:color w:val="000000"/>
        </w:rPr>
        <w:instrText>tc "</w:instrText>
      </w:r>
      <w:bookmarkStart w:name="_Toc531859668" w:id="431"/>
      <w:bookmarkStart w:name="_Toc119239216" w:id="432"/>
      <w:r w:rsidRPr="003B6941">
        <w:rPr>
          <w:color w:val="000000"/>
        </w:rPr>
        <w:instrText>16.2</w:instrText>
      </w:r>
      <w:r w:rsidRPr="003B6941">
        <w:rPr>
          <w:color w:val="000000"/>
        </w:rPr>
        <w:tab/>
        <w:instrText>Policy Requirements</w:instrText>
      </w:r>
      <w:bookmarkEnd w:id="431"/>
      <w:bookmarkEnd w:id="432"/>
      <w:r w:rsidRPr="003B6941">
        <w:rPr>
          <w:color w:val="000000"/>
        </w:rPr>
        <w:instrText>” \f C \l 2</w:instrText>
      </w:r>
      <w:r w:rsidRPr="003B6941">
        <w:rPr>
          <w:color w:val="000000"/>
        </w:rPr>
        <w:fldChar w:fldCharType="end"/>
      </w:r>
      <w:r w:rsidRPr="003B6941">
        <w:t xml:space="preserve">.  All policies shall be written with insurers with an AM Best rating of at least A-VII or a Standard &amp; Poor’s rating of at least A.  All policies shall be written on an occurrence basis, except as provided in </w:t>
      </w:r>
      <w:r w:rsidRPr="003B6941">
        <w:rPr>
          <w:u w:val="single"/>
        </w:rPr>
        <w:t>Section 16.4</w:t>
      </w:r>
      <w:r w:rsidRPr="003B6941">
        <w:t>.  All policies shall contain an endorsement that Seller’s policy shall be primary in all instances regardless of like coverages, if any, carried by Company.</w:t>
      </w:r>
      <w:bookmarkEnd w:id="429"/>
      <w:bookmarkEnd w:id="430"/>
      <w:r w:rsidRPr="003B6941">
        <w:t xml:space="preserve">  Seller may satisfy its insurance requirements using any reasonable combination of primary and secondary coverage.</w:t>
      </w:r>
    </w:p>
    <w:p w:rsidRPr="003B6941" w:rsidR="00DB646C" w:rsidP="00E46D8C" w:rsidRDefault="00DB646C" w14:paraId="41086DEA" w14:textId="1E4360F5">
      <w:pPr>
        <w:pStyle w:val="ArticleL2"/>
        <w:keepNext w:val="0"/>
      </w:pPr>
      <w:bookmarkStart w:name="_Toc433954037" w:id="433"/>
      <w:bookmarkStart w:name="_Toc433954195" w:id="434"/>
      <w:r w:rsidRPr="003B6941">
        <w:rPr>
          <w:u w:val="single"/>
        </w:rPr>
        <w:t>No Implied Limitation</w:t>
      </w:r>
      <w:r w:rsidRPr="003B6941">
        <w:rPr>
          <w:color w:val="000000"/>
        </w:rPr>
        <w:fldChar w:fldCharType="begin"/>
      </w:r>
      <w:r w:rsidRPr="003B6941">
        <w:rPr>
          <w:color w:val="000000"/>
        </w:rPr>
        <w:instrText>tc "</w:instrText>
      </w:r>
      <w:bookmarkStart w:name="_Toc531859669" w:id="435"/>
      <w:bookmarkStart w:name="_Toc119239217" w:id="436"/>
      <w:r w:rsidRPr="003B6941">
        <w:rPr>
          <w:color w:val="000000"/>
        </w:rPr>
        <w:instrText>16.3</w:instrText>
      </w:r>
      <w:r w:rsidRPr="003B6941">
        <w:rPr>
          <w:color w:val="000000"/>
        </w:rPr>
        <w:tab/>
        <w:instrText>No Implied Limitation</w:instrText>
      </w:r>
      <w:bookmarkEnd w:id="435"/>
      <w:bookmarkEnd w:id="436"/>
      <w:r w:rsidRPr="003B6941">
        <w:rPr>
          <w:color w:val="000000"/>
        </w:rPr>
        <w:instrText>” \f C \l 2</w:instrText>
      </w:r>
      <w:r w:rsidRPr="003B6941">
        <w:rPr>
          <w:color w:val="000000"/>
        </w:rPr>
        <w:fldChar w:fldCharType="end"/>
      </w:r>
      <w:r w:rsidRPr="003B6941">
        <w:t>.  Seller’s liability under this PPA is not limited to the amount of insurance coverage required herein.</w:t>
      </w:r>
      <w:bookmarkEnd w:id="426"/>
      <w:bookmarkEnd w:id="433"/>
      <w:bookmarkEnd w:id="434"/>
    </w:p>
    <w:p w:rsidRPr="003B6941" w:rsidR="00DB646C" w:rsidP="00E46D8C" w:rsidRDefault="00DB646C" w14:paraId="7B6D6FC3" w14:textId="2AAD0423">
      <w:pPr>
        <w:pStyle w:val="ArticleL2"/>
        <w:keepNext w:val="0"/>
      </w:pPr>
      <w:bookmarkStart w:name="_Toc288027298" w:id="437"/>
      <w:bookmarkStart w:name="_Toc433954038" w:id="438"/>
      <w:bookmarkStart w:name="_Toc433954196" w:id="439"/>
      <w:r w:rsidRPr="003B6941">
        <w:rPr>
          <w:u w:val="single"/>
        </w:rPr>
        <w:t>Term and Modification of Insurance</w:t>
      </w:r>
      <w:r w:rsidRPr="003B6941">
        <w:fldChar w:fldCharType="begin"/>
      </w:r>
      <w:r w:rsidRPr="003B6941">
        <w:instrText>tc "</w:instrText>
      </w:r>
      <w:bookmarkStart w:name="_Toc531859670" w:id="440"/>
      <w:bookmarkStart w:name="_Toc119239218" w:id="441"/>
      <w:r w:rsidRPr="003B6941">
        <w:instrText>16.4</w:instrText>
      </w:r>
      <w:r w:rsidRPr="003B6941">
        <w:tab/>
        <w:instrText>Term and Modification of Insurance</w:instrText>
      </w:r>
      <w:bookmarkEnd w:id="440"/>
      <w:bookmarkEnd w:id="441"/>
      <w:r w:rsidRPr="003B6941">
        <w:instrText>” \f C \l 2</w:instrText>
      </w:r>
      <w:r w:rsidRPr="003B6941">
        <w:fldChar w:fldCharType="end"/>
      </w:r>
      <w:r w:rsidRPr="003B6941">
        <w:t>.</w:t>
      </w:r>
      <w:bookmarkEnd w:id="437"/>
      <w:bookmarkEnd w:id="438"/>
      <w:bookmarkEnd w:id="439"/>
    </w:p>
    <w:p w:rsidRPr="003B6941" w:rsidR="00DB646C" w:rsidP="00E46D8C" w:rsidRDefault="00DB646C" w14:paraId="3065902A" w14:textId="6AF979B1">
      <w:pPr>
        <w:pStyle w:val="ArticleL3"/>
        <w:keepNext w:val="0"/>
      </w:pPr>
      <w:r w:rsidRPr="003B6941">
        <w:t xml:space="preserve">All insurance required under this PPA shall cover occurrences during the Term and for a period of two years after the Term.  In the event that any insurance as required herein is commercially available only on a “claims-made” basis, such insurance shall provide for a retroactive date not later than the </w:t>
      </w:r>
      <w:r w:rsidR="00712892">
        <w:t>Effective D</w:t>
      </w:r>
      <w:r w:rsidRPr="003B6941">
        <w:t>ate of this PPA and such insurance shall be maintained by Seller for a minimum of six years after the Term.</w:t>
      </w:r>
    </w:p>
    <w:p w:rsidRPr="003B6941" w:rsidR="00DB646C" w:rsidP="00E46D8C" w:rsidRDefault="00DB646C" w14:paraId="43586CB4" w14:textId="77777777">
      <w:pPr>
        <w:pStyle w:val="ArticleL3"/>
        <w:keepNext w:val="0"/>
      </w:pPr>
      <w:r w:rsidRPr="003B6941">
        <w:t xml:space="preserve">Company shall have the right, at times deemed appropriate to Company during the Term, to request Seller to modify the insurance minimum limits specified in </w:t>
      </w:r>
      <w:r w:rsidRPr="003B6941">
        <w:rPr>
          <w:u w:val="single"/>
        </w:rPr>
        <w:t>Exhibit E</w:t>
      </w:r>
      <w:r w:rsidR="00AF4BC6">
        <w:rPr>
          <w:u w:val="single"/>
        </w:rPr>
        <w:t xml:space="preserve"> – Insurance Coverage</w:t>
      </w:r>
      <w:r w:rsidRPr="003B6941">
        <w:t xml:space="preserve"> in order to maintain Commercially Reasonable coverage amounts.  Seller shall make Commercially Reasonable Efforts to comply with any such request.</w:t>
      </w:r>
    </w:p>
    <w:p w:rsidRPr="003B6941" w:rsidR="00DB646C" w:rsidP="00E46D8C" w:rsidRDefault="00DB646C" w14:paraId="324F203D" w14:textId="77777777">
      <w:pPr>
        <w:pStyle w:val="ArticleL3"/>
        <w:keepNext w:val="0"/>
      </w:pPr>
      <w:r w:rsidRPr="003B6941">
        <w:t xml:space="preserve">If any insurance required to be maintained by Seller hereunder ceases to be reasonably available and commercially feasible in the commercial insurance market, </w:t>
      </w:r>
      <w:r w:rsidRPr="003B6941">
        <w:lastRenderedPageBreak/>
        <w:t>Seller shall provide notice to Company, accompanied by a certificate from an independent insurance advisor of recognized national standing, certifying that such insurance is not reasonably available and commercially feasible in the commercial insurance market for electric generating plants of similar type, geographic location and capacity.  Upon receipt of such notice, Seller shall use Commercially Reasonable Efforts to obtain other insurance that would provide comparable protection against the risk to be insured.</w:t>
      </w:r>
    </w:p>
    <w:p w:rsidR="00DB646C" w:rsidP="00E46D8C" w:rsidRDefault="00DB646C" w14:paraId="20949EC0" w14:textId="2331E7BE">
      <w:pPr>
        <w:pStyle w:val="ArticleL2"/>
        <w:keepNext w:val="0"/>
      </w:pPr>
      <w:bookmarkStart w:name="_Toc288027299" w:id="442"/>
      <w:bookmarkStart w:name="_Toc433954039" w:id="443"/>
      <w:bookmarkStart w:name="_Toc433954197" w:id="444"/>
      <w:r w:rsidRPr="003B6941">
        <w:rPr>
          <w:u w:val="single"/>
        </w:rPr>
        <w:t>Application of Proceeds</w:t>
      </w:r>
      <w:r w:rsidRPr="003B6941">
        <w:rPr>
          <w:color w:val="000000"/>
        </w:rPr>
        <w:fldChar w:fldCharType="begin"/>
      </w:r>
      <w:r w:rsidRPr="003B6941">
        <w:rPr>
          <w:color w:val="000000"/>
        </w:rPr>
        <w:instrText>tc "</w:instrText>
      </w:r>
      <w:bookmarkStart w:name="_Toc531859671" w:id="445"/>
      <w:bookmarkStart w:name="_Toc119239219" w:id="446"/>
      <w:r w:rsidRPr="003B6941">
        <w:rPr>
          <w:color w:val="000000"/>
        </w:rPr>
        <w:instrText>16.5</w:instrText>
      </w:r>
      <w:r w:rsidRPr="003B6941">
        <w:rPr>
          <w:color w:val="000000"/>
        </w:rPr>
        <w:tab/>
        <w:instrText>Application of Proceeds</w:instrText>
      </w:r>
      <w:bookmarkEnd w:id="445"/>
      <w:bookmarkEnd w:id="446"/>
      <w:r w:rsidRPr="003B6941">
        <w:rPr>
          <w:color w:val="000000"/>
        </w:rPr>
        <w:instrText>” \f C \l 2</w:instrText>
      </w:r>
      <w:r w:rsidRPr="003B6941">
        <w:rPr>
          <w:color w:val="000000"/>
        </w:rPr>
        <w:fldChar w:fldCharType="end"/>
      </w:r>
      <w:r w:rsidRPr="003B6941">
        <w:t xml:space="preserve">.  Except to the extent otherwise required by the Financing Documents, Seller shall apply any casualty insurance proceeds to reconstruction of the </w:t>
      </w:r>
      <w:r w:rsidR="00734753">
        <w:t>Facility</w:t>
      </w:r>
      <w:r w:rsidR="00DE2F7F">
        <w:t xml:space="preserve"> </w:t>
      </w:r>
      <w:r w:rsidRPr="003B6941">
        <w:t xml:space="preserve">following any material casualty to the </w:t>
      </w:r>
      <w:r w:rsidR="00734753">
        <w:t>Facility</w:t>
      </w:r>
      <w:r w:rsidR="00DE2F7F">
        <w:t xml:space="preserve"> </w:t>
      </w:r>
      <w:r w:rsidRPr="003B6941">
        <w:t>that occurs more than eighteen (18) months prior to the Scheduled Termination Date.</w:t>
      </w:r>
      <w:bookmarkEnd w:id="442"/>
      <w:bookmarkEnd w:id="443"/>
      <w:bookmarkEnd w:id="444"/>
    </w:p>
    <w:p w:rsidR="004334B2" w:rsidP="004334B2" w:rsidRDefault="004334B2" w14:paraId="4C9429C8" w14:textId="6B13BB9D">
      <w:pPr>
        <w:pStyle w:val="BodyText"/>
        <w:rPr>
          <w:lang w:val="en-US" w:eastAsia="en-US"/>
        </w:rPr>
      </w:pPr>
    </w:p>
    <w:p w:rsidRPr="004334B2" w:rsidR="004334B2" w:rsidP="004334B2" w:rsidRDefault="004334B2" w14:paraId="6F116DB1" w14:textId="77777777">
      <w:pPr>
        <w:pStyle w:val="BodyText"/>
        <w:rPr>
          <w:lang w:val="en-US" w:eastAsia="en-US"/>
        </w:rPr>
      </w:pPr>
    </w:p>
    <w:p w:rsidRPr="003B6941" w:rsidR="00DB646C" w:rsidP="00E46D8C" w:rsidRDefault="00DB646C" w14:paraId="009AF662" w14:textId="603E50E3">
      <w:pPr>
        <w:pStyle w:val="ArticleL1"/>
        <w:keepNext w:val="0"/>
      </w:pPr>
      <w:bookmarkStart w:name="_Toc288027300" w:id="447"/>
      <w:bookmarkStart w:name="_Toc433954040" w:id="448"/>
      <w:bookmarkStart w:name="_Toc433954198" w:id="449"/>
      <w:r w:rsidRPr="003B6941">
        <w:t>Indemnity</w:t>
      </w:r>
      <w:bookmarkEnd w:id="447"/>
      <w:bookmarkEnd w:id="448"/>
      <w:bookmarkEnd w:id="449"/>
      <w:r w:rsidRPr="003B6941">
        <w:fldChar w:fldCharType="begin"/>
      </w:r>
      <w:r w:rsidRPr="003B6941">
        <w:instrText>tc "</w:instrText>
      </w:r>
      <w:bookmarkStart w:name="_Toc531859672" w:id="450"/>
      <w:bookmarkStart w:name="_Toc119239220" w:id="451"/>
      <w:r w:rsidRPr="003B6941">
        <w:instrText>Article 17 - Indemnity</w:instrText>
      </w:r>
      <w:bookmarkEnd w:id="450"/>
      <w:bookmarkEnd w:id="451"/>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E46D8C" w:rsidRDefault="00DB646C" w14:paraId="53EABDC8" w14:textId="77777777">
      <w:pPr>
        <w:pStyle w:val="ArticleL2"/>
        <w:keepNext w:val="0"/>
      </w:pPr>
      <w:bookmarkStart w:name="_Toc433954041" w:id="452"/>
      <w:bookmarkStart w:name="_Toc433954199" w:id="453"/>
      <w:bookmarkStart w:name="_Toc288027301" w:id="454"/>
      <w:r w:rsidRPr="003B6941">
        <w:rPr>
          <w:u w:val="single"/>
        </w:rPr>
        <w:t>Indemnification: General</w:t>
      </w:r>
      <w:r w:rsidRPr="003B6941">
        <w:rPr>
          <w:color w:val="000000"/>
        </w:rPr>
        <w:fldChar w:fldCharType="begin"/>
      </w:r>
      <w:r w:rsidRPr="003B6941">
        <w:rPr>
          <w:color w:val="000000"/>
        </w:rPr>
        <w:instrText>tc "</w:instrText>
      </w:r>
      <w:bookmarkStart w:name="_Toc531859673" w:id="455"/>
      <w:bookmarkStart w:name="_Toc119239221" w:id="456"/>
      <w:r w:rsidRPr="003B6941">
        <w:rPr>
          <w:color w:val="000000"/>
        </w:rPr>
        <w:instrText>17.1</w:instrText>
      </w:r>
      <w:r w:rsidRPr="003B6941">
        <w:rPr>
          <w:color w:val="000000"/>
        </w:rPr>
        <w:tab/>
        <w:instrText>Indemnification: General</w:instrText>
      </w:r>
      <w:bookmarkEnd w:id="455"/>
      <w:bookmarkEnd w:id="456"/>
      <w:r w:rsidRPr="003B6941">
        <w:rPr>
          <w:color w:val="000000"/>
        </w:rPr>
        <w:instrText>” \f C \l 2</w:instrText>
      </w:r>
      <w:r w:rsidRPr="003B6941">
        <w:rPr>
          <w:color w:val="000000"/>
        </w:rPr>
        <w:fldChar w:fldCharType="end"/>
      </w:r>
      <w:r w:rsidRPr="003B6941">
        <w:t>.  Each Party (the “</w:t>
      </w:r>
      <w:r w:rsidRPr="003B6941">
        <w:rPr>
          <w:u w:val="single"/>
        </w:rPr>
        <w:t>Indemnifying Party</w:t>
      </w:r>
      <w:r w:rsidRPr="003B6941">
        <w:t>”) shall indemnify, defend and hold the other Party (the “</w:t>
      </w:r>
      <w:r w:rsidRPr="003B6941">
        <w:rPr>
          <w:u w:val="single"/>
        </w:rPr>
        <w:t>Indemnified Party</w:t>
      </w:r>
      <w:r w:rsidRPr="003B6941">
        <w:t>”) harmless from and against all claims, demands, lawsuits (including citizen suits), losses, liabilities, fines, penalties, and expenses (including attorneys’ fees) (generally, “</w:t>
      </w:r>
      <w:r w:rsidRPr="003B6941">
        <w:rPr>
          <w:u w:val="single"/>
        </w:rPr>
        <w:t>Losses</w:t>
      </w:r>
      <w:r w:rsidRPr="003B6941">
        <w:t>”), to the extent caused by</w:t>
      </w:r>
      <w:bookmarkEnd w:id="452"/>
      <w:bookmarkEnd w:id="453"/>
      <w:r w:rsidRPr="003B6941">
        <w:t xml:space="preserve"> </w:t>
      </w:r>
    </w:p>
    <w:p w:rsidRPr="003B6941" w:rsidR="00DB646C" w:rsidP="00183C39" w:rsidRDefault="00DB646C" w14:paraId="6F7F73A0" w14:textId="36A358A7">
      <w:pPr>
        <w:pStyle w:val="ArticleL2"/>
        <w:keepNext w:val="0"/>
        <w:numPr>
          <w:ilvl w:val="0"/>
          <w:numId w:val="33"/>
        </w:numPr>
      </w:pPr>
      <w:bookmarkStart w:name="_Toc433954042" w:id="457"/>
      <w:bookmarkStart w:name="_Toc433954200" w:id="458"/>
      <w:r w:rsidRPr="003B6941">
        <w:t xml:space="preserve">a default under this PPA </w:t>
      </w:r>
      <w:r w:rsidR="00B4673F">
        <w:t xml:space="preserve">(including any breach by Seller of the Safety Requirements) </w:t>
      </w:r>
      <w:r w:rsidRPr="003B6941">
        <w:t>by the Indemnifying Party;</w:t>
      </w:r>
      <w:bookmarkEnd w:id="457"/>
      <w:bookmarkEnd w:id="458"/>
    </w:p>
    <w:p w:rsidRPr="003B6941" w:rsidR="00DB646C" w:rsidP="00183C39" w:rsidRDefault="00DB646C" w14:paraId="0783C1DB" w14:textId="77777777">
      <w:pPr>
        <w:pStyle w:val="ArticleL2"/>
        <w:keepNext w:val="0"/>
        <w:numPr>
          <w:ilvl w:val="0"/>
          <w:numId w:val="33"/>
        </w:numPr>
      </w:pPr>
      <w:bookmarkStart w:name="_Toc433954043" w:id="459"/>
      <w:bookmarkStart w:name="_Toc433954201" w:id="460"/>
      <w:r w:rsidRPr="003B6941">
        <w:t>a violation or alleged violation of Applicable L</w:t>
      </w:r>
      <w:r w:rsidR="00AF4BC6">
        <w:t xml:space="preserve">aws by the Indemnifying Party; </w:t>
      </w:r>
      <w:r w:rsidRPr="003B6941">
        <w:t>and</w:t>
      </w:r>
      <w:bookmarkEnd w:id="459"/>
      <w:bookmarkEnd w:id="460"/>
    </w:p>
    <w:p w:rsidRPr="003B6941" w:rsidR="00DB646C" w:rsidP="00183C39" w:rsidRDefault="00DB646C" w14:paraId="64B0A46E" w14:textId="04330A48">
      <w:pPr>
        <w:pStyle w:val="ArticleL2"/>
        <w:keepNext w:val="0"/>
        <w:numPr>
          <w:ilvl w:val="0"/>
          <w:numId w:val="33"/>
        </w:numPr>
      </w:pPr>
      <w:bookmarkStart w:name="_Toc433954044" w:id="461"/>
      <w:bookmarkStart w:name="_Toc433954202" w:id="462"/>
      <w:r w:rsidRPr="003B6941">
        <w:t>the negligence, intentional acts and other misconduct of the directors, officers, employees, or agents of the Indemnifying Party.</w:t>
      </w:r>
      <w:bookmarkEnd w:id="461"/>
      <w:bookmarkEnd w:id="462"/>
      <w:r w:rsidRPr="003B6941">
        <w:t xml:space="preserve">  </w:t>
      </w:r>
      <w:bookmarkEnd w:id="454"/>
    </w:p>
    <w:p w:rsidRPr="003B6941" w:rsidR="00DB646C" w:rsidP="00E46D8C" w:rsidRDefault="00DB646C" w14:paraId="67A100CD" w14:textId="77777777">
      <w:pPr>
        <w:pStyle w:val="ArticleL2"/>
        <w:keepNext w:val="0"/>
      </w:pPr>
      <w:bookmarkStart w:name="_Toc433954045" w:id="463"/>
      <w:bookmarkStart w:name="_Toc433954203" w:id="464"/>
      <w:bookmarkStart w:name="_Toc288027302" w:id="465"/>
      <w:r w:rsidRPr="003B6941">
        <w:rPr>
          <w:u w:val="single"/>
        </w:rPr>
        <w:t>Indemnification: Environmental</w:t>
      </w:r>
      <w:r w:rsidRPr="003B6941">
        <w:rPr>
          <w:color w:val="000000"/>
        </w:rPr>
        <w:fldChar w:fldCharType="begin"/>
      </w:r>
      <w:r w:rsidRPr="003B6941">
        <w:rPr>
          <w:color w:val="000000"/>
        </w:rPr>
        <w:instrText>tc "</w:instrText>
      </w:r>
      <w:bookmarkStart w:name="_Toc439657544" w:id="466"/>
      <w:bookmarkStart w:name="_Toc531859674" w:id="467"/>
      <w:bookmarkStart w:name="_Toc119239222" w:id="468"/>
      <w:r w:rsidRPr="003B6941">
        <w:rPr>
          <w:color w:val="000000"/>
        </w:rPr>
        <w:instrText>17.2</w:instrText>
      </w:r>
      <w:r w:rsidRPr="003B6941">
        <w:rPr>
          <w:color w:val="000000"/>
        </w:rPr>
        <w:tab/>
        <w:instrText>Indemnification</w:instrText>
      </w:r>
      <w:bookmarkEnd w:id="466"/>
      <w:r w:rsidRPr="003B6941">
        <w:rPr>
          <w:color w:val="000000"/>
        </w:rPr>
        <w:instrText>: Environmental</w:instrText>
      </w:r>
      <w:bookmarkEnd w:id="467"/>
      <w:bookmarkEnd w:id="468"/>
      <w:r w:rsidRPr="003B6941">
        <w:rPr>
          <w:color w:val="000000"/>
        </w:rPr>
        <w:instrText>” \f C \l 2</w:instrText>
      </w:r>
      <w:r w:rsidRPr="003B6941">
        <w:rPr>
          <w:color w:val="000000"/>
        </w:rPr>
        <w:fldChar w:fldCharType="end"/>
      </w:r>
      <w:r w:rsidRPr="003B6941">
        <w:t xml:space="preserve">.  Seller shall indemnify, defend and hold Company harmless from and against all Losses arising out of any claim by any Governmental Authority or other third party alleging Environmental Contamination at the Site and/or illegal disposal of Hazardous Materials off-Site, regardless of merit and regardless of Seller’s responsibility therefor. </w:t>
      </w:r>
    </w:p>
    <w:p w:rsidRPr="00D26B8D" w:rsidR="00D26B8D" w:rsidP="00E46D8C" w:rsidRDefault="00D26B8D" w14:paraId="26A8A771" w14:textId="0E1EA10E">
      <w:pPr>
        <w:pStyle w:val="ArticleL2"/>
        <w:keepNext w:val="0"/>
      </w:pPr>
      <w:r w:rsidRPr="00D26B8D">
        <w:rPr>
          <w:u w:val="single"/>
        </w:rPr>
        <w:t>Indemnification: House Power</w:t>
      </w:r>
      <w:r>
        <w:t>.</w:t>
      </w:r>
      <w:r w:rsidRPr="00D26B8D">
        <w:rPr>
          <w:color w:val="000000"/>
        </w:rPr>
        <w:t xml:space="preserve"> </w:t>
      </w:r>
      <w:r w:rsidRPr="003B6941">
        <w:rPr>
          <w:color w:val="000000"/>
        </w:rPr>
        <w:fldChar w:fldCharType="begin"/>
      </w:r>
      <w:r>
        <w:rPr>
          <w:color w:val="000000"/>
        </w:rPr>
        <w:instrText>tc "</w:instrText>
      </w:r>
      <w:bookmarkStart w:name="_Toc531859675" w:id="469"/>
      <w:bookmarkStart w:name="_Toc119239223" w:id="470"/>
      <w:r>
        <w:rPr>
          <w:color w:val="000000"/>
        </w:rPr>
        <w:instrText>17.3</w:instrText>
      </w:r>
      <w:r w:rsidRPr="003B6941">
        <w:rPr>
          <w:color w:val="000000"/>
        </w:rPr>
        <w:tab/>
      </w:r>
      <w:r w:rsidR="00101A40">
        <w:rPr>
          <w:color w:val="000000"/>
        </w:rPr>
        <w:instrText xml:space="preserve">Indemnification: </w:instrText>
      </w:r>
      <w:r>
        <w:rPr>
          <w:color w:val="000000"/>
        </w:rPr>
        <w:instrText>House Power</w:instrText>
      </w:r>
      <w:bookmarkEnd w:id="469"/>
      <w:bookmarkEnd w:id="470"/>
      <w:r w:rsidRPr="003B6941">
        <w:rPr>
          <w:color w:val="000000"/>
        </w:rPr>
        <w:instrText>” \f C \l 2</w:instrText>
      </w:r>
      <w:r w:rsidRPr="003B6941">
        <w:rPr>
          <w:color w:val="000000"/>
        </w:rPr>
        <w:fldChar w:fldCharType="end"/>
      </w:r>
      <w:r>
        <w:t xml:space="preserve"> If </w:t>
      </w:r>
      <w:r w:rsidRPr="003B6941">
        <w:t>Seller obtain</w:t>
      </w:r>
      <w:r>
        <w:t>s</w:t>
      </w:r>
      <w:r w:rsidRPr="003B6941">
        <w:t xml:space="preserve"> House Power </w:t>
      </w:r>
      <w:r>
        <w:t xml:space="preserve">from </w:t>
      </w:r>
      <w:r w:rsidR="001052E0">
        <w:t xml:space="preserve">the Facility or </w:t>
      </w:r>
      <w:r>
        <w:t xml:space="preserve">a self-generation source other than the </w:t>
      </w:r>
      <w:r w:rsidR="00734753">
        <w:t>Facility</w:t>
      </w:r>
      <w:r>
        <w:t>, Seller shall: (i) provide evidence reasonably satisfactory to Company that it is permitted to do so under Applicable Law, and (ii) shall indemnify</w:t>
      </w:r>
      <w:r w:rsidRPr="002B089D">
        <w:t xml:space="preserve">, defend and hold </w:t>
      </w:r>
      <w:r>
        <w:t xml:space="preserve">Company </w:t>
      </w:r>
      <w:r w:rsidRPr="002B089D">
        <w:t>harmless from and against all claims, demands, lawsuits (including citizen suits), losses, liabilities, fines, penalties, and expens</w:t>
      </w:r>
      <w:r>
        <w:t>es (including attorneys' fees) that may result therefrom.</w:t>
      </w:r>
    </w:p>
    <w:p w:rsidRPr="003B6941" w:rsidR="00DB646C" w:rsidP="00E46D8C" w:rsidRDefault="00DB646C" w14:paraId="2F2C7444" w14:textId="77777777">
      <w:pPr>
        <w:pStyle w:val="ArticleL2"/>
        <w:keepNext w:val="0"/>
      </w:pPr>
      <w:r w:rsidRPr="003B6941">
        <w:rPr>
          <w:u w:val="single"/>
        </w:rPr>
        <w:t>Limitations</w:t>
      </w:r>
      <w:r w:rsidRPr="003B6941">
        <w:fldChar w:fldCharType="begin"/>
      </w:r>
      <w:r w:rsidRPr="003B6941">
        <w:instrText>tc "</w:instrText>
      </w:r>
      <w:bookmarkStart w:name="_Toc531859676" w:id="471"/>
      <w:bookmarkStart w:name="_Toc119239224" w:id="472"/>
      <w:r w:rsidRPr="003B6941">
        <w:instrText>17.</w:instrText>
      </w:r>
      <w:r w:rsidR="00D26B8D">
        <w:instrText>4</w:instrText>
      </w:r>
      <w:r w:rsidRPr="003B6941">
        <w:tab/>
        <w:instrText>Limitations</w:instrText>
      </w:r>
      <w:bookmarkEnd w:id="471"/>
      <w:bookmarkEnd w:id="472"/>
      <w:r w:rsidRPr="003B6941">
        <w:instrText>” \f C \l 2</w:instrText>
      </w:r>
      <w:r w:rsidRPr="003B6941">
        <w:fldChar w:fldCharType="end"/>
      </w:r>
      <w:r w:rsidRPr="003B6941">
        <w:t xml:space="preserve">.  </w:t>
      </w:r>
    </w:p>
    <w:p w:rsidRPr="003B6941" w:rsidR="00DB646C" w:rsidP="00E46D8C" w:rsidRDefault="00DB646C" w14:paraId="577522DA" w14:textId="77777777">
      <w:pPr>
        <w:pStyle w:val="ArticleL3"/>
        <w:keepNext w:val="0"/>
      </w:pPr>
      <w:r w:rsidRPr="003B6941">
        <w:t xml:space="preserve">The foregoing indemnification obligations shall apply notwithstanding any contributory misconduct of the Indemnified Party, but the Indemnifying Party’s liability </w:t>
      </w:r>
      <w:r w:rsidRPr="003B6941">
        <w:lastRenderedPageBreak/>
        <w:t xml:space="preserve">to indemnify the Indemnified Party shall be reduced in proportion to the percentage by which the Indemnified Party’s misconduct caused the damages.  </w:t>
      </w:r>
    </w:p>
    <w:p w:rsidRPr="003B6941" w:rsidR="00DB646C" w:rsidP="00E46D8C" w:rsidRDefault="00DB646C" w14:paraId="43C6F058" w14:textId="77777777">
      <w:pPr>
        <w:pStyle w:val="ArticleL3"/>
        <w:keepNext w:val="0"/>
      </w:pPr>
      <w:r w:rsidRPr="003B6941">
        <w:t xml:space="preserve">Neither Party shall be indemnified for Losses resulting from the sole negligence or willful misconduct of the directors, officers, employees, or agents of such Party.  </w:t>
      </w:r>
    </w:p>
    <w:p w:rsidRPr="003B6941" w:rsidR="00DB646C" w:rsidP="00E46D8C" w:rsidRDefault="00DB646C" w14:paraId="41FF3011" w14:textId="77777777">
      <w:pPr>
        <w:pStyle w:val="ArticleL3"/>
        <w:keepNext w:val="0"/>
      </w:pPr>
      <w:r w:rsidRPr="003B6941">
        <w:t xml:space="preserve">These indemnity provisions shall not be construed to relieve any insurer of its obligation to pay claims consistent with the provisions of a valid insurance policy.  Nothing in this </w:t>
      </w:r>
      <w:r w:rsidRPr="003B6941">
        <w:rPr>
          <w:u w:val="single"/>
        </w:rPr>
        <w:t>Article 17</w:t>
      </w:r>
      <w:r w:rsidRPr="003B6941">
        <w:t xml:space="preserve"> shall enlarge or relieve Seller or Company of any liability to the other for any breach of this PPA.</w:t>
      </w:r>
    </w:p>
    <w:p w:rsidRPr="003B6941" w:rsidR="00DB646C" w:rsidP="00E46D8C" w:rsidRDefault="00DB646C" w14:paraId="75E3DCAE" w14:textId="77777777">
      <w:pPr>
        <w:pStyle w:val="ArticleL2"/>
        <w:keepNext w:val="0"/>
      </w:pPr>
      <w:r w:rsidRPr="003B6941">
        <w:rPr>
          <w:u w:val="single"/>
        </w:rPr>
        <w:t>Procedures</w:t>
      </w:r>
      <w:r w:rsidRPr="003B6941">
        <w:fldChar w:fldCharType="begin"/>
      </w:r>
      <w:r w:rsidRPr="003B6941">
        <w:instrText>tc "</w:instrText>
      </w:r>
      <w:bookmarkStart w:name="_Toc531859677" w:id="473"/>
      <w:bookmarkStart w:name="_Toc119239225" w:id="474"/>
      <w:r w:rsidRPr="003B6941">
        <w:instrText>17.</w:instrText>
      </w:r>
      <w:r w:rsidR="00D26B8D">
        <w:instrText>5</w:instrText>
      </w:r>
      <w:r w:rsidRPr="003B6941">
        <w:tab/>
        <w:instrText>Procedures</w:instrText>
      </w:r>
      <w:bookmarkEnd w:id="473"/>
      <w:bookmarkEnd w:id="474"/>
      <w:r w:rsidRPr="003B6941">
        <w:instrText>” \f C \l 2</w:instrText>
      </w:r>
      <w:r w:rsidRPr="003B6941">
        <w:fldChar w:fldCharType="end"/>
      </w:r>
      <w:r w:rsidRPr="003B6941">
        <w:t>.</w:t>
      </w:r>
      <w:bookmarkEnd w:id="463"/>
      <w:bookmarkEnd w:id="464"/>
      <w:r w:rsidRPr="003B6941">
        <w:t xml:space="preserve">  </w:t>
      </w:r>
    </w:p>
    <w:p w:rsidRPr="003B6941" w:rsidR="00DB646C" w:rsidP="00E46D8C" w:rsidRDefault="00DB646C" w14:paraId="4195FD9D" w14:textId="77777777">
      <w:pPr>
        <w:pStyle w:val="ArticleL3"/>
        <w:keepNext w:val="0"/>
      </w:pPr>
      <w:r w:rsidRPr="003B6941">
        <w:t xml:space="preserve">Promptly after receipt by a Party of any claim or notice of the commencement of any action, administrative, or legal proceeding, or investigation as to which the indemnity provided for in this </w:t>
      </w:r>
      <w:r w:rsidRPr="003B6941">
        <w:rPr>
          <w:u w:val="single"/>
        </w:rPr>
        <w:t>Article 17</w:t>
      </w:r>
      <w:r w:rsidRPr="003B6941">
        <w:t xml:space="preserve"> may apply, the Indemnified Party shall provide notice thereof to the Indemnifying Party; </w:t>
      </w:r>
      <w:r w:rsidRPr="003B6941">
        <w:rPr>
          <w:i/>
        </w:rPr>
        <w:t>provided</w:t>
      </w:r>
      <w:r w:rsidRPr="003B6941">
        <w:t xml:space="preserve"> that a delay in providing such notice shall limit the obligations of the Indemnifying Party only to the extent that such delay actually prejudices the ability of the Indemnifying Party to contest the claim or defend the proceeding.  </w:t>
      </w:r>
    </w:p>
    <w:p w:rsidRPr="003B6941" w:rsidR="00DB646C" w:rsidP="00E46D8C" w:rsidRDefault="00DB646C" w14:paraId="322F5A5C" w14:textId="5BBA86E3">
      <w:pPr>
        <w:pStyle w:val="ArticleL3"/>
        <w:keepNext w:val="0"/>
      </w:pPr>
      <w:r w:rsidRPr="003B6941">
        <w:t xml:space="preserve">The Indemnifying Party shall assume the defense thereof with counsel designated by such Party and satisfactory to the Indemnified Party, </w:t>
      </w:r>
      <w:r w:rsidRPr="003B6941">
        <w:rPr>
          <w:i/>
        </w:rPr>
        <w:t xml:space="preserve">provided, however, </w:t>
      </w:r>
      <w:r w:rsidRPr="003B6941">
        <w:t>if the defendants in any such action include both the Indemnified Party and the Indemnifying Party, and the Indemnified Party shall reasonably conclude that there may be legal defenses available to it which are different from or additional to, or inconsistent with, those available to the Indemnifying Party, the Indemnified Party shall have the right to select and be represented by separate counsel, at the Indemnifying Party’s expense.</w:t>
      </w:r>
      <w:bookmarkEnd w:id="465"/>
    </w:p>
    <w:p w:rsidRPr="003B6941" w:rsidR="00DB646C" w:rsidP="00E46D8C" w:rsidRDefault="00DB646C" w14:paraId="5DAA4B98" w14:textId="55A394EC">
      <w:pPr>
        <w:pStyle w:val="ArticleL3"/>
        <w:keepNext w:val="0"/>
      </w:pPr>
      <w:bookmarkStart w:name="_Toc288027303" w:id="475"/>
      <w:r w:rsidRPr="003B6941">
        <w:t xml:space="preserve">If an Indemnifying Party fails to assume the defense of a claim meriting indemnification, the Indemnified Party may contest, settle, or pay such claim at the expense of the Indemnifying Party, </w:t>
      </w:r>
      <w:r w:rsidRPr="003B6941">
        <w:rPr>
          <w:i/>
        </w:rPr>
        <w:t>provided, however, that</w:t>
      </w:r>
      <w:r w:rsidRPr="003B6941">
        <w:t xml:space="preserve"> settlement or full payment of any such claim may be made only following consent of the Indemnifying Party or, absent such consent, written opinion of the Indemnified Party’s counsel that such claim is meritorious or otherwise warrants settlement.</w:t>
      </w:r>
      <w:bookmarkEnd w:id="475"/>
    </w:p>
    <w:p w:rsidRPr="003B6941" w:rsidR="00DB646C" w:rsidP="00E46D8C" w:rsidRDefault="00DB646C" w14:paraId="6922EDB1" w14:textId="2D0068F0">
      <w:pPr>
        <w:pStyle w:val="ArticleL2"/>
        <w:keepNext w:val="0"/>
      </w:pPr>
      <w:bookmarkStart w:name="_Toc288027304" w:id="476"/>
      <w:bookmarkStart w:name="_Toc433954046" w:id="477"/>
      <w:bookmarkStart w:name="_Toc433954204" w:id="478"/>
      <w:r w:rsidRPr="003B6941">
        <w:rPr>
          <w:u w:val="single"/>
        </w:rPr>
        <w:t>Amounts Owed</w:t>
      </w:r>
      <w:r w:rsidRPr="003B6941">
        <w:rPr>
          <w:color w:val="000000"/>
        </w:rPr>
        <w:fldChar w:fldCharType="begin"/>
      </w:r>
      <w:r w:rsidRPr="003B6941">
        <w:rPr>
          <w:color w:val="000000"/>
        </w:rPr>
        <w:instrText>tc "</w:instrText>
      </w:r>
      <w:bookmarkStart w:name="_Toc531859678" w:id="479"/>
      <w:bookmarkStart w:name="_Toc119239226" w:id="480"/>
      <w:r w:rsidRPr="003B6941">
        <w:rPr>
          <w:color w:val="000000"/>
        </w:rPr>
        <w:instrText>17.</w:instrText>
      </w:r>
      <w:r w:rsidR="00D26B8D">
        <w:rPr>
          <w:color w:val="000000"/>
        </w:rPr>
        <w:instrText>6</w:instrText>
      </w:r>
      <w:r w:rsidRPr="003B6941">
        <w:rPr>
          <w:color w:val="000000"/>
        </w:rPr>
        <w:tab/>
        <w:instrText>Amounts Owed</w:instrText>
      </w:r>
      <w:bookmarkEnd w:id="479"/>
      <w:bookmarkEnd w:id="480"/>
      <w:r w:rsidRPr="003B6941">
        <w:rPr>
          <w:color w:val="000000"/>
        </w:rPr>
        <w:instrText>” \f C \l 2</w:instrText>
      </w:r>
      <w:r w:rsidRPr="003B6941">
        <w:rPr>
          <w:color w:val="000000"/>
        </w:rPr>
        <w:fldChar w:fldCharType="end"/>
      </w:r>
      <w:r w:rsidRPr="003B6941">
        <w:t xml:space="preserve">. In the event that a Party is obligated for indemnification under this </w:t>
      </w:r>
      <w:r w:rsidRPr="003B6941">
        <w:rPr>
          <w:u w:val="single"/>
        </w:rPr>
        <w:t>Article 17</w:t>
      </w:r>
      <w:r w:rsidRPr="003B6941">
        <w:t xml:space="preserve">, the amount owing to the Indemnified Party will be the amount of the Indemnified Party’s actual loss net of any insurance proceeds received by the Indemnified Party following a Commercially Reasonable </w:t>
      </w:r>
      <w:r w:rsidR="00B4673F">
        <w:t>E</w:t>
      </w:r>
      <w:r w:rsidRPr="003B6941">
        <w:t>ffort by the Indemnified Party to obtain such insurance proceeds.</w:t>
      </w:r>
      <w:bookmarkEnd w:id="476"/>
      <w:bookmarkEnd w:id="477"/>
      <w:bookmarkEnd w:id="478"/>
    </w:p>
    <w:p w:rsidRPr="003B6941" w:rsidR="00DB646C" w:rsidP="00E46D8C" w:rsidRDefault="00DB646C" w14:paraId="7C059995" w14:textId="6490C772">
      <w:pPr>
        <w:pStyle w:val="ArticleL1"/>
        <w:keepNext w:val="0"/>
      </w:pPr>
      <w:bookmarkStart w:name="_Toc288027305" w:id="481"/>
      <w:bookmarkStart w:name="_Toc433954047" w:id="482"/>
      <w:bookmarkStart w:name="_Toc433954205" w:id="483"/>
      <w:r w:rsidRPr="003B6941">
        <w:t>Lender Provisions</w:t>
      </w:r>
      <w:bookmarkEnd w:id="481"/>
      <w:bookmarkEnd w:id="482"/>
      <w:bookmarkEnd w:id="483"/>
      <w:r w:rsidRPr="003B6941">
        <w:fldChar w:fldCharType="begin"/>
      </w:r>
      <w:r w:rsidRPr="003B6941">
        <w:instrText>tc "</w:instrText>
      </w:r>
      <w:bookmarkStart w:name="_Toc531859679" w:id="484"/>
      <w:bookmarkStart w:name="_Toc119239227" w:id="485"/>
      <w:r w:rsidRPr="003B6941">
        <w:instrText>Article 18 – Lender Provisions</w:instrText>
      </w:r>
      <w:bookmarkEnd w:id="484"/>
      <w:bookmarkEnd w:id="485"/>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E46D8C" w:rsidRDefault="00DB646C" w14:paraId="7DE1D3C0" w14:textId="77777777">
      <w:pPr>
        <w:pStyle w:val="ArticleL2"/>
        <w:keepNext w:val="0"/>
      </w:pPr>
      <w:bookmarkStart w:name="_Toc433954048" w:id="486"/>
      <w:bookmarkStart w:name="_Toc433954206" w:id="487"/>
      <w:bookmarkStart w:name="_Toc288027306" w:id="488"/>
      <w:r w:rsidRPr="003B6941">
        <w:rPr>
          <w:u w:val="single"/>
        </w:rPr>
        <w:t xml:space="preserve">Accommodation of </w:t>
      </w:r>
      <w:r w:rsidR="00CB7C68">
        <w:rPr>
          <w:u w:val="single"/>
        </w:rPr>
        <w:t>Facility Lender</w:t>
      </w:r>
      <w:r w:rsidRPr="003B6941">
        <w:fldChar w:fldCharType="begin"/>
      </w:r>
      <w:r w:rsidRPr="003B6941">
        <w:instrText>tc "</w:instrText>
      </w:r>
      <w:bookmarkStart w:name="_Toc531859680" w:id="489"/>
      <w:bookmarkStart w:name="_Toc119239228" w:id="490"/>
      <w:r w:rsidRPr="003B6941">
        <w:instrText>18.1</w:instrText>
      </w:r>
      <w:r w:rsidRPr="003B6941">
        <w:tab/>
        <w:instrText xml:space="preserve">Accommodation of </w:instrText>
      </w:r>
      <w:r w:rsidR="00E927E6">
        <w:instrText xml:space="preserve">Facility </w:instrText>
      </w:r>
      <w:r w:rsidRPr="003B6941">
        <w:instrText>Lender</w:instrText>
      </w:r>
      <w:bookmarkEnd w:id="489"/>
      <w:bookmarkEnd w:id="490"/>
      <w:r w:rsidRPr="003B6941">
        <w:instrText>” \f C \l 2</w:instrText>
      </w:r>
      <w:r w:rsidRPr="003B6941">
        <w:fldChar w:fldCharType="end"/>
      </w:r>
      <w:r w:rsidRPr="003B6941">
        <w:t>.</w:t>
      </w:r>
      <w:bookmarkEnd w:id="486"/>
      <w:bookmarkEnd w:id="487"/>
      <w:r w:rsidRPr="003B6941">
        <w:t xml:space="preserve">  </w:t>
      </w:r>
    </w:p>
    <w:p w:rsidRPr="003B6941" w:rsidR="00DB646C" w:rsidP="00E46D8C" w:rsidRDefault="00DB646C" w14:paraId="5B8558DF" w14:textId="77777777">
      <w:pPr>
        <w:pStyle w:val="ArticleL3"/>
        <w:keepNext w:val="0"/>
      </w:pPr>
      <w:r w:rsidRPr="003B6941">
        <w:t xml:space="preserve">Company shall provide such consents to collateral assignment, certifications, representations, estoppels, information or other documents, as may be reasonably requested by Seller in connection with the financing of the </w:t>
      </w:r>
      <w:r w:rsidR="00734753">
        <w:t>Facility</w:t>
      </w:r>
      <w:r w:rsidR="00DE2F7F">
        <w:t xml:space="preserve"> </w:t>
      </w:r>
      <w:r w:rsidRPr="003B6941">
        <w:t xml:space="preserve">consistent with the terms set forth in </w:t>
      </w:r>
      <w:r w:rsidRPr="003B6941">
        <w:rPr>
          <w:u w:val="single"/>
        </w:rPr>
        <w:t>Exhibit K – Lender Consent Provisions</w:t>
      </w:r>
      <w:r w:rsidRPr="003B6941">
        <w:t xml:space="preserve"> (generally, a “</w:t>
      </w:r>
      <w:r w:rsidRPr="003B6941">
        <w:rPr>
          <w:u w:val="single"/>
        </w:rPr>
        <w:t xml:space="preserve">Lender </w:t>
      </w:r>
      <w:r w:rsidRPr="003B6941">
        <w:rPr>
          <w:u w:val="single"/>
        </w:rPr>
        <w:lastRenderedPageBreak/>
        <w:t>Consent</w:t>
      </w:r>
      <w:r w:rsidRPr="003B6941">
        <w:t xml:space="preserve">”), </w:t>
      </w:r>
      <w:r w:rsidRPr="003B6941">
        <w:rPr>
          <w:i/>
        </w:rPr>
        <w:t xml:space="preserve">provided, however, </w:t>
      </w:r>
      <w:r w:rsidRPr="003B6941">
        <w:t xml:space="preserve">that in providing a Lender Consent, Company shall have no obligation to </w:t>
      </w:r>
    </w:p>
    <w:p w:rsidRPr="003B6941" w:rsidR="00DB646C" w:rsidP="00E46D8C" w:rsidRDefault="00DB646C" w14:paraId="25AF410C" w14:textId="77777777">
      <w:pPr>
        <w:pStyle w:val="ArticleL4"/>
        <w:keepNext w:val="0"/>
      </w:pPr>
      <w:r w:rsidRPr="003B6941">
        <w:t>modify the terms of this PPA;</w:t>
      </w:r>
    </w:p>
    <w:p w:rsidRPr="003B6941" w:rsidR="00DB646C" w:rsidP="00E46D8C" w:rsidRDefault="00DB646C" w14:paraId="4F5F41A0" w14:textId="77777777">
      <w:pPr>
        <w:pStyle w:val="ArticleL4"/>
        <w:keepNext w:val="0"/>
      </w:pPr>
      <w:r w:rsidRPr="003B6941">
        <w:t>provide any consent or enter into any agreement that has a Material Adverse Effect on any of Company’s rights, benefits, risks, or obligations under this PPA;</w:t>
      </w:r>
    </w:p>
    <w:p w:rsidRPr="003B6941" w:rsidR="00DB646C" w:rsidP="00E46D8C" w:rsidRDefault="00DB646C" w14:paraId="14656FEB" w14:textId="77777777">
      <w:pPr>
        <w:pStyle w:val="ArticleL4"/>
        <w:keepNext w:val="0"/>
      </w:pPr>
      <w:r w:rsidRPr="003B6941">
        <w:t>transfer or release any property or property interests of Company;</w:t>
      </w:r>
    </w:p>
    <w:p w:rsidRPr="003B6941" w:rsidR="00DB646C" w:rsidP="00E46D8C" w:rsidRDefault="00DB646C" w14:paraId="12834737" w14:textId="77777777">
      <w:pPr>
        <w:pStyle w:val="ArticleL4"/>
        <w:keepNext w:val="0"/>
      </w:pPr>
      <w:r w:rsidRPr="003B6941">
        <w:t xml:space="preserve">release or subordinate (or cause the release or subordination) of any lien on any property of Company for the benefit of Seller or the </w:t>
      </w:r>
      <w:r w:rsidR="00CB7C68">
        <w:t>Facility Lender</w:t>
      </w:r>
      <w:r w:rsidR="00DB24A3">
        <w:t xml:space="preserve">; </w:t>
      </w:r>
      <w:r w:rsidRPr="003B6941">
        <w:t>or</w:t>
      </w:r>
    </w:p>
    <w:p w:rsidRPr="003B6941" w:rsidR="00DB646C" w:rsidP="00E46D8C" w:rsidRDefault="00DB646C" w14:paraId="514FCF56" w14:textId="77777777">
      <w:pPr>
        <w:pStyle w:val="ArticleL4"/>
        <w:keepNext w:val="0"/>
      </w:pPr>
      <w:r w:rsidRPr="003B6941">
        <w:t xml:space="preserve">permit any lien to be placed on property of Company.   </w:t>
      </w:r>
    </w:p>
    <w:p w:rsidRPr="003B6941" w:rsidR="00DB646C" w:rsidP="00E46D8C" w:rsidRDefault="00DB646C" w14:paraId="7DD20595" w14:textId="4B16EF09">
      <w:pPr>
        <w:pStyle w:val="ArticleL3"/>
        <w:keepNext w:val="0"/>
      </w:pPr>
      <w:r w:rsidRPr="003B6941">
        <w:t xml:space="preserve">Seller shall reimburse, or shall cause the </w:t>
      </w:r>
      <w:r w:rsidR="00CB7C68">
        <w:t>Facility Lender</w:t>
      </w:r>
      <w:r w:rsidRPr="003B6941">
        <w:t xml:space="preserve"> to reimburse, Company for the direct expenses (including the fees and expenses of counsel) incurred by Company in the preparation, negotiation, execution and/or delivery of each Lender Consent and any documents requested by Seller or the </w:t>
      </w:r>
      <w:r w:rsidR="00CB7C68">
        <w:t>Facility Lender</w:t>
      </w:r>
      <w:r w:rsidRPr="003B6941">
        <w:t xml:space="preserve"> pursuant to this </w:t>
      </w:r>
      <w:r w:rsidRPr="003B6941">
        <w:rPr>
          <w:u w:val="single"/>
        </w:rPr>
        <w:t>Section 18.1</w:t>
      </w:r>
      <w:r w:rsidRPr="003B6941">
        <w:t xml:space="preserve">.  </w:t>
      </w:r>
      <w:bookmarkEnd w:id="488"/>
    </w:p>
    <w:p w:rsidRPr="003B6941" w:rsidR="00DB646C" w:rsidP="00E46D8C" w:rsidRDefault="00DB646C" w14:paraId="7D2D222E" w14:textId="77777777">
      <w:pPr>
        <w:pStyle w:val="ArticleL2"/>
        <w:keepNext w:val="0"/>
      </w:pPr>
      <w:bookmarkStart w:name="_Toc433954049" w:id="491"/>
      <w:bookmarkStart w:name="_Toc433954207" w:id="492"/>
      <w:bookmarkStart w:name="_Toc288027307" w:id="493"/>
      <w:r w:rsidRPr="003B6941">
        <w:rPr>
          <w:u w:val="single"/>
        </w:rPr>
        <w:t>Notices</w:t>
      </w:r>
      <w:r w:rsidRPr="003B6941">
        <w:fldChar w:fldCharType="begin"/>
      </w:r>
      <w:r w:rsidRPr="003B6941">
        <w:instrText>tc "</w:instrText>
      </w:r>
      <w:bookmarkStart w:name="_Toc531859681" w:id="494"/>
      <w:bookmarkStart w:name="_Toc119239229" w:id="495"/>
      <w:r w:rsidRPr="003B6941">
        <w:instrText>18.2</w:instrText>
      </w:r>
      <w:r w:rsidRPr="003B6941">
        <w:tab/>
        <w:instrText>Notices</w:instrText>
      </w:r>
      <w:bookmarkEnd w:id="494"/>
      <w:bookmarkEnd w:id="495"/>
      <w:r w:rsidRPr="003B6941">
        <w:instrText>” \f C \l 2</w:instrText>
      </w:r>
      <w:r w:rsidRPr="003B6941">
        <w:fldChar w:fldCharType="end"/>
      </w:r>
      <w:r w:rsidRPr="003B6941">
        <w:t>.</w:t>
      </w:r>
      <w:bookmarkEnd w:id="491"/>
      <w:bookmarkEnd w:id="492"/>
      <w:r w:rsidRPr="003B6941">
        <w:t xml:space="preserve">  </w:t>
      </w:r>
    </w:p>
    <w:p w:rsidRPr="003B6941" w:rsidR="00DB646C" w:rsidP="00E46D8C" w:rsidRDefault="00DB646C" w14:paraId="4785450F" w14:textId="27A51F70">
      <w:pPr>
        <w:pStyle w:val="ArticleL3"/>
        <w:keepNext w:val="0"/>
      </w:pPr>
      <w:r w:rsidRPr="003B6941">
        <w:t xml:space="preserve">Seller shall provide Company with a notice identifying the </w:t>
      </w:r>
      <w:r w:rsidR="00CB7C68">
        <w:t>Facility Lender</w:t>
      </w:r>
      <w:r w:rsidRPr="003B6941">
        <w:t xml:space="preserve"> and providing appropriate contact information for the </w:t>
      </w:r>
      <w:r w:rsidR="00CB7C68">
        <w:t>Facility Lender</w:t>
      </w:r>
      <w:r w:rsidRPr="003B6941">
        <w:t xml:space="preserve">.  Following receipt of such notice, Company shall provide to the </w:t>
      </w:r>
      <w:r w:rsidR="00CB7C68">
        <w:t>Facility Lender</w:t>
      </w:r>
      <w:r w:rsidRPr="003B6941">
        <w:t xml:space="preserve"> a copy of each notice of alleged default delivered to Seller under </w:t>
      </w:r>
      <w:r w:rsidRPr="003B6941">
        <w:rPr>
          <w:u w:val="single"/>
        </w:rPr>
        <w:t>Section 12.1</w:t>
      </w:r>
      <w:r w:rsidRPr="003B6941">
        <w:t xml:space="preserve"> or </w:t>
      </w:r>
      <w:r w:rsidRPr="003B6941">
        <w:rPr>
          <w:u w:val="single"/>
        </w:rPr>
        <w:t>Section 12.2</w:t>
      </w:r>
      <w:r w:rsidRPr="003B6941">
        <w:t xml:space="preserve">, and Company will accept a cure thereof performed by the </w:t>
      </w:r>
      <w:r w:rsidR="00CB7C68">
        <w:t>Facility Lender</w:t>
      </w:r>
      <w:r w:rsidRPr="003B6941">
        <w:t>, so long as the cure is accomplished within the applicable cure period set forth in this PPA or the relevant Lender Consent.</w:t>
      </w:r>
      <w:bookmarkEnd w:id="493"/>
    </w:p>
    <w:bookmarkStart w:name="_Toc288027308" w:id="496"/>
    <w:p w:rsidRPr="003B6941" w:rsidR="00DB646C" w:rsidP="00E46D8C" w:rsidRDefault="00DB646C" w14:paraId="5EB71E26" w14:textId="71623EA0">
      <w:pPr>
        <w:pStyle w:val="ArticleL3"/>
        <w:keepNext w:val="0"/>
      </w:pPr>
      <w:r w:rsidRPr="003B6941">
        <w:fldChar w:fldCharType="begin"/>
      </w:r>
      <w:r w:rsidRPr="003B6941">
        <w:instrText xml:space="preserve"> TC </w:instrText>
      </w:r>
      <w:r w:rsidRPr="003B6941">
        <w:fldChar w:fldCharType="end"/>
      </w:r>
      <w:r w:rsidRPr="003B6941">
        <w:t xml:space="preserve">Within </w:t>
      </w:r>
      <w:r w:rsidR="00B4673F">
        <w:t>ten (</w:t>
      </w:r>
      <w:r w:rsidRPr="003B6941">
        <w:t>10</w:t>
      </w:r>
      <w:r w:rsidR="00B4673F">
        <w:t>)</w:t>
      </w:r>
      <w:r w:rsidRPr="003B6941">
        <w:t xml:space="preserve"> Days following Seller’s receipt of each notice of default or </w:t>
      </w:r>
      <w:r w:rsidR="00CB7C68">
        <w:t>Facility Lender</w:t>
      </w:r>
      <w:r w:rsidRPr="003B6941">
        <w:t>’s intent to exercise any remedies under the Financing Documents, Seller shall deliver a copy of such notice to Company.</w:t>
      </w:r>
      <w:bookmarkEnd w:id="496"/>
    </w:p>
    <w:p w:rsidRPr="003B6941" w:rsidR="00DB646C" w:rsidP="00E46D8C" w:rsidRDefault="00DB646C" w14:paraId="320C7F82" w14:textId="336A5DCE">
      <w:pPr>
        <w:pStyle w:val="ArticleL1"/>
        <w:keepNext w:val="0"/>
      </w:pPr>
      <w:bookmarkStart w:name="_Toc288027310" w:id="497"/>
      <w:bookmarkStart w:name="_Toc433954050" w:id="498"/>
      <w:bookmarkStart w:name="_Toc433954208" w:id="499"/>
      <w:r w:rsidRPr="003B6941">
        <w:t>Assignment</w:t>
      </w:r>
      <w:bookmarkEnd w:id="497"/>
      <w:bookmarkEnd w:id="498"/>
      <w:bookmarkEnd w:id="499"/>
      <w:r w:rsidRPr="003B6941">
        <w:fldChar w:fldCharType="begin"/>
      </w:r>
      <w:r w:rsidRPr="003B6941">
        <w:instrText>tc "</w:instrText>
      </w:r>
      <w:bookmarkStart w:name="_Toc531859682" w:id="500"/>
      <w:bookmarkStart w:name="_Toc119239230" w:id="501"/>
      <w:r w:rsidRPr="003B6941">
        <w:instrText>Article 19 - Assignment</w:instrText>
      </w:r>
      <w:bookmarkEnd w:id="500"/>
      <w:bookmarkEnd w:id="501"/>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E46D8C" w:rsidRDefault="00DB646C" w14:paraId="248460B1" w14:textId="77777777">
      <w:pPr>
        <w:pStyle w:val="ArticleL2"/>
        <w:keepNext w:val="0"/>
      </w:pPr>
      <w:bookmarkStart w:name="_Toc433954051" w:id="502"/>
      <w:bookmarkStart w:name="_Toc433954209" w:id="503"/>
      <w:bookmarkStart w:name="_Toc288027311" w:id="504"/>
      <w:r w:rsidRPr="003B6941">
        <w:rPr>
          <w:u w:val="single"/>
        </w:rPr>
        <w:t>Assignment by Seller</w:t>
      </w:r>
      <w:r w:rsidRPr="003B6941">
        <w:fldChar w:fldCharType="begin"/>
      </w:r>
      <w:r w:rsidRPr="003B6941">
        <w:instrText>tc "</w:instrText>
      </w:r>
      <w:bookmarkStart w:name="_Toc531859683" w:id="505"/>
      <w:bookmarkStart w:name="_Toc119239231" w:id="506"/>
      <w:r w:rsidRPr="003B6941">
        <w:instrText>19.1</w:instrText>
      </w:r>
      <w:r w:rsidRPr="003B6941">
        <w:tab/>
        <w:instrText>Assignment by Seller</w:instrText>
      </w:r>
      <w:bookmarkEnd w:id="505"/>
      <w:bookmarkEnd w:id="506"/>
      <w:r w:rsidRPr="003B6941">
        <w:instrText>” \f C \l 2</w:instrText>
      </w:r>
      <w:r w:rsidRPr="003B6941">
        <w:fldChar w:fldCharType="end"/>
      </w:r>
      <w:r w:rsidRPr="003B6941">
        <w:t>.</w:t>
      </w:r>
      <w:bookmarkEnd w:id="502"/>
      <w:bookmarkEnd w:id="503"/>
      <w:r w:rsidRPr="003B6941">
        <w:t xml:space="preserve">  </w:t>
      </w:r>
    </w:p>
    <w:p w:rsidRPr="003B6941" w:rsidR="00DB646C" w:rsidP="00E46D8C" w:rsidRDefault="00DB646C" w14:paraId="057E1E34" w14:textId="094746FD">
      <w:pPr>
        <w:pStyle w:val="ArticleL3"/>
        <w:keepNext w:val="0"/>
      </w:pPr>
      <w:r w:rsidRPr="003B6941">
        <w:t xml:space="preserve">Seller shall not sell, exchange or </w:t>
      </w:r>
      <w:r w:rsidR="00DE2F7F">
        <w:t xml:space="preserve">otherwise transfer the Facility </w:t>
      </w:r>
      <w:r w:rsidRPr="003B6941">
        <w:t xml:space="preserve">or any material portion thereof to any third party, nor shall Seller undergo any Change of Control (whether voluntary or by operation of law), absent the prior written consent of Company, which shall not be unreasonably withheld or delayed.  Company shall have no obligation to provide any consent under this </w:t>
      </w:r>
      <w:r w:rsidRPr="004E2970" w:rsidR="004E2970">
        <w:rPr>
          <w:u w:val="single"/>
        </w:rPr>
        <w:t>Article 19</w:t>
      </w:r>
      <w:r w:rsidR="004E2970">
        <w:t xml:space="preserve"> </w:t>
      </w:r>
      <w:r w:rsidRPr="003B6941">
        <w:t xml:space="preserve">Section unless </w:t>
      </w:r>
    </w:p>
    <w:p w:rsidRPr="003B6941" w:rsidR="00DB646C" w:rsidP="009A4A82" w:rsidRDefault="00DB646C" w14:paraId="52595155" w14:textId="3B80BCCF">
      <w:pPr>
        <w:pStyle w:val="ArticleL4"/>
        <w:keepNext w:val="0"/>
        <w:numPr>
          <w:ilvl w:val="0"/>
          <w:numId w:val="62"/>
        </w:numPr>
        <w:ind w:left="0" w:firstLine="1260"/>
      </w:pPr>
      <w:r w:rsidRPr="003B6941">
        <w:t xml:space="preserve">Seller has complied with </w:t>
      </w:r>
      <w:r w:rsidRPr="003B6941">
        <w:rPr>
          <w:u w:val="single"/>
        </w:rPr>
        <w:t>Sections 19.3</w:t>
      </w:r>
      <w:r w:rsidRPr="003B6941" w:rsidR="00F34F6C">
        <w:t xml:space="preserve"> and </w:t>
      </w:r>
      <w:r w:rsidRPr="003B6941">
        <w:rPr>
          <w:u w:val="single"/>
        </w:rPr>
        <w:t>19.4</w:t>
      </w:r>
      <w:r w:rsidR="00D36D55">
        <w:t xml:space="preserve"> </w:t>
      </w:r>
      <w:r w:rsidRPr="003B6941">
        <w:t>if and as applicable;</w:t>
      </w:r>
    </w:p>
    <w:p w:rsidRPr="003B6941" w:rsidR="00DB646C" w:rsidP="009A4A82" w:rsidRDefault="00DB646C" w14:paraId="47921CAB" w14:textId="77777777">
      <w:pPr>
        <w:pStyle w:val="ArticleL4"/>
        <w:keepNext w:val="0"/>
        <w:numPr>
          <w:ilvl w:val="0"/>
          <w:numId w:val="62"/>
        </w:numPr>
        <w:ind w:left="0" w:firstLine="1260"/>
      </w:pPr>
      <w:r w:rsidRPr="003B6941">
        <w:t>Seller has provided to Company such information concerning the transferee’s direct and indirect ownership as Company reasonably requests;</w:t>
      </w:r>
    </w:p>
    <w:p w:rsidRPr="003B6941" w:rsidR="00DB646C" w:rsidP="009A4A82" w:rsidRDefault="00DB646C" w14:paraId="4B62B073" w14:textId="1AB3DD2D">
      <w:pPr>
        <w:pStyle w:val="ArticleL4"/>
        <w:keepNext w:val="0"/>
        <w:numPr>
          <w:ilvl w:val="0"/>
          <w:numId w:val="62"/>
        </w:numPr>
        <w:ind w:left="0" w:firstLine="1260"/>
      </w:pPr>
      <w:r w:rsidRPr="003B6941">
        <w:t xml:space="preserve">the transferee has substantial experience in the operation of power generation facilities akin to the </w:t>
      </w:r>
      <w:r w:rsidR="00734753">
        <w:t>Facility</w:t>
      </w:r>
      <w:r w:rsidR="00DE2F7F">
        <w:t xml:space="preserve">, </w:t>
      </w:r>
      <w:r w:rsidRPr="003B6941">
        <w:t xml:space="preserve">either directly, through its affiliates or through </w:t>
      </w:r>
      <w:r w:rsidR="00B4673F">
        <w:t>a Qualified Operator</w:t>
      </w:r>
      <w:r w:rsidRPr="003B6941">
        <w:t>;</w:t>
      </w:r>
    </w:p>
    <w:p w:rsidRPr="003B6941" w:rsidR="00DB646C" w:rsidP="009A4A82" w:rsidRDefault="00DB646C" w14:paraId="24180DEF" w14:textId="080F0176">
      <w:pPr>
        <w:pStyle w:val="ArticleL4"/>
        <w:keepNext w:val="0"/>
        <w:numPr>
          <w:ilvl w:val="0"/>
          <w:numId w:val="62"/>
        </w:numPr>
        <w:ind w:left="0" w:firstLine="1260"/>
      </w:pPr>
      <w:r w:rsidRPr="003B6941">
        <w:lastRenderedPageBreak/>
        <w:t xml:space="preserve">the transferee (together with its parents and affiliates) </w:t>
      </w:r>
      <w:r w:rsidR="00712892">
        <w:t xml:space="preserve">possesses </w:t>
      </w:r>
      <w:r w:rsidRPr="003B6941">
        <w:t xml:space="preserve">an Investment Grade Credit Rating or other creditworthiness satisfactory to Company; </w:t>
      </w:r>
    </w:p>
    <w:p w:rsidRPr="003B6941" w:rsidR="00DB646C" w:rsidP="009A4A82" w:rsidRDefault="00DB646C" w14:paraId="49DB61B7" w14:textId="2879D884">
      <w:pPr>
        <w:pStyle w:val="ArticleL4"/>
        <w:keepNext w:val="0"/>
        <w:numPr>
          <w:ilvl w:val="0"/>
          <w:numId w:val="62"/>
        </w:numPr>
        <w:ind w:left="0" w:firstLine="1260"/>
      </w:pPr>
      <w:r w:rsidRPr="003B6941">
        <w:t xml:space="preserve">Seller has provided to Company at least </w:t>
      </w:r>
      <w:r w:rsidR="00B4673F">
        <w:t>thirty (</w:t>
      </w:r>
      <w:r w:rsidRPr="003B6941">
        <w:t>30</w:t>
      </w:r>
      <w:r w:rsidR="00B4673F">
        <w:t>)</w:t>
      </w:r>
      <w:r w:rsidRPr="003B6941">
        <w:t xml:space="preserve"> </w:t>
      </w:r>
      <w:r w:rsidR="00EF5F7B">
        <w:t>D</w:t>
      </w:r>
      <w:r w:rsidRPr="003B6941">
        <w:t>ays’ pr</w:t>
      </w:r>
      <w:r w:rsidR="00D26B8D">
        <w:t xml:space="preserve">ior notice of the transaction; </w:t>
      </w:r>
      <w:r w:rsidRPr="003B6941">
        <w:t xml:space="preserve">and </w:t>
      </w:r>
    </w:p>
    <w:p w:rsidRPr="003B6941" w:rsidR="00DB646C" w:rsidP="009A4A82" w:rsidRDefault="00DB646C" w14:paraId="004085CC" w14:textId="77777777">
      <w:pPr>
        <w:pStyle w:val="ArticleL4"/>
        <w:keepNext w:val="0"/>
        <w:numPr>
          <w:ilvl w:val="0"/>
          <w:numId w:val="62"/>
        </w:numPr>
        <w:ind w:left="0" w:firstLine="1260"/>
      </w:pPr>
      <w:r w:rsidRPr="003B6941">
        <w:t>Seller pays or reimburses Company for the direct expenses (including the fees and expenses of counsel) incurred by Company in connection with the transaction.</w:t>
      </w:r>
    </w:p>
    <w:p w:rsidRPr="003B6941" w:rsidR="00DB646C" w:rsidP="00E46D8C" w:rsidRDefault="00DB646C" w14:paraId="46598E31" w14:textId="77777777">
      <w:pPr>
        <w:pStyle w:val="ArticleL3"/>
        <w:keepNext w:val="0"/>
      </w:pPr>
      <w:r w:rsidRPr="003B6941">
        <w:t>Any Change of Control or sale, transfer, or assignment of any interest in the Facility effected without fulfilling the requirements of this PPA shall be null, void and a breach of this PPA.</w:t>
      </w:r>
    </w:p>
    <w:p w:rsidRPr="003B6941" w:rsidR="00DB646C" w:rsidP="00E46D8C" w:rsidRDefault="00DB646C" w14:paraId="74B0D8A6" w14:textId="77777777">
      <w:pPr>
        <w:pStyle w:val="ArticleL3"/>
        <w:keepNext w:val="0"/>
      </w:pPr>
      <w:r w:rsidRPr="003B6941">
        <w:t xml:space="preserve">Seller shall assign this PPA to any </w:t>
      </w:r>
      <w:r w:rsidR="00DE2F7F">
        <w:t>successor owner of the Facility,</w:t>
      </w:r>
      <w:r w:rsidRPr="003B6941">
        <w:t xml:space="preserve"> and shall cause such successor to assume all obligations of Seller (accrued and prospective) hereunder via a writing reasonably satisfactory to Company.   Seller also may assign this PPA for collateral purposes to any </w:t>
      </w:r>
      <w:r w:rsidR="00CB7C68">
        <w:t>Facility Lender</w:t>
      </w:r>
      <w:r w:rsidRPr="003B6941">
        <w:t>, and may subcontract some or all of its duties under this PPA, upon notice to but without the consent of Company</w:t>
      </w:r>
    </w:p>
    <w:p w:rsidRPr="003B6941" w:rsidR="00DB646C" w:rsidP="00E46D8C" w:rsidRDefault="00DB646C" w14:paraId="3F744148" w14:textId="77777777">
      <w:pPr>
        <w:pStyle w:val="ArticleL3"/>
        <w:keepNext w:val="0"/>
      </w:pPr>
      <w:r w:rsidRPr="003B6941">
        <w:t xml:space="preserve">Except as permitted in this </w:t>
      </w:r>
      <w:r w:rsidRPr="003B6941">
        <w:rPr>
          <w:u w:val="single"/>
        </w:rPr>
        <w:t>Section 19.1</w:t>
      </w:r>
      <w:r w:rsidRPr="003B6941">
        <w:t xml:space="preserve">, Seller may not assign this PPA or any portion hereof.  No assignment shall relieve Seller of its obligations under this PPA, nor impair any security posted by Seller unless such security is replaced in accordance with </w:t>
      </w:r>
      <w:r w:rsidRPr="003B6941">
        <w:rPr>
          <w:u w:val="single"/>
        </w:rPr>
        <w:t>Article 11</w:t>
      </w:r>
      <w:r w:rsidRPr="003B6941">
        <w:t>.  Before this PPA is assigned by Seller, the assignee must first obtain such approvals as may be required by all applicable Governmental Authorities.</w:t>
      </w:r>
    </w:p>
    <w:p w:rsidRPr="003B6941" w:rsidR="00DB646C" w:rsidP="00E46D8C" w:rsidRDefault="00DB646C" w14:paraId="69F92D10" w14:textId="77777777">
      <w:pPr>
        <w:pStyle w:val="ArticleL2"/>
        <w:keepNext w:val="0"/>
      </w:pPr>
      <w:bookmarkStart w:name="_Toc433954052" w:id="507"/>
      <w:bookmarkStart w:name="_Toc433954210" w:id="508"/>
      <w:r w:rsidRPr="003B6941">
        <w:rPr>
          <w:u w:val="single"/>
        </w:rPr>
        <w:t>Assignment by Company</w:t>
      </w:r>
      <w:r w:rsidRPr="003B6941">
        <w:fldChar w:fldCharType="begin"/>
      </w:r>
      <w:r w:rsidRPr="003B6941">
        <w:instrText>tc "</w:instrText>
      </w:r>
      <w:bookmarkStart w:name="_Toc531859684" w:id="509"/>
      <w:bookmarkStart w:name="_Toc119239232" w:id="510"/>
      <w:r w:rsidRPr="003B6941">
        <w:instrText>19.2</w:instrText>
      </w:r>
      <w:r w:rsidRPr="003B6941">
        <w:tab/>
        <w:instrText>Assignment by Company</w:instrText>
      </w:r>
      <w:bookmarkEnd w:id="509"/>
      <w:bookmarkEnd w:id="510"/>
      <w:r w:rsidRPr="003B6941">
        <w:instrText>” \f C \l 2</w:instrText>
      </w:r>
      <w:r w:rsidRPr="003B6941">
        <w:fldChar w:fldCharType="end"/>
      </w:r>
      <w:r w:rsidRPr="003B6941">
        <w:t>.</w:t>
      </w:r>
      <w:bookmarkEnd w:id="507"/>
      <w:bookmarkEnd w:id="508"/>
      <w:r w:rsidRPr="003B6941">
        <w:t xml:space="preserve">  </w:t>
      </w:r>
    </w:p>
    <w:p w:rsidRPr="003B6941" w:rsidR="00DB646C" w:rsidP="00E46D8C" w:rsidRDefault="00DB646C" w14:paraId="1742AAB6" w14:textId="5A954DFD">
      <w:pPr>
        <w:pStyle w:val="ArticleL3"/>
        <w:keepNext w:val="0"/>
      </w:pPr>
      <w:r w:rsidRPr="003B6941">
        <w:t>Company may assign this PPA to any Affiliate, or to any successor that provides retail electric service in all or substantially all of Company’s service territory and is subject to rate and quality service regulation under the jurisdiction of the PUC.  Any other assignment of this PPA by Company shall require the prior written consent of Seller, not to be unreasonably withheld or delayed.</w:t>
      </w:r>
      <w:bookmarkEnd w:id="504"/>
    </w:p>
    <w:p w:rsidRPr="003B6941" w:rsidR="00DB646C" w:rsidP="00E46D8C" w:rsidRDefault="00DB646C" w14:paraId="739BD12B" w14:textId="5A05A382">
      <w:pPr>
        <w:pStyle w:val="ArticleL3"/>
        <w:keepNext w:val="0"/>
      </w:pPr>
      <w:r w:rsidRPr="003B6941">
        <w:t xml:space="preserve">If an assignee of Company </w:t>
      </w:r>
      <w:r w:rsidR="00712892">
        <w:t xml:space="preserve">possesses </w:t>
      </w:r>
      <w:r w:rsidRPr="003B6941">
        <w:t>a Credit Rating equal to or better than Investment Grade or Company’s Credit Rating as of the date of assignment (whichever is higher), Seller shall release Company from its obligations hereunder if so requested by Company.  Except for the foregoing, no assignment shall relieve Company of its obligations under this PPA.</w:t>
      </w:r>
    </w:p>
    <w:p w:rsidRPr="003B6941" w:rsidR="00DB646C" w:rsidP="00E46D8C" w:rsidRDefault="00DB646C" w14:paraId="3BB462A5" w14:textId="77777777">
      <w:pPr>
        <w:pStyle w:val="ArticleL3"/>
        <w:keepNext w:val="0"/>
      </w:pPr>
      <w:r w:rsidRPr="003B6941">
        <w:t xml:space="preserve">Any assignee of Company shall assume all obligations of Company (accrued and prospective) hereunder via a writing reasonably satisfactory to Seller.  Before this PPA is assigned by Company, the assignee must first obtain such approvals as may be required by all applicable Governmental Authorities. </w:t>
      </w:r>
    </w:p>
    <w:p w:rsidRPr="003B6941" w:rsidR="00DB646C" w:rsidP="00E46D8C" w:rsidRDefault="00226A5C" w14:paraId="12392FE2" w14:textId="7B0315E6">
      <w:pPr>
        <w:pStyle w:val="ArticleL2"/>
        <w:keepNext w:val="0"/>
      </w:pPr>
      <w:bookmarkStart w:name="_Toc433954053" w:id="511"/>
      <w:bookmarkStart w:name="_Toc433954211" w:id="512"/>
      <w:bookmarkStart w:name="_Toc433954054" w:id="513"/>
      <w:bookmarkStart w:name="_Toc433954212" w:id="514"/>
      <w:bookmarkStart w:name="_Toc288027312" w:id="515"/>
      <w:r w:rsidRPr="00EB7733">
        <w:rPr>
          <w:szCs w:val="24"/>
          <w:u w:val="single"/>
        </w:rPr>
        <w:t>Right of First Offer (“ROFO”)</w:t>
      </w:r>
      <w:r w:rsidRPr="00EB7733">
        <w:rPr>
          <w:szCs w:val="24"/>
        </w:rPr>
        <w:t>.</w:t>
      </w:r>
      <w:r w:rsidRPr="003B6941" w:rsidR="00DB646C">
        <w:fldChar w:fldCharType="begin"/>
      </w:r>
      <w:r w:rsidRPr="003B6941" w:rsidR="00DB646C">
        <w:instrText>tc "</w:instrText>
      </w:r>
      <w:bookmarkStart w:name="_Toc445979352" w:id="516"/>
      <w:bookmarkStart w:name="_Toc531859685" w:id="517"/>
      <w:bookmarkStart w:name="_Toc119239233" w:id="518"/>
      <w:r w:rsidRPr="003B6941" w:rsidR="00DB646C">
        <w:instrText>19.3</w:instrText>
      </w:r>
      <w:r w:rsidRPr="003B6941" w:rsidR="00DB646C">
        <w:tab/>
        <w:instrText>ROFO</w:instrText>
      </w:r>
      <w:bookmarkEnd w:id="516"/>
      <w:bookmarkEnd w:id="517"/>
      <w:bookmarkEnd w:id="518"/>
      <w:r w:rsidRPr="003B6941" w:rsidR="00DB646C">
        <w:instrText>” \f C \l 2</w:instrText>
      </w:r>
      <w:r w:rsidRPr="003B6941" w:rsidR="00DB646C">
        <w:fldChar w:fldCharType="end"/>
      </w:r>
      <w:r w:rsidRPr="003B6941" w:rsidR="00DB646C">
        <w:t>.</w:t>
      </w:r>
      <w:bookmarkEnd w:id="511"/>
      <w:bookmarkEnd w:id="512"/>
      <w:r w:rsidRPr="003B6941" w:rsidR="00DB646C">
        <w:t xml:space="preserve">  </w:t>
      </w:r>
    </w:p>
    <w:p w:rsidR="00712892" w:rsidP="00E46D8C" w:rsidRDefault="00DB646C" w14:paraId="3A37C42A" w14:textId="58E3BC0F">
      <w:pPr>
        <w:pStyle w:val="ArticleL3"/>
        <w:keepNext w:val="0"/>
      </w:pPr>
      <w:r w:rsidRPr="003B6941">
        <w:t>At any time after the Commercial Operation Date</w:t>
      </w:r>
      <w:r w:rsidR="00712892">
        <w:t>:</w:t>
      </w:r>
    </w:p>
    <w:p w:rsidRPr="003B6941" w:rsidR="00DB646C" w:rsidP="009A4A82" w:rsidRDefault="00DB646C" w14:paraId="7B71BBD7" w14:textId="6F1FFA3D">
      <w:pPr>
        <w:pStyle w:val="ArticleL4"/>
        <w:keepNext w:val="0"/>
        <w:numPr>
          <w:ilvl w:val="0"/>
          <w:numId w:val="80"/>
        </w:numPr>
        <w:ind w:left="0" w:firstLine="1260"/>
      </w:pPr>
      <w:r w:rsidRPr="003B6941">
        <w:t xml:space="preserve">if Seller proposes to sell the </w:t>
      </w:r>
      <w:r w:rsidR="00734753">
        <w:t>Facility</w:t>
      </w:r>
      <w:r w:rsidR="00DE2F7F">
        <w:t xml:space="preserve"> </w:t>
      </w:r>
      <w:r w:rsidRPr="003B6941">
        <w:t xml:space="preserve">to an unaffiliated third party, Seller shall first offer to sell the </w:t>
      </w:r>
      <w:r w:rsidR="00734753">
        <w:t>Facility</w:t>
      </w:r>
      <w:r w:rsidR="00DE2F7F">
        <w:t xml:space="preserve"> </w:t>
      </w:r>
      <w:r w:rsidRPr="003B6941">
        <w:t xml:space="preserve">to Company via notice to Company, </w:t>
      </w:r>
    </w:p>
    <w:p w:rsidR="00712892" w:rsidP="009A4A82" w:rsidRDefault="00712892" w14:paraId="71F616B3" w14:textId="5FE16D90">
      <w:pPr>
        <w:pStyle w:val="ArticleL4"/>
        <w:keepNext w:val="0"/>
        <w:numPr>
          <w:ilvl w:val="0"/>
          <w:numId w:val="80"/>
        </w:numPr>
        <w:ind w:left="0" w:firstLine="1260"/>
      </w:pPr>
      <w:r>
        <w:lastRenderedPageBreak/>
        <w:t>if Seller’s parent proposes to sell a majority of any class of voting and/or non-voting equity interests in Seller (excluding interests owned by tax equity investors) to an unaffiliated third party, Seller shall cause its parent first to offer to sell such equity interests to Company via notice to Company, and</w:t>
      </w:r>
    </w:p>
    <w:p w:rsidRPr="003B6941" w:rsidR="00DB646C" w:rsidP="009A4A82" w:rsidRDefault="00712892" w14:paraId="1905B550" w14:textId="6DCFC489">
      <w:pPr>
        <w:pStyle w:val="ArticleL4"/>
        <w:keepNext w:val="0"/>
        <w:numPr>
          <w:ilvl w:val="0"/>
          <w:numId w:val="80"/>
        </w:numPr>
        <w:ind w:left="0" w:firstLine="1260"/>
      </w:pPr>
      <w:bookmarkStart w:name="_Hlk46212559" w:id="519"/>
      <w:r>
        <w:t>if Seller’s parent owns no assets other than its equity interests in Seller and the parent of Seller’s parent proposes to sell a majority of any class of voting and/or non-voting equity interests in Seller’s parent (excluding interests owned by tax equity investors) to an unaffiliated third party, Seller shall cause its parent’s parent first to offer to sell such equity interests to Company via notice to Company</w:t>
      </w:r>
      <w:bookmarkEnd w:id="519"/>
    </w:p>
    <w:p w:rsidRPr="003B6941" w:rsidR="00DB646C" w:rsidP="00E46D8C" w:rsidRDefault="00DB646C" w14:paraId="0B09888B" w14:textId="77777777">
      <w:pPr>
        <w:pStyle w:val="ArticleL3"/>
        <w:keepNext w:val="0"/>
        <w:numPr>
          <w:ilvl w:val="0"/>
          <w:numId w:val="0"/>
        </w:numPr>
      </w:pPr>
      <w:r w:rsidRPr="003B6941">
        <w:t>(in each case, a “</w:t>
      </w:r>
      <w:r w:rsidRPr="003B6941">
        <w:rPr>
          <w:u w:val="single"/>
        </w:rPr>
        <w:t>ROFO Notice</w:t>
      </w:r>
      <w:r w:rsidRPr="003B6941">
        <w:t>”)</w:t>
      </w:r>
      <w:r w:rsidRPr="003B6941" w:rsidR="004C59CD">
        <w:t>.</w:t>
      </w:r>
      <w:r w:rsidRPr="003B6941">
        <w:t xml:space="preserve">   Any ROFO Notice shall describe the proposed transaction, including the minimum price, status of title to the Site, liabilities to be assumed and other terms which Seller or its relevant parent (as applicable) is willing to accept to proceed with the contemplated transaction.  The contents of a ROFO Notice shall be deemed Confidential Information for purposes of </w:t>
      </w:r>
      <w:r w:rsidRPr="003B6941">
        <w:rPr>
          <w:u w:val="single"/>
        </w:rPr>
        <w:t>Section 20.18</w:t>
      </w:r>
      <w:r w:rsidRPr="003B6941">
        <w:t xml:space="preserve"> below. </w:t>
      </w:r>
    </w:p>
    <w:p w:rsidRPr="003B6941" w:rsidR="00DB646C" w:rsidP="00E46D8C" w:rsidRDefault="00DB646C" w14:paraId="07C8051B" w14:textId="406C553F">
      <w:pPr>
        <w:pStyle w:val="ArticleL3"/>
        <w:keepNext w:val="0"/>
      </w:pPr>
      <w:r w:rsidRPr="003B6941">
        <w:t xml:space="preserve">Following issuance of a ROFO Notice, Seller shall allow Company </w:t>
      </w:r>
      <w:r w:rsidR="00913DAB">
        <w:t>sixty (</w:t>
      </w:r>
      <w:r w:rsidRPr="003B6941">
        <w:t>60</w:t>
      </w:r>
      <w:r w:rsidR="00913DAB">
        <w:t>)</w:t>
      </w:r>
      <w:r w:rsidRPr="003B6941">
        <w:t xml:space="preserve"> Days to investigate the proposed transaction and conduct due diligence. Due diligence shall include such physical inspections, surveys and operating tests of the </w:t>
      </w:r>
      <w:r w:rsidR="00734753">
        <w:t>Facility</w:t>
      </w:r>
      <w:r w:rsidR="00DE2F7F">
        <w:t xml:space="preserve"> </w:t>
      </w:r>
      <w:r w:rsidRPr="003B6941">
        <w:t xml:space="preserve">and the Site, such reviews of Seller’s contracts, books and records, and interviews of such personnel, as Company may reasonably request.  All information obtained by Company from such investigations shall be deemed Confidential Information subject to </w:t>
      </w:r>
      <w:r w:rsidRPr="003B6941">
        <w:rPr>
          <w:u w:val="single"/>
        </w:rPr>
        <w:t>Section 20.18</w:t>
      </w:r>
      <w:r w:rsidRPr="003B6941">
        <w:t xml:space="preserve"> below.  Within such 60-Day period, Company may elect to purchase the </w:t>
      </w:r>
      <w:r w:rsidR="00734753">
        <w:t>Facility</w:t>
      </w:r>
      <w:r w:rsidRPr="003B6941">
        <w:t xml:space="preserve"> or the relevant equity interests (as applicable) on substantially the same terms as set forth in the ROFO Notice.  If Company fails to notify Seller of Company’s election within such 60-Day period, Company shall be deemed to have rejected the transaction.</w:t>
      </w:r>
    </w:p>
    <w:p w:rsidRPr="003B6941" w:rsidR="00DB646C" w:rsidP="00E46D8C" w:rsidRDefault="00A278FB" w14:paraId="1F7890A9" w14:textId="00A94309">
      <w:pPr>
        <w:pStyle w:val="ArticleL3"/>
        <w:keepNext w:val="0"/>
      </w:pPr>
      <w:r>
        <w:t xml:space="preserve">If Company elects to purchase the Facility or the specified equity interests (as applicable), the Parties shall negotiate and execute a </w:t>
      </w:r>
      <w:r w:rsidRPr="00AF0A32">
        <w:t>PSA</w:t>
      </w:r>
      <w:r>
        <w:t xml:space="preserve">.  If Company elects to purchase the Facility the PSA shall include the price and other terms set forth in the ROFO Notice and such other terms as are set forth in </w:t>
      </w:r>
      <w:r>
        <w:rPr>
          <w:u w:val="single"/>
        </w:rPr>
        <w:t>Exhibit L-2 - Facility PSA Provisions</w:t>
      </w:r>
      <w:r>
        <w:t xml:space="preserve">.  If Company elects to purchase the specified equity interests, the PSA shall include the price and other terms set forth in the ROFO Notice and such other terms as are set forth in </w:t>
      </w:r>
      <w:r>
        <w:rPr>
          <w:u w:val="single"/>
        </w:rPr>
        <w:t>EXHIBIT L-3 – MIPSA PROVISIONS.</w:t>
      </w:r>
    </w:p>
    <w:p w:rsidRPr="003B6941" w:rsidR="00DB646C" w:rsidP="00E46D8C" w:rsidRDefault="00DB646C" w14:paraId="6F52718B" w14:textId="10D71E17">
      <w:pPr>
        <w:pStyle w:val="ArticleL3"/>
        <w:keepNext w:val="0"/>
      </w:pPr>
      <w:r w:rsidRPr="003B6941">
        <w:t xml:space="preserve">If Company rejects the transaction described in a ROFO Notice, Seller shall have the right to sell the </w:t>
      </w:r>
      <w:r w:rsidR="00734753">
        <w:t>Facility</w:t>
      </w:r>
      <w:r w:rsidRPr="003B6941">
        <w:t xml:space="preserve"> (or Seller’s relevant parent shall have the right to sell the specified equity interests, as applicable) on terms not more favorable to Seller or its parent vs. the terms set forth in the ROFO Notice, at any time within the twelve-month period following issuance of the ROFO Notice.  If Seller or its relevant parent fails to close a transaction on such terms within such </w:t>
      </w:r>
      <w:r w:rsidR="008524CD">
        <w:t>twelve (</w:t>
      </w:r>
      <w:r w:rsidRPr="003B6941">
        <w:t>12</w:t>
      </w:r>
      <w:r w:rsidR="008524CD">
        <w:t>)</w:t>
      </w:r>
      <w:r w:rsidRPr="003B6941">
        <w:t xml:space="preserve">-month period, any sale of the </w:t>
      </w:r>
      <w:r w:rsidR="00734753">
        <w:t>Facility</w:t>
      </w:r>
      <w:r w:rsidRPr="003B6941">
        <w:t xml:space="preserve"> or equity interests in Seller shall again be subject to this </w:t>
      </w:r>
      <w:r w:rsidRPr="003B6941">
        <w:rPr>
          <w:u w:val="single"/>
        </w:rPr>
        <w:t>Section 19.3</w:t>
      </w:r>
      <w:r w:rsidRPr="003B6941">
        <w:t>.</w:t>
      </w:r>
    </w:p>
    <w:p w:rsidRPr="003B6941" w:rsidR="00DB646C" w:rsidP="00E46D8C" w:rsidRDefault="00DB646C" w14:paraId="48DACCA5" w14:textId="77777777">
      <w:pPr>
        <w:pStyle w:val="ArticleL3"/>
        <w:keepNext w:val="0"/>
      </w:pPr>
      <w:r w:rsidRPr="003B6941">
        <w:t xml:space="preserve">This </w:t>
      </w:r>
      <w:r w:rsidRPr="003B6941">
        <w:rPr>
          <w:u w:val="single"/>
        </w:rPr>
        <w:t>Section 19.3</w:t>
      </w:r>
      <w:r w:rsidRPr="003B6941">
        <w:t xml:space="preserve"> shall be specifically enforceable by Company, without bond and without the need to prove irreparable harm. </w:t>
      </w:r>
    </w:p>
    <w:p w:rsidRPr="003B6941" w:rsidR="00DB646C" w:rsidP="00E46D8C" w:rsidRDefault="00DB646C" w14:paraId="0CE9A631" w14:textId="77777777">
      <w:pPr>
        <w:pStyle w:val="ArticleL3"/>
        <w:keepNext w:val="0"/>
      </w:pPr>
      <w:r w:rsidRPr="003B6941">
        <w:lastRenderedPageBreak/>
        <w:t xml:space="preserve">Seller shall cooperate in all respects reasonably necessary for Company to exercise its ROFO rights, and shall operate the </w:t>
      </w:r>
      <w:r w:rsidR="00734753">
        <w:t>Facility</w:t>
      </w:r>
      <w:r w:rsidRPr="003B6941">
        <w:t xml:space="preserve"> in the ordinary course of business following the date of issuance of a ROFO Notice.</w:t>
      </w:r>
    </w:p>
    <w:p w:rsidRPr="003B6941" w:rsidR="00DB646C" w:rsidP="00E46D8C" w:rsidRDefault="00DB646C" w14:paraId="7A996DE1" w14:textId="77777777">
      <w:pPr>
        <w:pStyle w:val="ArticleL2"/>
        <w:keepNext w:val="0"/>
      </w:pPr>
      <w:r w:rsidRPr="003B6941">
        <w:rPr>
          <w:u w:val="single"/>
        </w:rPr>
        <w:t>P</w:t>
      </w:r>
      <w:r w:rsidR="00DB24A3">
        <w:rPr>
          <w:u w:val="single"/>
        </w:rPr>
        <w:t>F</w:t>
      </w:r>
      <w:r w:rsidRPr="003B6941">
        <w:rPr>
          <w:u w:val="single"/>
        </w:rPr>
        <w:t>T</w:t>
      </w:r>
      <w:r w:rsidRPr="003B6941">
        <w:fldChar w:fldCharType="begin"/>
      </w:r>
      <w:r w:rsidRPr="003B6941">
        <w:instrText>tc "</w:instrText>
      </w:r>
      <w:bookmarkStart w:name="_Toc531859686" w:id="520"/>
      <w:bookmarkStart w:name="_Toc119239234" w:id="521"/>
      <w:r w:rsidRPr="003B6941">
        <w:instrText>19.4</w:instrText>
      </w:r>
      <w:r w:rsidRPr="003B6941">
        <w:tab/>
        <w:instrText>P</w:instrText>
      </w:r>
      <w:r w:rsidR="0078523D">
        <w:instrText>F</w:instrText>
      </w:r>
      <w:r w:rsidRPr="003B6941">
        <w:instrText>T</w:instrText>
      </w:r>
      <w:bookmarkEnd w:id="520"/>
      <w:bookmarkEnd w:id="521"/>
      <w:r w:rsidRPr="003B6941">
        <w:instrText>” \f C \l 2</w:instrText>
      </w:r>
      <w:r w:rsidRPr="003B6941">
        <w:fldChar w:fldCharType="end"/>
      </w:r>
      <w:r w:rsidRPr="003B6941">
        <w:t>.</w:t>
      </w:r>
      <w:bookmarkEnd w:id="513"/>
      <w:bookmarkEnd w:id="514"/>
      <w:r w:rsidRPr="003B6941">
        <w:t xml:space="preserve">  </w:t>
      </w:r>
    </w:p>
    <w:p w:rsidRPr="003B6941" w:rsidR="00DB646C" w:rsidP="00E46D8C" w:rsidRDefault="00DB646C" w14:paraId="6B1946E6" w14:textId="4B1F16B8">
      <w:pPr>
        <w:pStyle w:val="ArticleL3"/>
        <w:keepNext w:val="0"/>
      </w:pPr>
      <w:r w:rsidRPr="003B6941">
        <w:t xml:space="preserve">Seller shall give Company at least </w:t>
      </w:r>
      <w:r w:rsidR="008524CD">
        <w:t>ninety (</w:t>
      </w:r>
      <w:r w:rsidRPr="003B6941">
        <w:t>90</w:t>
      </w:r>
      <w:r w:rsidR="008524CD">
        <w:t>)</w:t>
      </w:r>
      <w:r w:rsidRPr="003B6941">
        <w:t xml:space="preserve"> Days’ prior notice (a “</w:t>
      </w:r>
      <w:r w:rsidR="00CB7ED0">
        <w:rPr>
          <w:u w:val="single"/>
        </w:rPr>
        <w:t>P</w:t>
      </w:r>
      <w:r w:rsidR="00DB24A3">
        <w:rPr>
          <w:u w:val="single"/>
        </w:rPr>
        <w:t>F</w:t>
      </w:r>
      <w:r w:rsidR="00CB7ED0">
        <w:rPr>
          <w:u w:val="single"/>
        </w:rPr>
        <w:t>T</w:t>
      </w:r>
      <w:r w:rsidRPr="003B6941">
        <w:rPr>
          <w:u w:val="single"/>
        </w:rPr>
        <w:t xml:space="preserve"> Notice</w:t>
      </w:r>
      <w:r w:rsidRPr="003B6941">
        <w:t xml:space="preserve">”) of any Pending </w:t>
      </w:r>
      <w:r w:rsidR="00DB24A3">
        <w:t>Facility</w:t>
      </w:r>
      <w:r w:rsidRPr="003B6941">
        <w:t xml:space="preserve"> Transaction that does not otherwise trigger Company’s ROFO rights under </w:t>
      </w:r>
      <w:r w:rsidRPr="003B6941">
        <w:rPr>
          <w:u w:val="single"/>
        </w:rPr>
        <w:t>Section 19.3</w:t>
      </w:r>
      <w:r w:rsidRPr="003B6941">
        <w:t xml:space="preserve">, in order to provide Company with an opportunity to discuss and negotiate with Seller the possible sale of the </w:t>
      </w:r>
      <w:r w:rsidR="00734753">
        <w:t>Facility</w:t>
      </w:r>
      <w:r w:rsidRPr="003B6941">
        <w:t xml:space="preserve"> to Company.  Any </w:t>
      </w:r>
      <w:r w:rsidR="00DB24A3">
        <w:t>PFT</w:t>
      </w:r>
      <w:r w:rsidRPr="003B6941">
        <w:t xml:space="preserve"> Notice shall include a fair summary of Seller’s plans with respect to the </w:t>
      </w:r>
      <w:r w:rsidR="00734753">
        <w:t>Facility</w:t>
      </w:r>
      <w:r w:rsidRPr="003B6941">
        <w:t xml:space="preserve"> in connection with the proposed </w:t>
      </w:r>
      <w:r w:rsidR="00DB24A3">
        <w:t>Pending Facility Transaction</w:t>
      </w:r>
      <w:r w:rsidRPr="003B6941">
        <w:t xml:space="preserve">, to the extent then known by Seller.  The contents of a </w:t>
      </w:r>
      <w:r w:rsidR="00DB24A3">
        <w:t>PFT</w:t>
      </w:r>
      <w:r w:rsidRPr="003B6941">
        <w:t xml:space="preserve"> Notice shall be deemed Confidential Information for purposes of </w:t>
      </w:r>
      <w:r w:rsidRPr="003B6941">
        <w:rPr>
          <w:u w:val="single"/>
        </w:rPr>
        <w:t>Section 20.18</w:t>
      </w:r>
      <w:r w:rsidRPr="003B6941">
        <w:t xml:space="preserve"> below.</w:t>
      </w:r>
    </w:p>
    <w:p w:rsidRPr="003B6941" w:rsidR="00DB646C" w:rsidP="00E46D8C" w:rsidRDefault="00DB646C" w14:paraId="43C1D0A1" w14:textId="4C2697E7">
      <w:pPr>
        <w:pStyle w:val="ArticleL3"/>
        <w:keepNext w:val="0"/>
      </w:pPr>
      <w:r w:rsidRPr="003B6941">
        <w:t xml:space="preserve">Seller shall have no obligation to sell nor shall Company have any obligation to purchase the </w:t>
      </w:r>
      <w:r w:rsidR="00734753">
        <w:t>Facility</w:t>
      </w:r>
      <w:r w:rsidRPr="003B6941">
        <w:t xml:space="preserve">, following any </w:t>
      </w:r>
      <w:r w:rsidR="00DB24A3">
        <w:t>PFT</w:t>
      </w:r>
      <w:r w:rsidRPr="003B6941">
        <w:t xml:space="preserve"> Notice.  Issuance of a </w:t>
      </w:r>
      <w:r w:rsidR="00DB24A3">
        <w:t>PFT</w:t>
      </w:r>
      <w:r w:rsidRPr="003B6941">
        <w:t xml:space="preserve"> Notice shall not relieve Seller of its obligation to offer a ROFO to Company if and when applicable pursuant to </w:t>
      </w:r>
      <w:r w:rsidRPr="003B6941">
        <w:rPr>
          <w:u w:val="single"/>
        </w:rPr>
        <w:t>Section 19.3</w:t>
      </w:r>
      <w:r w:rsidRPr="003B6941">
        <w:t xml:space="preserve">.  In the event that the transaction giving rise to the </w:t>
      </w:r>
      <w:r w:rsidR="00CB7ED0">
        <w:t>P</w:t>
      </w:r>
      <w:r w:rsidR="00E46D8C">
        <w:t>F</w:t>
      </w:r>
      <w:r w:rsidR="00CB7ED0">
        <w:t>T</w:t>
      </w:r>
      <w:r w:rsidRPr="003B6941">
        <w:t xml:space="preserve"> Notice has not been completed within twelve</w:t>
      </w:r>
      <w:r w:rsidR="008524CD">
        <w:t xml:space="preserve"> (12)</w:t>
      </w:r>
      <w:r w:rsidRPr="003B6941">
        <w:t xml:space="preserve"> months following a </w:t>
      </w:r>
      <w:r w:rsidR="0078523D">
        <w:t>PFT</w:t>
      </w:r>
      <w:r w:rsidRPr="003B6941">
        <w:t xml:space="preserve"> Notice, Seller shall be required to resubmit a </w:t>
      </w:r>
      <w:r w:rsidR="0078523D">
        <w:t>PFT</w:t>
      </w:r>
      <w:r w:rsidRPr="003B6941">
        <w:t xml:space="preserve"> Notice for such transaction.</w:t>
      </w:r>
      <w:bookmarkEnd w:id="515"/>
    </w:p>
    <w:p w:rsidRPr="003B6941" w:rsidR="00DB646C" w:rsidP="00E46D8C" w:rsidRDefault="00DB646C" w14:paraId="7D6D79B1" w14:textId="4D564BEA">
      <w:pPr>
        <w:pStyle w:val="ArticleL3"/>
        <w:keepNext w:val="0"/>
      </w:pPr>
      <w:r w:rsidRPr="003B6941">
        <w:t xml:space="preserve">Any breach of this </w:t>
      </w:r>
      <w:r w:rsidRPr="003B6941">
        <w:rPr>
          <w:u w:val="single"/>
        </w:rPr>
        <w:t>Section 19.4</w:t>
      </w:r>
      <w:r w:rsidRPr="003B6941">
        <w:t xml:space="preserve"> shall entitle Company to liquidated damages from Seller in the amount of [</w:t>
      </w:r>
      <w:r w:rsidRPr="003B6941">
        <w:rPr>
          <w:i/>
          <w:highlight w:val="yellow"/>
        </w:rPr>
        <w:t>insert $5</w:t>
      </w:r>
      <w:r w:rsidR="001548AB">
        <w:rPr>
          <w:i/>
          <w:highlight w:val="yellow"/>
        </w:rPr>
        <w:t>/kW</w:t>
      </w:r>
      <w:r w:rsidRPr="003B6941">
        <w:rPr>
          <w:i/>
          <w:highlight w:val="yellow"/>
        </w:rPr>
        <w:t xml:space="preserve"> x </w:t>
      </w:r>
      <w:r w:rsidR="001548AB">
        <w:rPr>
          <w:i/>
          <w:highlight w:val="yellow"/>
        </w:rPr>
        <w:t>(</w:t>
      </w:r>
      <w:r w:rsidR="00D54A63">
        <w:rPr>
          <w:i/>
          <w:highlight w:val="yellow"/>
        </w:rPr>
        <w:t xml:space="preserve">Solar </w:t>
      </w:r>
      <w:r w:rsidR="001548AB">
        <w:rPr>
          <w:i/>
          <w:highlight w:val="yellow"/>
        </w:rPr>
        <w:t xml:space="preserve">Nameplate Capacity kW + Battery Storage System Nameplate Capacity </w:t>
      </w:r>
      <w:r w:rsidRPr="003B6941">
        <w:rPr>
          <w:i/>
          <w:highlight w:val="yellow"/>
        </w:rPr>
        <w:t>kW</w:t>
      </w:r>
      <w:r w:rsidRPr="001548AB" w:rsidR="001548AB">
        <w:rPr>
          <w:i/>
          <w:highlight w:val="yellow"/>
        </w:rPr>
        <w:t>)</w:t>
      </w:r>
      <w:r w:rsidRPr="003B6941">
        <w:t xml:space="preserve">]. </w:t>
      </w:r>
    </w:p>
    <w:p w:rsidRPr="003B6941" w:rsidR="00DB646C" w:rsidP="00E46D8C" w:rsidRDefault="00DB646C" w14:paraId="6BE266E5" w14:textId="77777777">
      <w:pPr>
        <w:pStyle w:val="ArticleL3"/>
        <w:keepNext w:val="0"/>
      </w:pPr>
      <w:r w:rsidRPr="003B6941">
        <w:t>For purposes hereof, a “</w:t>
      </w:r>
      <w:r w:rsidR="00DB24A3">
        <w:rPr>
          <w:u w:val="single"/>
        </w:rPr>
        <w:t>Pending Facility Transaction</w:t>
      </w:r>
      <w:r w:rsidRPr="003B6941">
        <w:t>” or “</w:t>
      </w:r>
      <w:r w:rsidR="0078523D">
        <w:rPr>
          <w:u w:val="single"/>
        </w:rPr>
        <w:t>PFT</w:t>
      </w:r>
      <w:r w:rsidRPr="003B6941">
        <w:t>” means:</w:t>
      </w:r>
    </w:p>
    <w:p w:rsidRPr="003B6941" w:rsidR="00DB646C" w:rsidP="009A4A82" w:rsidRDefault="00DB646C" w14:paraId="67925919" w14:textId="77777777">
      <w:pPr>
        <w:pStyle w:val="ArticleL4"/>
        <w:keepNext w:val="0"/>
        <w:numPr>
          <w:ilvl w:val="0"/>
          <w:numId w:val="81"/>
        </w:numPr>
        <w:ind w:left="0" w:firstLine="1260"/>
      </w:pPr>
      <w:r w:rsidRPr="003B6941">
        <w:t>any Change of Control of Seller;</w:t>
      </w:r>
    </w:p>
    <w:p w:rsidRPr="003B6941" w:rsidR="00DB646C" w:rsidP="009A4A82" w:rsidRDefault="00DB646C" w14:paraId="7471024C" w14:textId="77777777">
      <w:pPr>
        <w:pStyle w:val="ArticleL4"/>
        <w:keepNext w:val="0"/>
        <w:numPr>
          <w:ilvl w:val="0"/>
          <w:numId w:val="81"/>
        </w:numPr>
        <w:ind w:left="0" w:firstLine="1260"/>
      </w:pPr>
      <w:r w:rsidRPr="003B6941">
        <w:t xml:space="preserve">the issuance by Seller or any of its Affiliates of a request for proposals or the response by Seller or any of its Affiliates to a request for proposal or similar process (e.g., auction) for the purchase or sale to any unaffiliated third party of any equity interests in Seller or the </w:t>
      </w:r>
      <w:r w:rsidR="00734753">
        <w:t>Facility</w:t>
      </w:r>
      <w:r w:rsidRPr="003B6941">
        <w:t xml:space="preserve">, or any group(s) of assets or equity interests that includes the </w:t>
      </w:r>
      <w:r w:rsidR="00734753">
        <w:t>Facility</w:t>
      </w:r>
      <w:r w:rsidRPr="003B6941">
        <w:t>;</w:t>
      </w:r>
    </w:p>
    <w:p w:rsidRPr="003B6941" w:rsidR="00DB646C" w:rsidP="009A4A82" w:rsidRDefault="00A278FB" w14:paraId="2E72253B" w14:textId="7802A054">
      <w:pPr>
        <w:pStyle w:val="ArticleL4"/>
        <w:keepNext w:val="0"/>
        <w:numPr>
          <w:ilvl w:val="0"/>
          <w:numId w:val="81"/>
        </w:numPr>
        <w:ind w:left="0" w:firstLine="1260"/>
      </w:pPr>
      <w:r>
        <w:t>the transmission by Seller or any of its Affiliates of a draft letter of intent, memorandum of understanding, term sheet or similar document (or a revised version thereof) to an unaffiliated third party with respect to the sale of any equity interests in Seller or the Facility, or any group(s) of assets or equity interests that includes the Facility;</w:t>
      </w:r>
      <w:r w:rsidR="00AF4BC6">
        <w:t xml:space="preserve"> </w:t>
      </w:r>
      <w:r w:rsidRPr="003B6941" w:rsidR="00DB646C">
        <w:t>or</w:t>
      </w:r>
    </w:p>
    <w:p w:rsidRPr="00A278FB" w:rsidR="00A278FB" w:rsidP="009A4A82" w:rsidRDefault="00DB646C" w14:paraId="205E6796" w14:textId="77777777">
      <w:pPr>
        <w:pStyle w:val="ArticleL4"/>
        <w:keepNext w:val="0"/>
        <w:numPr>
          <w:ilvl w:val="0"/>
          <w:numId w:val="81"/>
        </w:numPr>
        <w:ind w:left="0" w:firstLine="1260"/>
      </w:pPr>
      <w:r w:rsidRPr="003B6941">
        <w:t xml:space="preserve">the execution by Seller or any of its Affiliates of any letter of intent, memorandum of understanding or similar document, whether or not legally binding, which contemplates the sale or lease to an unaffiliated third party of any equity interests in Seller or the </w:t>
      </w:r>
      <w:r w:rsidR="00734753">
        <w:t>Facility</w:t>
      </w:r>
      <w:r w:rsidRPr="003B6941">
        <w:t xml:space="preserve"> or any group(s) of assets or equity interests that includes the </w:t>
      </w:r>
      <w:r w:rsidR="00734753">
        <w:t>Facility</w:t>
      </w:r>
      <w:r w:rsidRPr="003B6941">
        <w:t>;</w:t>
      </w:r>
      <w:r w:rsidRPr="003B6941" w:rsidR="00AF3DE0">
        <w:t xml:space="preserve"> </w:t>
      </w:r>
      <w:r w:rsidRPr="003B6941">
        <w:rPr>
          <w:i/>
        </w:rPr>
        <w:t xml:space="preserve">provided, however, </w:t>
      </w:r>
      <w:r w:rsidRPr="003B6941">
        <w:t xml:space="preserve">that a </w:t>
      </w:r>
      <w:r w:rsidR="0078523D">
        <w:t>PFT</w:t>
      </w:r>
      <w:r w:rsidRPr="003B6941">
        <w:t xml:space="preserve"> does not include (i) any financing or refinancing of the </w:t>
      </w:r>
      <w:r w:rsidR="00CB7C68">
        <w:t>Facility Debt</w:t>
      </w:r>
      <w:r w:rsidRPr="003B6941">
        <w:t xml:space="preserve">, (ii) any transaction among Affiliates of Seller, and/or (iii) any transaction for which Seller offers ROFO rights to Company under </w:t>
      </w:r>
      <w:r w:rsidRPr="003B6941">
        <w:rPr>
          <w:u w:val="single"/>
        </w:rPr>
        <w:t>Section 19.3</w:t>
      </w:r>
    </w:p>
    <w:p w:rsidR="00A278FB" w:rsidP="00A278FB" w:rsidRDefault="00335AA0" w14:paraId="364F79D3" w14:textId="772F3541">
      <w:pPr>
        <w:pStyle w:val="ArticleL2"/>
      </w:pPr>
      <w:r w:rsidRPr="00335AA0">
        <w:rPr>
          <w:iCs/>
          <w:u w:val="single"/>
        </w:rPr>
        <w:lastRenderedPageBreak/>
        <w:t>RESERVED</w:t>
      </w:r>
      <w:r w:rsidRPr="004334B2" w:rsidR="009F4942">
        <w:rPr>
          <w:iCs/>
        </w:rPr>
        <w:t>.</w:t>
      </w:r>
      <w:r w:rsidRPr="00A278FB" w:rsidR="00A278FB">
        <w:rPr>
          <w:color w:val="FF0000"/>
          <w:sz w:val="20"/>
        </w:rPr>
        <w:fldChar w:fldCharType="begin"/>
      </w:r>
      <w:r w:rsidRPr="00A278FB" w:rsidR="00A278FB">
        <w:rPr>
          <w:color w:val="FF0000"/>
          <w:sz w:val="20"/>
        </w:rPr>
        <w:instrText xml:space="preserve"> TC </w:instrText>
      </w:r>
      <w:r w:rsidRPr="00A278FB" w:rsidR="00A278FB">
        <w:rPr>
          <w:color w:val="FF0000"/>
          <w:sz w:val="20"/>
        </w:rPr>
        <w:fldChar w:fldCharType="end"/>
      </w:r>
      <w:r w:rsidR="00A278FB">
        <w:t xml:space="preserve">  </w:t>
      </w:r>
    </w:p>
    <w:p w:rsidR="00DB646C" w:rsidP="00E46D8C" w:rsidRDefault="00DB646C" w14:paraId="5B3228AB" w14:textId="170F54C1">
      <w:pPr>
        <w:pStyle w:val="ArticleL2"/>
        <w:keepNext w:val="0"/>
      </w:pPr>
      <w:bookmarkStart w:name="_Toc433954055" w:id="522"/>
      <w:bookmarkStart w:name="_Toc433954213" w:id="523"/>
      <w:bookmarkStart w:name="_Toc288027313" w:id="524"/>
      <w:r w:rsidRPr="003B6941">
        <w:rPr>
          <w:u w:val="single"/>
        </w:rPr>
        <w:t>Memo of Option</w:t>
      </w:r>
      <w:r w:rsidRPr="003B6941">
        <w:rPr>
          <w:color w:val="000000"/>
        </w:rPr>
        <w:fldChar w:fldCharType="begin"/>
      </w:r>
      <w:r w:rsidRPr="003B6941">
        <w:rPr>
          <w:color w:val="000000"/>
        </w:rPr>
        <w:instrText>tc "</w:instrText>
      </w:r>
      <w:bookmarkStart w:name="_Toc531859688" w:id="525"/>
      <w:bookmarkStart w:name="_Toc119239235" w:id="526"/>
      <w:r w:rsidRPr="003B6941">
        <w:rPr>
          <w:color w:val="000000"/>
        </w:rPr>
        <w:instrText>19.</w:instrText>
      </w:r>
      <w:r w:rsidR="00150210">
        <w:rPr>
          <w:color w:val="000000"/>
        </w:rPr>
        <w:instrText>5</w:instrText>
      </w:r>
      <w:r w:rsidRPr="003B6941">
        <w:rPr>
          <w:color w:val="000000"/>
        </w:rPr>
        <w:tab/>
        <w:instrText>Memo of Option</w:instrText>
      </w:r>
      <w:bookmarkEnd w:id="525"/>
      <w:bookmarkEnd w:id="526"/>
      <w:r w:rsidRPr="003B6941">
        <w:rPr>
          <w:color w:val="000000"/>
        </w:rPr>
        <w:instrText>” \f C \l 2</w:instrText>
      </w:r>
      <w:r w:rsidRPr="003B6941">
        <w:rPr>
          <w:color w:val="000000"/>
        </w:rPr>
        <w:fldChar w:fldCharType="end"/>
      </w:r>
      <w:r w:rsidRPr="003B6941">
        <w:t xml:space="preserve">.   In connection with the Parties’ execution and delivery of this PPA, the Parties are executing and Company is recording a </w:t>
      </w:r>
      <w:r w:rsidR="00402F23">
        <w:t>“</w:t>
      </w:r>
      <w:r w:rsidRPr="00402F23">
        <w:rPr>
          <w:u w:val="single"/>
        </w:rPr>
        <w:t>Memorandum of Option</w:t>
      </w:r>
      <w:r w:rsidR="00402F23">
        <w:t>”</w:t>
      </w:r>
      <w:r w:rsidRPr="003B6941">
        <w:t xml:space="preserve"> memorializing Company’s ROFO rights under </w:t>
      </w:r>
      <w:r w:rsidRPr="003B6941">
        <w:rPr>
          <w:u w:val="single"/>
        </w:rPr>
        <w:t>Section 19.3</w:t>
      </w:r>
      <w:r w:rsidRPr="003B6941">
        <w:t xml:space="preserve">.    </w:t>
      </w:r>
      <w:bookmarkEnd w:id="522"/>
      <w:bookmarkEnd w:id="523"/>
    </w:p>
    <w:p w:rsidRPr="003B6941" w:rsidR="00DB646C" w:rsidP="00E46D8C" w:rsidRDefault="00DB646C" w14:paraId="2E4EFF31" w14:textId="322EFD0E">
      <w:pPr>
        <w:pStyle w:val="ArticleL1"/>
        <w:keepNext w:val="0"/>
      </w:pPr>
      <w:bookmarkStart w:name="_Toc288027314" w:id="527"/>
      <w:bookmarkStart w:name="_Toc433954056" w:id="528"/>
      <w:bookmarkStart w:name="_Toc433954214" w:id="529"/>
      <w:bookmarkEnd w:id="524"/>
      <w:r w:rsidRPr="003B6941">
        <w:t>Miscellaneous</w:t>
      </w:r>
      <w:bookmarkEnd w:id="527"/>
      <w:bookmarkEnd w:id="528"/>
      <w:bookmarkEnd w:id="529"/>
      <w:r w:rsidRPr="003B6941">
        <w:fldChar w:fldCharType="begin"/>
      </w:r>
      <w:r w:rsidRPr="003B6941">
        <w:instrText>tc "</w:instrText>
      </w:r>
      <w:bookmarkStart w:name="_Toc531859689" w:id="530"/>
      <w:bookmarkStart w:name="_Toc119239236" w:id="531"/>
      <w:r w:rsidRPr="003B6941">
        <w:instrText>Article 20 - Miscellaneous</w:instrText>
      </w:r>
      <w:bookmarkEnd w:id="530"/>
      <w:bookmarkEnd w:id="531"/>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E46D8C" w:rsidRDefault="00DB646C" w14:paraId="27A0BC4A" w14:textId="77777777">
      <w:pPr>
        <w:pStyle w:val="ArticleL2"/>
        <w:keepNext w:val="0"/>
      </w:pPr>
      <w:bookmarkStart w:name="_Toc288027315" w:id="532"/>
      <w:bookmarkStart w:name="_Toc433954057" w:id="533"/>
      <w:bookmarkStart w:name="_Toc433954215" w:id="534"/>
      <w:r w:rsidRPr="003B6941">
        <w:rPr>
          <w:u w:val="single"/>
        </w:rPr>
        <w:t>Notices</w:t>
      </w:r>
      <w:r w:rsidRPr="003B6941">
        <w:fldChar w:fldCharType="begin"/>
      </w:r>
      <w:r w:rsidRPr="003B6941">
        <w:instrText>tc "</w:instrText>
      </w:r>
      <w:bookmarkStart w:name="_Toc531859690" w:id="535"/>
      <w:bookmarkStart w:name="_Toc119239237" w:id="536"/>
      <w:r w:rsidRPr="003B6941">
        <w:instrText>20.1</w:instrText>
      </w:r>
      <w:r w:rsidRPr="003B6941">
        <w:tab/>
        <w:instrText>Notices</w:instrText>
      </w:r>
      <w:bookmarkEnd w:id="535"/>
      <w:bookmarkEnd w:id="536"/>
      <w:r w:rsidRPr="003B6941">
        <w:instrText>” \f C \l 2</w:instrText>
      </w:r>
      <w:r w:rsidRPr="003B6941">
        <w:fldChar w:fldCharType="end"/>
      </w:r>
      <w:r w:rsidRPr="003B6941">
        <w:t xml:space="preserve">.  </w:t>
      </w:r>
    </w:p>
    <w:p w:rsidR="00A278FB" w:rsidP="00A278FB" w:rsidRDefault="00A278FB" w14:paraId="3DF52650" w14:textId="757C7B48">
      <w:pPr>
        <w:pStyle w:val="ArticleL3"/>
        <w:spacing w:after="240"/>
      </w:pPr>
      <w:r>
        <w:t xml:space="preserve">Notices required by this PPA shall be in writing and addressed to the other Party at the addresses noted in </w:t>
      </w:r>
      <w:r>
        <w:rPr>
          <w:u w:val="single"/>
        </w:rPr>
        <w:t>Exhibit D – Notices and Contact Information</w:t>
      </w:r>
      <w:r>
        <w:t xml:space="preserve">, as either Party updates such addresses from time to time by notice to the other Party.  </w:t>
      </w:r>
      <w:r w:rsidRPr="00765514">
        <w:rPr>
          <w:szCs w:val="24"/>
        </w:rPr>
        <w:t xml:space="preserve">A Notice shall be deemed to have been received as follows: (1) if it is delivered by email, when the recipient, by an email sent to the email address for the sender stated in </w:t>
      </w:r>
      <w:r w:rsidRPr="002F60D1">
        <w:rPr>
          <w:szCs w:val="24"/>
          <w:u w:val="single"/>
        </w:rPr>
        <w:t>Exhibit D – Notices and Contact Information</w:t>
      </w:r>
      <w:r>
        <w:rPr>
          <w:szCs w:val="24"/>
        </w:rPr>
        <w:t xml:space="preserve"> </w:t>
      </w:r>
      <w:r w:rsidRPr="00765514">
        <w:rPr>
          <w:szCs w:val="24"/>
        </w:rPr>
        <w:t xml:space="preserve">or by a notice delivered by another method in accordance with this </w:t>
      </w:r>
      <w:r w:rsidRPr="00A278FB">
        <w:rPr>
          <w:szCs w:val="24"/>
          <w:u w:val="single"/>
        </w:rPr>
        <w:t>Section 20.1(A)</w:t>
      </w:r>
      <w:r w:rsidRPr="00765514">
        <w:rPr>
          <w:szCs w:val="24"/>
        </w:rPr>
        <w:t xml:space="preserve">, acknowledges having received that email, with an automatic “read receipt” not constituting acknowledgment of an email for purposes of this </w:t>
      </w:r>
      <w:r w:rsidRPr="00A278FB">
        <w:rPr>
          <w:szCs w:val="24"/>
          <w:u w:val="single"/>
        </w:rPr>
        <w:t>Section 20.1(A)</w:t>
      </w:r>
      <w:r w:rsidRPr="00765514">
        <w:rPr>
          <w:szCs w:val="24"/>
        </w:rPr>
        <w:t xml:space="preserve">; and, (2) If it is delivered in writing. when receipt is acknowledged in writing by the counterparty (or absent such acknowledgement, when delivered via third-party messenger or via FedEx or other reputable overnight courier service). Any notice shall be deemed to have been received by the close of the Business Day on which it was delivered. Real-time or routine communications concerning Facility operations shall be exempt from this </w:t>
      </w:r>
      <w:r w:rsidRPr="00A278FB">
        <w:rPr>
          <w:u w:val="single"/>
        </w:rPr>
        <w:t>Section 20.1(A)</w:t>
      </w:r>
      <w:r w:rsidRPr="00765514">
        <w:rPr>
          <w:szCs w:val="24"/>
        </w:rPr>
        <w:t>.</w:t>
      </w:r>
    </w:p>
    <w:p w:rsidRPr="003B6941" w:rsidR="00DB646C" w:rsidP="00E46D8C" w:rsidRDefault="00DB646C" w14:paraId="0B10272D" w14:textId="58719FC3">
      <w:pPr>
        <w:pStyle w:val="ArticleL3"/>
        <w:keepNext w:val="0"/>
      </w:pPr>
      <w:r w:rsidRPr="003B6941">
        <w:t>The Parties recognize the need for accurate communications between them.  Each Party consents to the recording of telephone conversations between their employees and representatives, related to the performance and administration of this PPA.</w:t>
      </w:r>
      <w:bookmarkEnd w:id="532"/>
      <w:bookmarkEnd w:id="533"/>
      <w:bookmarkEnd w:id="534"/>
    </w:p>
    <w:p w:rsidRPr="003B6941" w:rsidR="00DB646C" w:rsidP="00E46D8C" w:rsidRDefault="00DB646C" w14:paraId="05BBB0E8" w14:textId="7E7BEDEA">
      <w:pPr>
        <w:pStyle w:val="ArticleL2"/>
        <w:keepNext w:val="0"/>
      </w:pPr>
      <w:bookmarkStart w:name="_Toc288027316" w:id="537"/>
      <w:bookmarkStart w:name="_Toc433954058" w:id="538"/>
      <w:bookmarkStart w:name="_Toc433954216" w:id="539"/>
      <w:r w:rsidRPr="003B6941">
        <w:rPr>
          <w:u w:val="single"/>
        </w:rPr>
        <w:t>Taxes</w:t>
      </w:r>
      <w:r w:rsidR="00AD55EE">
        <w:rPr>
          <w:u w:val="single"/>
        </w:rPr>
        <w:t xml:space="preserve"> and Tax Incentives</w:t>
      </w:r>
      <w:r w:rsidRPr="003B6941">
        <w:fldChar w:fldCharType="begin"/>
      </w:r>
      <w:r w:rsidRPr="003B6941">
        <w:instrText>tc "</w:instrText>
      </w:r>
      <w:bookmarkStart w:name="_Toc531859691" w:id="540"/>
      <w:bookmarkStart w:name="_Toc119239238" w:id="541"/>
      <w:r w:rsidRPr="003B6941">
        <w:instrText>20.2</w:instrText>
      </w:r>
      <w:r w:rsidRPr="003B6941">
        <w:tab/>
        <w:instrText>Taxes</w:instrText>
      </w:r>
      <w:r w:rsidR="00AD55EE">
        <w:instrText xml:space="preserve"> and Tax Incentives</w:instrText>
      </w:r>
      <w:bookmarkEnd w:id="540"/>
      <w:bookmarkEnd w:id="541"/>
      <w:r w:rsidRPr="003B6941">
        <w:instrText>” \f C \l 2</w:instrText>
      </w:r>
      <w:r w:rsidRPr="003B6941">
        <w:fldChar w:fldCharType="end"/>
      </w:r>
      <w:r w:rsidRPr="003B6941">
        <w:t>.</w:t>
      </w:r>
      <w:bookmarkEnd w:id="537"/>
      <w:bookmarkEnd w:id="538"/>
      <w:bookmarkEnd w:id="539"/>
    </w:p>
    <w:p w:rsidRPr="003B6941" w:rsidR="00DB646C" w:rsidP="00E46D8C" w:rsidRDefault="00DB646C" w14:paraId="0C7E79AB" w14:textId="77777777">
      <w:pPr>
        <w:pStyle w:val="ArticleL3"/>
        <w:keepNext w:val="0"/>
      </w:pPr>
      <w:r w:rsidRPr="003B6941">
        <w:t xml:space="preserve">Company shall purchase all </w:t>
      </w:r>
      <w:r w:rsidR="009A184B">
        <w:t>Energy</w:t>
      </w:r>
      <w:r w:rsidRPr="003B6941">
        <w:t xml:space="preserve"> on a wholesale basis, for resale to Company’s wholesale and retail customers.  Company shall obtain and provide Seller with any certificates required by any Governmental Authority or otherwise reasonably requested by Seller to evidence that the deliveries of </w:t>
      </w:r>
      <w:r w:rsidR="009A184B">
        <w:t>Energy</w:t>
      </w:r>
      <w:r w:rsidRPr="003B6941">
        <w:t xml:space="preserve"> hereunder are sales for resale.  </w:t>
      </w:r>
    </w:p>
    <w:p w:rsidRPr="003B6941" w:rsidR="00DB646C" w:rsidP="00E46D8C" w:rsidRDefault="00DB646C" w14:paraId="6B0E503D" w14:textId="77777777">
      <w:pPr>
        <w:pStyle w:val="ArticleL3"/>
        <w:keepNext w:val="0"/>
      </w:pPr>
      <w:r w:rsidRPr="003B6941">
        <w:t xml:space="preserve">As between the Parties, Company shall be solely responsible for the payment of (1) any sales, use or equivalent taxes imposed by Governmental Authorities, whether now in existence or hereafter enacted, on the purchase of </w:t>
      </w:r>
      <w:r w:rsidR="009A184B">
        <w:t>Energy</w:t>
      </w:r>
      <w:r w:rsidRPr="003B6941">
        <w:t xml:space="preserve"> hereunder at the Point of Delivery, and (2) any taxes imposed by Governmental Authorities, whether now in existence or hereafter enacted, on the transmission of </w:t>
      </w:r>
      <w:r w:rsidR="009A184B">
        <w:t>Energy</w:t>
      </w:r>
      <w:r w:rsidRPr="003B6941">
        <w:t xml:space="preserve"> beyond the Point of Delivery. </w:t>
      </w:r>
    </w:p>
    <w:p w:rsidRPr="003B6941" w:rsidR="00DB646C" w:rsidP="00E46D8C" w:rsidRDefault="00DB646C" w14:paraId="1F291A11" w14:textId="347F9371">
      <w:pPr>
        <w:pStyle w:val="ArticleL3"/>
        <w:keepNext w:val="0"/>
      </w:pPr>
      <w:r w:rsidRPr="003B6941">
        <w:t xml:space="preserve">Subject to </w:t>
      </w:r>
      <w:r w:rsidRPr="003B6941">
        <w:rPr>
          <w:u w:val="single"/>
        </w:rPr>
        <w:t>Section 20.2(B)</w:t>
      </w:r>
      <w:r w:rsidRPr="003B6941">
        <w:t xml:space="preserve">, Seller shall be solely responsible for any and all present and future taxes and other impositions of Governmental Authorities relating to the construction, ownership or leasing, operation or maintenance of the </w:t>
      </w:r>
      <w:r w:rsidR="00734753">
        <w:t>Facility</w:t>
      </w:r>
      <w:r w:rsidRPr="003B6941">
        <w:t xml:space="preserve"> and the Site (including </w:t>
      </w:r>
      <w:r w:rsidRPr="003B6941">
        <w:rPr>
          <w:i/>
          <w:iCs/>
        </w:rPr>
        <w:t>ad valorem</w:t>
      </w:r>
      <w:r w:rsidRPr="003B6941">
        <w:t xml:space="preserve"> taxes on the </w:t>
      </w:r>
      <w:r w:rsidR="00734753">
        <w:t>Facility</w:t>
      </w:r>
      <w:r w:rsidRPr="003B6941">
        <w:t xml:space="preserve"> and the Site), and any taxes imposed prior to the Point of Delivery with respect to the products and services to be sold </w:t>
      </w:r>
      <w:r w:rsidRPr="003B6941">
        <w:lastRenderedPageBreak/>
        <w:t xml:space="preserve">and delivered to Company hereunder, whether calculated based upon cost, value, labor, capital, production, savings, green attributes or other parameters.  Seller’s prices under </w:t>
      </w:r>
      <w:r w:rsidRPr="003B6941">
        <w:rPr>
          <w:u w:val="single"/>
        </w:rPr>
        <w:t>Article 8</w:t>
      </w:r>
      <w:r w:rsidRPr="003B6941">
        <w:t xml:space="preserve"> are inclusive of such taxes and impositions during the Term, and Seller assumes the risk of changes in such taxes after the </w:t>
      </w:r>
      <w:r w:rsidR="00A278FB">
        <w:t>Effective Date</w:t>
      </w:r>
      <w:r w:rsidRPr="003B6941">
        <w:t xml:space="preserve">.  </w:t>
      </w:r>
    </w:p>
    <w:p w:rsidRPr="00A278FB" w:rsidR="00A278FB" w:rsidP="00E836A5" w:rsidRDefault="00DB646C" w14:paraId="6F38B34B" w14:textId="23ECCE6C">
      <w:pPr>
        <w:pStyle w:val="ArticleL3"/>
        <w:keepNext w:val="0"/>
      </w:pPr>
      <w:r w:rsidRPr="003B6941">
        <w:t xml:space="preserve">The Parties shall cooperate to minimize tax exposure, </w:t>
      </w:r>
      <w:r w:rsidRPr="003B6941">
        <w:rPr>
          <w:i/>
        </w:rPr>
        <w:t xml:space="preserve">provided, however, </w:t>
      </w:r>
      <w:r w:rsidRPr="003B6941">
        <w:t xml:space="preserve">that neither Party shall be obligated to incur any financial burden to reduce taxes for which the other Party is responsible hereunder. </w:t>
      </w:r>
    </w:p>
    <w:p w:rsidRPr="003B6941" w:rsidR="00DB646C" w:rsidP="00E46D8C" w:rsidRDefault="00DB646C" w14:paraId="68AF2345" w14:textId="3AC76AF4">
      <w:pPr>
        <w:pStyle w:val="ArticleL2"/>
        <w:keepNext w:val="0"/>
      </w:pPr>
      <w:bookmarkStart w:name="_Toc433954059" w:id="542"/>
      <w:bookmarkStart w:name="_Toc433954217" w:id="543"/>
      <w:bookmarkStart w:name="_Toc288027317" w:id="544"/>
      <w:r w:rsidRPr="003B6941">
        <w:rPr>
          <w:u w:val="single"/>
        </w:rPr>
        <w:t>Applicable Laws</w:t>
      </w:r>
      <w:r w:rsidRPr="003B6941">
        <w:rPr>
          <w:color w:val="000000"/>
        </w:rPr>
        <w:fldChar w:fldCharType="begin"/>
      </w:r>
      <w:r w:rsidRPr="003B6941">
        <w:rPr>
          <w:color w:val="000000"/>
        </w:rPr>
        <w:instrText>tc "</w:instrText>
      </w:r>
      <w:bookmarkStart w:name="_Toc531859692" w:id="545"/>
      <w:bookmarkStart w:name="_Toc119239239" w:id="546"/>
      <w:r w:rsidRPr="003B6941">
        <w:rPr>
          <w:color w:val="000000"/>
        </w:rPr>
        <w:instrText>20.3</w:instrText>
      </w:r>
      <w:r w:rsidRPr="003B6941">
        <w:rPr>
          <w:color w:val="000000"/>
        </w:rPr>
        <w:tab/>
        <w:instrText>Applicable Laws</w:instrText>
      </w:r>
      <w:bookmarkEnd w:id="545"/>
      <w:bookmarkEnd w:id="546"/>
      <w:r w:rsidRPr="003B6941">
        <w:rPr>
          <w:color w:val="000000"/>
        </w:rPr>
        <w:instrText>” \f C \l 2</w:instrText>
      </w:r>
      <w:r w:rsidRPr="003B6941">
        <w:rPr>
          <w:color w:val="000000"/>
        </w:rPr>
        <w:fldChar w:fldCharType="end"/>
      </w:r>
      <w:r w:rsidRPr="003B6941">
        <w:t>.  Each Party shall comply with all Applicable Laws (including the Transmission Tariff), except for any non-compliance that (individually or in the aggregate) could not reasonably be expected to have a Material Adverse Effect on the other Party or on such Party’s ability to perform this PPA.</w:t>
      </w:r>
      <w:bookmarkEnd w:id="542"/>
      <w:bookmarkEnd w:id="543"/>
      <w:r w:rsidRPr="003B6941">
        <w:t xml:space="preserve">  </w:t>
      </w:r>
      <w:bookmarkEnd w:id="544"/>
    </w:p>
    <w:p w:rsidRPr="003B6941" w:rsidR="00DB646C" w:rsidP="00E46D8C" w:rsidRDefault="00DB646C" w14:paraId="21E8F23F" w14:textId="77777777">
      <w:pPr>
        <w:pStyle w:val="ArticleL3"/>
        <w:keepNext w:val="0"/>
      </w:pPr>
      <w:r w:rsidRPr="003B6941">
        <w:t>As applicable, each Party shall give all required notices, shall procure and maintain all Permits necessary for performance of this PPA, and shall pay its respective charges and fees in connection therewith.</w:t>
      </w:r>
    </w:p>
    <w:p w:rsidRPr="003B6941" w:rsidR="00DB646C" w:rsidP="00E46D8C" w:rsidRDefault="00DB646C" w14:paraId="00A22F1C" w14:textId="77777777">
      <w:pPr>
        <w:pStyle w:val="ArticleL3"/>
        <w:keepNext w:val="0"/>
      </w:pPr>
      <w:r w:rsidRPr="003B6941">
        <w:t xml:space="preserve">Each Party shall promptly disclose to the other Party, any violation of any Applicable Laws arising out of the </w:t>
      </w:r>
      <w:r w:rsidR="00734753">
        <w:t>Facility</w:t>
      </w:r>
      <w:r w:rsidRPr="003B6941">
        <w:t xml:space="preserve"> and/or performance of this PPA.</w:t>
      </w:r>
    </w:p>
    <w:p w:rsidRPr="003B6941" w:rsidR="00DB646C" w:rsidP="00E46D8C" w:rsidRDefault="00DB646C" w14:paraId="68F5FEF0" w14:textId="77777777">
      <w:pPr>
        <w:pStyle w:val="ArticleL3"/>
        <w:keepNext w:val="0"/>
      </w:pPr>
      <w:r w:rsidRPr="003B6941">
        <w:t xml:space="preserve">Upon permanent cessation of generation from the </w:t>
      </w:r>
      <w:r w:rsidR="00734753">
        <w:t>Facility</w:t>
      </w:r>
      <w:r w:rsidRPr="003B6941">
        <w:t xml:space="preserve">, Seller shall decommission and remove the </w:t>
      </w:r>
      <w:r w:rsidR="00734753">
        <w:t>Facility</w:t>
      </w:r>
      <w:r w:rsidRPr="003B6941">
        <w:t xml:space="preserve"> and remediate the Site as, if and when required by Applicable Laws.</w:t>
      </w:r>
    </w:p>
    <w:p w:rsidRPr="003B6941" w:rsidR="00DB646C" w:rsidP="00E46D8C" w:rsidRDefault="00DB646C" w14:paraId="40423F1D" w14:textId="77F418B5">
      <w:pPr>
        <w:pStyle w:val="ArticleL3"/>
        <w:keepNext w:val="0"/>
      </w:pPr>
      <w:bookmarkStart w:name="_Toc288027322" w:id="547"/>
      <w:bookmarkStart w:name="_Toc288027318" w:id="548"/>
      <w:r w:rsidRPr="003B6941">
        <w:t>Seller acknowledges that as a government contractor Company is subject to Applicable Laws regarding equal employment opportunity and affirmative action, including 41 C.F.R. §</w:t>
      </w:r>
      <w:r w:rsidR="00435397">
        <w:t xml:space="preserve"> </w:t>
      </w:r>
      <w:r w:rsidRPr="003B6941">
        <w:t>60</w:t>
      </w:r>
      <w:r w:rsidRPr="003B6941">
        <w:noBreakHyphen/>
        <w:t>1.4(a)(1-7).  Such Applicable Laws may also be applicable to Seller as a subcontractor to Company.  All such Applicable Laws shall be deemed to be incorporated herein as required by Applicable Law.</w:t>
      </w:r>
      <w:bookmarkEnd w:id="547"/>
    </w:p>
    <w:p w:rsidRPr="003B6941" w:rsidR="00DB646C" w:rsidP="00E46D8C" w:rsidRDefault="00DB646C" w14:paraId="487C1F7D" w14:textId="77777777">
      <w:pPr>
        <w:pStyle w:val="ArticleL3"/>
        <w:keepNext w:val="0"/>
      </w:pPr>
      <w:r w:rsidRPr="003B6941">
        <w:t xml:space="preserve">Each Party assumes the risk of changes in Applicable Laws following the date hereof, that affect such Party’s costs of ownership and operation of its assets, and its performance of this PPA, except as otherwise specifically set forth herein. </w:t>
      </w:r>
    </w:p>
    <w:p w:rsidRPr="003B6941" w:rsidR="00DB646C" w:rsidP="00E46D8C" w:rsidRDefault="00DB646C" w14:paraId="5CD0E416" w14:textId="5EF1A90B">
      <w:pPr>
        <w:pStyle w:val="ArticleL2"/>
        <w:keepNext w:val="0"/>
      </w:pPr>
      <w:bookmarkStart w:name="_Toc433954060" w:id="549"/>
      <w:bookmarkStart w:name="_Toc433954218" w:id="550"/>
      <w:r w:rsidRPr="003B6941">
        <w:rPr>
          <w:u w:val="single"/>
        </w:rPr>
        <w:t>Fines and Penalties</w:t>
      </w:r>
      <w:r w:rsidRPr="003B6941">
        <w:rPr>
          <w:color w:val="000000"/>
        </w:rPr>
        <w:fldChar w:fldCharType="begin"/>
      </w:r>
      <w:r w:rsidRPr="003B6941">
        <w:rPr>
          <w:color w:val="000000"/>
        </w:rPr>
        <w:instrText>tc "</w:instrText>
      </w:r>
      <w:bookmarkStart w:name="_Toc531859693" w:id="551"/>
      <w:bookmarkStart w:name="_Toc119239240" w:id="552"/>
      <w:r w:rsidRPr="003B6941">
        <w:rPr>
          <w:color w:val="000000"/>
        </w:rPr>
        <w:instrText>20.4</w:instrText>
      </w:r>
      <w:r w:rsidRPr="003B6941">
        <w:rPr>
          <w:color w:val="000000"/>
        </w:rPr>
        <w:tab/>
        <w:instrText>Fines and Penalties</w:instrText>
      </w:r>
      <w:bookmarkEnd w:id="551"/>
      <w:bookmarkEnd w:id="552"/>
      <w:r w:rsidRPr="003B6941">
        <w:rPr>
          <w:color w:val="000000"/>
        </w:rPr>
        <w:instrText>” \f C \l 2</w:instrText>
      </w:r>
      <w:r w:rsidRPr="003B6941">
        <w:rPr>
          <w:color w:val="000000"/>
        </w:rPr>
        <w:fldChar w:fldCharType="end"/>
      </w:r>
      <w:r w:rsidRPr="003B6941">
        <w:t>.</w:t>
      </w:r>
      <w:bookmarkEnd w:id="548"/>
      <w:bookmarkEnd w:id="549"/>
      <w:bookmarkEnd w:id="550"/>
      <w:r w:rsidRPr="003B6941">
        <w:t xml:space="preserve">  Seller shall pay when due all fees, fines, penalties and costs incurred by Company, Seller and/or their agents, employees or contractors arising from noncompliance by Seller, its employees, or subcontractors with any provision of this PPA, or any contractual obligation, Permit or requirements of Applicable Law, except for such fines, penalties and costs that are being actively contested in good faith and with due diligence by Seller and for which adequate financial reserves have been set aside to pay such fines, penalties or costs in the event of an adverse determination</w:t>
      </w:r>
    </w:p>
    <w:p w:rsidRPr="003B6941" w:rsidR="00DB646C" w:rsidP="00E46D8C" w:rsidRDefault="00DB646C" w14:paraId="54CB0C7D" w14:textId="1DD51608">
      <w:pPr>
        <w:pStyle w:val="ArticleL2"/>
        <w:keepNext w:val="0"/>
      </w:pPr>
      <w:bookmarkStart w:name="_Toc288027319" w:id="553"/>
      <w:bookmarkStart w:name="_Toc433954061" w:id="554"/>
      <w:bookmarkStart w:name="_Toc433954219" w:id="555"/>
      <w:r w:rsidRPr="003B6941">
        <w:rPr>
          <w:u w:val="single"/>
        </w:rPr>
        <w:t>Rate Changes</w:t>
      </w:r>
      <w:r w:rsidRPr="003B6941">
        <w:fldChar w:fldCharType="begin"/>
      </w:r>
      <w:r w:rsidRPr="003B6941">
        <w:instrText>tc "</w:instrText>
      </w:r>
      <w:bookmarkStart w:name="_Toc531859694" w:id="556"/>
      <w:bookmarkStart w:name="_Toc119239241" w:id="557"/>
      <w:r w:rsidRPr="003B6941">
        <w:instrText>20.5</w:instrText>
      </w:r>
      <w:r w:rsidRPr="003B6941">
        <w:tab/>
        <w:instrText>Rate Changes</w:instrText>
      </w:r>
      <w:bookmarkEnd w:id="556"/>
      <w:bookmarkEnd w:id="557"/>
      <w:r w:rsidRPr="003B6941">
        <w:instrText>” \f C \l 2</w:instrText>
      </w:r>
      <w:r w:rsidRPr="003B6941">
        <w:fldChar w:fldCharType="end"/>
      </w:r>
      <w:r w:rsidRPr="003B6941">
        <w:t>.</w:t>
      </w:r>
      <w:bookmarkEnd w:id="553"/>
      <w:bookmarkEnd w:id="554"/>
      <w:bookmarkEnd w:id="555"/>
    </w:p>
    <w:p w:rsidRPr="003B6941" w:rsidR="00DB646C" w:rsidP="00E46D8C" w:rsidRDefault="00DB646C" w14:paraId="0CAAF1DA" w14:textId="77777777">
      <w:pPr>
        <w:pStyle w:val="ArticleL3"/>
        <w:keepNext w:val="0"/>
      </w:pPr>
      <w:r w:rsidRPr="003B6941">
        <w:t>The terms and conditions and the rates for service specified in this PPA shall remain in effect for the Term hereof.  Neither Party shall seek (nor support any third party seeking) any prospective or retroactive change to the rates or terms of service under this PPA pursuant to Section 205, 206 or 306 of the Federal Power Act.</w:t>
      </w:r>
    </w:p>
    <w:p w:rsidRPr="003B6941" w:rsidR="00DB646C" w:rsidP="00E46D8C" w:rsidRDefault="00DB646C" w14:paraId="150CF4E4" w14:textId="77777777">
      <w:pPr>
        <w:pStyle w:val="ArticleL3"/>
        <w:keepNext w:val="0"/>
        <w:rPr>
          <w:color w:val="000000"/>
        </w:rPr>
      </w:pPr>
      <w:r w:rsidRPr="003B6941">
        <w:lastRenderedPageBreak/>
        <w:t xml:space="preserve">The standard of review for changes to this PPA whether proposed by a Party, a non-party, or FERC acting </w:t>
      </w:r>
      <w:r w:rsidRPr="003B6941">
        <w:rPr>
          <w:i/>
        </w:rPr>
        <w:t>sua sponte</w:t>
      </w:r>
      <w:r w:rsidRPr="003B6941">
        <w:t xml:space="preserve"> shall be the “public interest” standard of review set forth in </w:t>
      </w:r>
      <w:r w:rsidRPr="003B6941">
        <w:rPr>
          <w:i/>
        </w:rPr>
        <w:t>United Gas Pipe Line v. Mobile Gas Service Corp</w:t>
      </w:r>
      <w:r w:rsidRPr="003B6941">
        <w:t xml:space="preserve">., 350 U.S. 332 (1956) and </w:t>
      </w:r>
      <w:r w:rsidRPr="003B6941">
        <w:rPr>
          <w:i/>
        </w:rPr>
        <w:t>Federal Power Commission v. Sierra Pacific Power Co</w:t>
      </w:r>
      <w:r w:rsidRPr="003B6941">
        <w:t xml:space="preserve">., 350 U.S. 348 (1956) (aka the “Mobile-Sierra doctrine”), as interpreted in </w:t>
      </w:r>
      <w:r w:rsidRPr="003B6941">
        <w:rPr>
          <w:i/>
        </w:rPr>
        <w:t>Morgan Stanley Capital Group, Inc. v. Public Util. Dist. No. 1,</w:t>
      </w:r>
      <w:r w:rsidRPr="003B6941">
        <w:t xml:space="preserve"> 128 S. Ct. 2733 (2008).</w:t>
      </w:r>
    </w:p>
    <w:p w:rsidRPr="003B6941" w:rsidR="00DB646C" w:rsidP="00E46D8C" w:rsidRDefault="00DB646C" w14:paraId="2D1B8740" w14:textId="77CCFC70">
      <w:pPr>
        <w:pStyle w:val="ArticleL2"/>
        <w:keepNext w:val="0"/>
      </w:pPr>
      <w:bookmarkStart w:name="_Toc433954062" w:id="558"/>
      <w:bookmarkStart w:name="_Toc433954220" w:id="559"/>
      <w:bookmarkStart w:name="_Toc288027320" w:id="560"/>
      <w:r w:rsidRPr="003B6941">
        <w:rPr>
          <w:u w:val="single"/>
        </w:rPr>
        <w:t>Certifications</w:t>
      </w:r>
      <w:r w:rsidRPr="003B6941">
        <w:rPr>
          <w:color w:val="000000"/>
        </w:rPr>
        <w:fldChar w:fldCharType="begin"/>
      </w:r>
      <w:r w:rsidRPr="003B6941">
        <w:rPr>
          <w:color w:val="000000"/>
        </w:rPr>
        <w:instrText>tc "</w:instrText>
      </w:r>
      <w:bookmarkStart w:name="_Toc531859695" w:id="561"/>
      <w:bookmarkStart w:name="_Toc119239242" w:id="562"/>
      <w:r w:rsidRPr="003B6941">
        <w:rPr>
          <w:color w:val="000000"/>
        </w:rPr>
        <w:instrText>20.6</w:instrText>
      </w:r>
      <w:r w:rsidRPr="003B6941">
        <w:rPr>
          <w:color w:val="000000"/>
        </w:rPr>
        <w:tab/>
        <w:instrText>Certifications</w:instrText>
      </w:r>
      <w:bookmarkEnd w:id="561"/>
      <w:bookmarkEnd w:id="562"/>
      <w:r w:rsidRPr="003B6941">
        <w:rPr>
          <w:color w:val="000000"/>
        </w:rPr>
        <w:instrText>” \f C \l 2</w:instrText>
      </w:r>
      <w:r w:rsidRPr="003B6941">
        <w:rPr>
          <w:color w:val="000000"/>
        </w:rPr>
        <w:fldChar w:fldCharType="end"/>
      </w:r>
      <w:r w:rsidRPr="003B6941">
        <w:t xml:space="preserve">.  Each Party shall deliver or cause to be delivered to the other Party certificates of its officers, accountants, engineers or agents as to matters as may be reasonably requested, and shall make available personnel and records relating to the </w:t>
      </w:r>
      <w:r w:rsidR="00734753">
        <w:t>Facility</w:t>
      </w:r>
      <w:r w:rsidRPr="003B6941">
        <w:t xml:space="preserve"> to the extent that the requesting Party requires the same in order to fulfill any regulatory reporting requirements, or to assist the requesting Party in litigation, including administrative proceedings before the </w:t>
      </w:r>
      <w:r w:rsidRPr="004E1E95" w:rsidR="00155D74">
        <w:t>CPUC</w:t>
      </w:r>
      <w:r w:rsidRPr="003B6941">
        <w:t>.</w:t>
      </w:r>
      <w:bookmarkEnd w:id="558"/>
      <w:bookmarkEnd w:id="559"/>
    </w:p>
    <w:p w:rsidRPr="003B6941" w:rsidR="00DB646C" w:rsidP="00E46D8C" w:rsidRDefault="00DB646C" w14:paraId="1420737A" w14:textId="7DA9C809">
      <w:pPr>
        <w:pStyle w:val="ArticleL2"/>
        <w:keepNext w:val="0"/>
      </w:pPr>
      <w:bookmarkStart w:name="_Toc433954063" w:id="563"/>
      <w:bookmarkStart w:name="_Toc433954221" w:id="564"/>
      <w:r w:rsidRPr="003B6941">
        <w:rPr>
          <w:u w:val="single"/>
        </w:rPr>
        <w:t>Disclaimer of Third Party Beneficiaries</w:t>
      </w:r>
      <w:r w:rsidRPr="003B6941">
        <w:rPr>
          <w:color w:val="000000"/>
        </w:rPr>
        <w:fldChar w:fldCharType="begin"/>
      </w:r>
      <w:r w:rsidRPr="003B6941">
        <w:rPr>
          <w:color w:val="000000"/>
        </w:rPr>
        <w:instrText>tc "</w:instrText>
      </w:r>
      <w:bookmarkStart w:name="_Toc531859696" w:id="565"/>
      <w:bookmarkStart w:name="_Toc119239243" w:id="566"/>
      <w:r w:rsidRPr="003B6941">
        <w:rPr>
          <w:color w:val="000000"/>
        </w:rPr>
        <w:instrText>20.7</w:instrText>
      </w:r>
      <w:r w:rsidRPr="003B6941">
        <w:rPr>
          <w:color w:val="000000"/>
        </w:rPr>
        <w:tab/>
        <w:instrText>Disclaimer of Third Party Beneficiaries</w:instrText>
      </w:r>
      <w:bookmarkEnd w:id="565"/>
      <w:bookmarkEnd w:id="566"/>
      <w:r w:rsidRPr="003B6941">
        <w:rPr>
          <w:color w:val="000000"/>
        </w:rPr>
        <w:instrText>” \f C \l 2</w:instrText>
      </w:r>
      <w:r w:rsidRPr="003B6941">
        <w:rPr>
          <w:color w:val="000000"/>
        </w:rPr>
        <w:fldChar w:fldCharType="end"/>
      </w:r>
      <w:r w:rsidRPr="003B6941">
        <w:t xml:space="preserve">.  In executing this PPA, Company does not and does not intend to extend its credit or financial support for the benefit of any </w:t>
      </w:r>
      <w:r w:rsidR="00CB7C68">
        <w:t>Facility Lender</w:t>
      </w:r>
      <w:r w:rsidRPr="003B6941">
        <w:t xml:space="preserve"> or any other third party transacting with Seller.  Nothing in this PPA shall be construed to create any duty to, or standard of care with reference to, or any liability to, any person not a party to this PPA.</w:t>
      </w:r>
      <w:bookmarkEnd w:id="560"/>
      <w:bookmarkEnd w:id="563"/>
      <w:bookmarkEnd w:id="564"/>
    </w:p>
    <w:p w:rsidRPr="003B6941" w:rsidR="00DB646C" w:rsidP="00E46D8C" w:rsidRDefault="00DB646C" w14:paraId="3BFABEE6" w14:textId="16AAC899">
      <w:pPr>
        <w:pStyle w:val="ArticleL2"/>
        <w:keepNext w:val="0"/>
      </w:pPr>
      <w:bookmarkStart w:name="_Toc288027321" w:id="567"/>
      <w:bookmarkStart w:name="_Toc433954064" w:id="568"/>
      <w:bookmarkStart w:name="_Toc433954222" w:id="569"/>
      <w:r w:rsidRPr="003B6941">
        <w:rPr>
          <w:u w:val="single"/>
        </w:rPr>
        <w:t>Relationship of the Parties</w:t>
      </w:r>
      <w:r w:rsidRPr="003B6941">
        <w:fldChar w:fldCharType="begin"/>
      </w:r>
      <w:r w:rsidRPr="003B6941">
        <w:instrText>tc "</w:instrText>
      </w:r>
      <w:bookmarkStart w:name="_Toc531859697" w:id="570"/>
      <w:bookmarkStart w:name="_Toc119239244" w:id="571"/>
      <w:r w:rsidRPr="003B6941">
        <w:instrText>20.8</w:instrText>
      </w:r>
      <w:r w:rsidRPr="003B6941">
        <w:tab/>
        <w:instrText>Relationship of the Parties</w:instrText>
      </w:r>
      <w:bookmarkEnd w:id="570"/>
      <w:bookmarkEnd w:id="571"/>
      <w:r w:rsidRPr="003B6941">
        <w:instrText>” \f C \l 2</w:instrText>
      </w:r>
      <w:r w:rsidRPr="003B6941">
        <w:fldChar w:fldCharType="end"/>
      </w:r>
      <w:r w:rsidRPr="003B6941">
        <w:t>.</w:t>
      </w:r>
      <w:bookmarkEnd w:id="567"/>
      <w:bookmarkEnd w:id="568"/>
      <w:bookmarkEnd w:id="569"/>
    </w:p>
    <w:p w:rsidRPr="003B6941" w:rsidR="00DB646C" w:rsidP="00E46D8C" w:rsidRDefault="00DB646C" w14:paraId="1D7A6482" w14:textId="77777777">
      <w:pPr>
        <w:pStyle w:val="ArticleL3"/>
        <w:keepNext w:val="0"/>
      </w:pPr>
      <w:r w:rsidRPr="003B6941">
        <w:t>This PPA shall not be interpreted to create an association, joint venture, or partnership between the Parties, nor to impose any partnership obligation or liability upon either Party.  Except as specifically provided for in this PPA to the contrary, neither Party shall have any right, power, or authority to enter into any agreement or undertaking for, or act on behalf of, or to act as an agent or representative of, the other Party.</w:t>
      </w:r>
    </w:p>
    <w:p w:rsidRPr="003B6941" w:rsidR="00DB646C" w:rsidP="00E46D8C" w:rsidRDefault="00DB646C" w14:paraId="7B6E98BA" w14:textId="77777777">
      <w:pPr>
        <w:pStyle w:val="ArticleL3"/>
        <w:keepNext w:val="0"/>
      </w:pPr>
      <w:r w:rsidRPr="003B6941">
        <w:t>Seller shall be solely liable for the payment of all wages, taxes, and other costs related to the employment of persons to perform such services, including all federal, state, and local income, social security, payroll, and employment taxes and statutorily mandated workers’ compensation coverage.  None of the persons employed by Seller shall be considered employees of Company for any purpose; nor shall Seller represent to any person that he or she is or shall become a Company employee.</w:t>
      </w:r>
    </w:p>
    <w:p w:rsidRPr="003B6941" w:rsidR="00DB646C" w:rsidP="00E46D8C" w:rsidRDefault="00DB646C" w14:paraId="5CE61F0A" w14:textId="6D3BD8DB">
      <w:pPr>
        <w:pStyle w:val="ArticleL2"/>
        <w:keepNext w:val="0"/>
      </w:pPr>
      <w:bookmarkStart w:name="_Toc288027323" w:id="572"/>
      <w:bookmarkStart w:name="_Toc433954065" w:id="573"/>
      <w:bookmarkStart w:name="_Toc433954223" w:id="574"/>
      <w:r w:rsidRPr="003B6941">
        <w:rPr>
          <w:u w:val="single"/>
        </w:rPr>
        <w:t>Survival of Obligations</w:t>
      </w:r>
      <w:r w:rsidRPr="003B6941">
        <w:rPr>
          <w:color w:val="000000"/>
        </w:rPr>
        <w:fldChar w:fldCharType="begin"/>
      </w:r>
      <w:r w:rsidRPr="003B6941">
        <w:rPr>
          <w:color w:val="000000"/>
        </w:rPr>
        <w:instrText>tc "</w:instrText>
      </w:r>
      <w:bookmarkStart w:name="_Toc531859698" w:id="575"/>
      <w:bookmarkStart w:name="_Toc119239245" w:id="576"/>
      <w:r w:rsidRPr="003B6941">
        <w:rPr>
          <w:color w:val="000000"/>
        </w:rPr>
        <w:instrText>20.9</w:instrText>
      </w:r>
      <w:r w:rsidRPr="003B6941">
        <w:rPr>
          <w:color w:val="000000"/>
        </w:rPr>
        <w:tab/>
        <w:instrText>Survival of Obligations</w:instrText>
      </w:r>
      <w:bookmarkEnd w:id="575"/>
      <w:bookmarkEnd w:id="576"/>
      <w:r w:rsidRPr="003B6941">
        <w:rPr>
          <w:color w:val="000000"/>
        </w:rPr>
        <w:instrText>” \f C \l 2</w:instrText>
      </w:r>
      <w:r w:rsidRPr="003B6941">
        <w:rPr>
          <w:color w:val="000000"/>
        </w:rPr>
        <w:fldChar w:fldCharType="end"/>
      </w:r>
      <w:r w:rsidRPr="003B6941">
        <w:t>.  Cancellation, expiration, or earlier termination of this PPA shall not relieve the Parties of obligations, including warranties, remedies, or indemnities, that by their nature should survive such cancellation, expiration, or termination, which obligations shall survive for the period of the applicable statute(s) of limitation.</w:t>
      </w:r>
      <w:bookmarkEnd w:id="572"/>
      <w:bookmarkEnd w:id="573"/>
      <w:bookmarkEnd w:id="574"/>
    </w:p>
    <w:p w:rsidRPr="003B6941" w:rsidR="00DB646C" w:rsidP="00E46D8C" w:rsidRDefault="00DB646C" w14:paraId="0341AC10" w14:textId="14C05878">
      <w:pPr>
        <w:pStyle w:val="ArticleL2"/>
        <w:keepNext w:val="0"/>
        <w:rPr>
          <w:b/>
          <w:bCs/>
        </w:rPr>
      </w:pPr>
      <w:bookmarkStart w:name="_Toc288027324" w:id="577"/>
      <w:bookmarkStart w:name="_Toc433954066" w:id="578"/>
      <w:bookmarkStart w:name="_Toc433954224" w:id="579"/>
      <w:r w:rsidRPr="003B6941">
        <w:rPr>
          <w:u w:val="single"/>
        </w:rPr>
        <w:t>Severability</w:t>
      </w:r>
      <w:r w:rsidRPr="003B6941">
        <w:rPr>
          <w:color w:val="000000"/>
        </w:rPr>
        <w:fldChar w:fldCharType="begin"/>
      </w:r>
      <w:r w:rsidRPr="003B6941">
        <w:rPr>
          <w:color w:val="000000"/>
        </w:rPr>
        <w:instrText>tc "</w:instrText>
      </w:r>
      <w:bookmarkStart w:name="_Toc531859699" w:id="580"/>
      <w:bookmarkStart w:name="_Toc119239246" w:id="581"/>
      <w:r w:rsidRPr="003B6941">
        <w:rPr>
          <w:color w:val="000000"/>
        </w:rPr>
        <w:instrText>20.10</w:instrText>
      </w:r>
      <w:r w:rsidRPr="003B6941">
        <w:rPr>
          <w:color w:val="000000"/>
        </w:rPr>
        <w:tab/>
        <w:instrText>Severability</w:instrText>
      </w:r>
      <w:bookmarkEnd w:id="580"/>
      <w:bookmarkEnd w:id="581"/>
      <w:r w:rsidRPr="003B6941">
        <w:rPr>
          <w:color w:val="000000"/>
        </w:rPr>
        <w:instrText>” \f C \l 2</w:instrText>
      </w:r>
      <w:r w:rsidRPr="003B6941">
        <w:rPr>
          <w:color w:val="000000"/>
        </w:rPr>
        <w:fldChar w:fldCharType="end"/>
      </w:r>
      <w:r w:rsidRPr="003B6941">
        <w:t>.  In the event any of the terms, covenants, or conditions of this PPA, its Exhibits, or the application of any such terms, covenants, or conditions, shall be held invalid, illegal, or unenforceable by any court or administrative body having jurisdiction, all other terms, covenants, and conditions of the PPA and their application not adversely affected thereby shall remain in force and effect</w:t>
      </w:r>
      <w:r w:rsidRPr="003B6941">
        <w:rPr>
          <w:b/>
          <w:bCs/>
        </w:rPr>
        <w:t xml:space="preserve">; </w:t>
      </w:r>
      <w:r w:rsidRPr="003B6941">
        <w:rPr>
          <w:rStyle w:val="Emphasis"/>
          <w:bCs/>
          <w:szCs w:val="24"/>
        </w:rPr>
        <w:t xml:space="preserve">provided, however, that </w:t>
      </w:r>
      <w:r w:rsidRPr="003B6941">
        <w:rPr>
          <w:rStyle w:val="Emphasis"/>
          <w:bCs/>
          <w:i w:val="0"/>
          <w:szCs w:val="24"/>
        </w:rPr>
        <w:t xml:space="preserve">Company and Seller shall negotiate in good faith to attempt to implement an equitable adjustment in the provisions of this PPA with a view toward effecting the purposes of this </w:t>
      </w:r>
      <w:r w:rsidRPr="003B6941">
        <w:rPr>
          <w:rStyle w:val="Emphasis"/>
          <w:bCs/>
          <w:i w:val="0"/>
          <w:szCs w:val="24"/>
        </w:rPr>
        <w:lastRenderedPageBreak/>
        <w:t>PPA by replacing the provision that is held invalid, illegal, or unenforceable with a valid provision the economic effect of which comes as close as possible to that of the provision that has been found to be invalid, illegal or unenforceable.</w:t>
      </w:r>
      <w:bookmarkEnd w:id="577"/>
      <w:bookmarkEnd w:id="578"/>
      <w:bookmarkEnd w:id="579"/>
    </w:p>
    <w:p w:rsidRPr="003B6941" w:rsidR="00DB646C" w:rsidP="00E46D8C" w:rsidRDefault="00DB646C" w14:paraId="097284BC" w14:textId="15559307">
      <w:pPr>
        <w:pStyle w:val="ArticleL2"/>
        <w:keepNext w:val="0"/>
      </w:pPr>
      <w:bookmarkStart w:name="_Toc288027325" w:id="582"/>
      <w:bookmarkStart w:name="_Toc433954067" w:id="583"/>
      <w:bookmarkStart w:name="_Toc433954225" w:id="584"/>
      <w:r w:rsidRPr="003B6941">
        <w:rPr>
          <w:u w:val="single"/>
        </w:rPr>
        <w:t>Complete Agreement; Amendments</w:t>
      </w:r>
      <w:r w:rsidRPr="003B6941">
        <w:rPr>
          <w:color w:val="000000"/>
        </w:rPr>
        <w:fldChar w:fldCharType="begin"/>
      </w:r>
      <w:r w:rsidRPr="003B6941">
        <w:rPr>
          <w:color w:val="000000"/>
        </w:rPr>
        <w:instrText>tc "</w:instrText>
      </w:r>
      <w:bookmarkStart w:name="_Toc531859700" w:id="585"/>
      <w:bookmarkStart w:name="_Toc119239247" w:id="586"/>
      <w:r w:rsidRPr="003B6941">
        <w:rPr>
          <w:color w:val="000000"/>
        </w:rPr>
        <w:instrText>20.11</w:instrText>
      </w:r>
      <w:r w:rsidRPr="003B6941">
        <w:rPr>
          <w:color w:val="000000"/>
        </w:rPr>
        <w:tab/>
        <w:instrText>Complete Agreement; Amendments</w:instrText>
      </w:r>
      <w:bookmarkEnd w:id="585"/>
      <w:bookmarkEnd w:id="586"/>
      <w:r w:rsidRPr="003B6941">
        <w:rPr>
          <w:color w:val="000000"/>
        </w:rPr>
        <w:instrText>” \f C \l 2</w:instrText>
      </w:r>
      <w:r w:rsidRPr="003B6941">
        <w:rPr>
          <w:color w:val="000000"/>
        </w:rPr>
        <w:fldChar w:fldCharType="end"/>
      </w:r>
      <w:r w:rsidRPr="003B6941">
        <w:t xml:space="preserve">.  The terms and provisions contained in this PPA constitute the entire agreement between Company and Seller with respect to the </w:t>
      </w:r>
      <w:r w:rsidR="00734753">
        <w:t>Facility</w:t>
      </w:r>
      <w:r w:rsidRPr="003B6941">
        <w:t xml:space="preserve"> and shall supersede all previous communications, representations, or agreements, either verbal or written, between Company and Seller with respect to the sale </w:t>
      </w:r>
      <w:r w:rsidR="00A278FB">
        <w:t>and delivery of the products and services required by this PPA.</w:t>
      </w:r>
      <w:r w:rsidRPr="003B6941">
        <w:t>.  Any amendment of this PPA, or any waiver of any provision hereof, shall be evidenced by a writing signed by the Parties to be bound thereby.</w:t>
      </w:r>
      <w:bookmarkEnd w:id="582"/>
      <w:bookmarkEnd w:id="583"/>
      <w:bookmarkEnd w:id="584"/>
    </w:p>
    <w:p w:rsidRPr="003B6941" w:rsidR="00DB646C" w:rsidP="00E46D8C" w:rsidRDefault="00DB646C" w14:paraId="095AC624" w14:textId="77777777">
      <w:pPr>
        <w:pStyle w:val="ArticleL2"/>
        <w:keepNext w:val="0"/>
      </w:pPr>
      <w:bookmarkStart w:name="_Toc433954068" w:id="587"/>
      <w:bookmarkStart w:name="_Toc433954226" w:id="588"/>
      <w:bookmarkStart w:name="_Toc288027326" w:id="589"/>
      <w:r w:rsidRPr="003B6941">
        <w:rPr>
          <w:u w:val="single"/>
        </w:rPr>
        <w:t>Waiver</w:t>
      </w:r>
      <w:r w:rsidRPr="003B6941">
        <w:rPr>
          <w:color w:val="000000"/>
        </w:rPr>
        <w:fldChar w:fldCharType="begin"/>
      </w:r>
      <w:r w:rsidRPr="003B6941">
        <w:rPr>
          <w:color w:val="000000"/>
        </w:rPr>
        <w:instrText>tc "</w:instrText>
      </w:r>
      <w:bookmarkStart w:name="_Toc531859701" w:id="590"/>
      <w:bookmarkStart w:name="_Toc119239248" w:id="591"/>
      <w:r w:rsidRPr="003B6941">
        <w:rPr>
          <w:color w:val="000000"/>
        </w:rPr>
        <w:instrText>20.12</w:instrText>
      </w:r>
      <w:r w:rsidRPr="003B6941">
        <w:rPr>
          <w:color w:val="000000"/>
        </w:rPr>
        <w:tab/>
        <w:instrText>Waiver</w:instrText>
      </w:r>
      <w:bookmarkEnd w:id="590"/>
      <w:bookmarkEnd w:id="591"/>
      <w:r w:rsidRPr="003B6941">
        <w:rPr>
          <w:color w:val="000000"/>
        </w:rPr>
        <w:instrText>” \f C \l 2</w:instrText>
      </w:r>
      <w:r w:rsidRPr="003B6941">
        <w:rPr>
          <w:color w:val="000000"/>
        </w:rPr>
        <w:fldChar w:fldCharType="end"/>
      </w:r>
      <w:r w:rsidRPr="003B6941">
        <w:t>.  The failure of either Party to enforce or insist upon compliance with or strict performance of any of the terms or conditions of this PPA, or to take advantage of any of its rights hereunder, shall not constitute a waiver or relinquishment of any such terms, conditions, or rights, but the same shall be and remain at all times in full force and effect.</w:t>
      </w:r>
      <w:bookmarkEnd w:id="587"/>
      <w:bookmarkEnd w:id="588"/>
    </w:p>
    <w:p w:rsidRPr="003B6941" w:rsidR="00DB646C" w:rsidP="00E46D8C" w:rsidRDefault="00DB646C" w14:paraId="7A701321" w14:textId="6CC24F44">
      <w:pPr>
        <w:pStyle w:val="ArticleL2"/>
        <w:keepNext w:val="0"/>
      </w:pPr>
      <w:bookmarkStart w:name="_Toc433954069" w:id="592"/>
      <w:bookmarkStart w:name="_Toc433954227" w:id="593"/>
      <w:r w:rsidRPr="003B6941">
        <w:rPr>
          <w:u w:val="single"/>
        </w:rPr>
        <w:t>Binding Effect</w:t>
      </w:r>
      <w:r w:rsidRPr="003B6941">
        <w:rPr>
          <w:color w:val="000000"/>
        </w:rPr>
        <w:fldChar w:fldCharType="begin"/>
      </w:r>
      <w:r w:rsidRPr="003B6941">
        <w:rPr>
          <w:color w:val="000000"/>
        </w:rPr>
        <w:instrText>tc "</w:instrText>
      </w:r>
      <w:bookmarkStart w:name="_Toc531859702" w:id="594"/>
      <w:bookmarkStart w:name="_Toc119239249" w:id="595"/>
      <w:r w:rsidRPr="003B6941">
        <w:rPr>
          <w:color w:val="000000"/>
        </w:rPr>
        <w:instrText>20.13</w:instrText>
      </w:r>
      <w:r w:rsidRPr="003B6941">
        <w:rPr>
          <w:color w:val="000000"/>
        </w:rPr>
        <w:tab/>
        <w:instrText>Binding Effect</w:instrText>
      </w:r>
      <w:bookmarkEnd w:id="594"/>
      <w:bookmarkEnd w:id="595"/>
      <w:r w:rsidRPr="003B6941">
        <w:rPr>
          <w:color w:val="000000"/>
        </w:rPr>
        <w:instrText>” \f C \l 2</w:instrText>
      </w:r>
      <w:r w:rsidRPr="003B6941">
        <w:rPr>
          <w:color w:val="000000"/>
        </w:rPr>
        <w:fldChar w:fldCharType="end"/>
      </w:r>
      <w:r w:rsidRPr="003B6941">
        <w:t>.  This PPA is binding upon and shall inure to the benefit of the Parties hereto and their respective successors, legal representatives, and assigns.</w:t>
      </w:r>
      <w:bookmarkEnd w:id="589"/>
      <w:bookmarkEnd w:id="592"/>
      <w:bookmarkEnd w:id="593"/>
    </w:p>
    <w:p w:rsidRPr="003B6941" w:rsidR="00DB646C" w:rsidP="00E46D8C" w:rsidRDefault="00DB646C" w14:paraId="389AD58C" w14:textId="04511505">
      <w:pPr>
        <w:pStyle w:val="ArticleL2"/>
        <w:keepNext w:val="0"/>
      </w:pPr>
      <w:bookmarkStart w:name="_Toc288027327" w:id="596"/>
      <w:bookmarkStart w:name="_Toc433954070" w:id="597"/>
      <w:bookmarkStart w:name="_Toc433954228" w:id="598"/>
      <w:r w:rsidRPr="003B6941">
        <w:rPr>
          <w:u w:val="single"/>
        </w:rPr>
        <w:t>Headings</w:t>
      </w:r>
      <w:r w:rsidRPr="003B6941">
        <w:rPr>
          <w:color w:val="000000"/>
        </w:rPr>
        <w:fldChar w:fldCharType="begin"/>
      </w:r>
      <w:r w:rsidRPr="003B6941">
        <w:rPr>
          <w:color w:val="000000"/>
        </w:rPr>
        <w:instrText>tc "</w:instrText>
      </w:r>
      <w:bookmarkStart w:name="_Toc531859703" w:id="599"/>
      <w:bookmarkStart w:name="_Toc119239250" w:id="600"/>
      <w:r w:rsidRPr="003B6941">
        <w:rPr>
          <w:color w:val="000000"/>
        </w:rPr>
        <w:instrText>20.14</w:instrText>
      </w:r>
      <w:r w:rsidRPr="003B6941">
        <w:rPr>
          <w:color w:val="000000"/>
        </w:rPr>
        <w:tab/>
        <w:instrText>Headings</w:instrText>
      </w:r>
      <w:bookmarkEnd w:id="599"/>
      <w:bookmarkEnd w:id="600"/>
      <w:r w:rsidRPr="003B6941">
        <w:rPr>
          <w:color w:val="000000"/>
        </w:rPr>
        <w:instrText>” \f C \l 2</w:instrText>
      </w:r>
      <w:r w:rsidRPr="003B6941">
        <w:rPr>
          <w:color w:val="000000"/>
        </w:rPr>
        <w:fldChar w:fldCharType="end"/>
      </w:r>
      <w:r w:rsidRPr="003B6941">
        <w:t>.  Captions and headings used in this PPA are for ease of reference only and do not constitute a part of this PPA.</w:t>
      </w:r>
      <w:bookmarkEnd w:id="596"/>
      <w:bookmarkEnd w:id="597"/>
      <w:bookmarkEnd w:id="598"/>
    </w:p>
    <w:p w:rsidRPr="003B6941" w:rsidR="00DB646C" w:rsidP="00E46D8C" w:rsidRDefault="003F0F2C" w14:paraId="26FF38D9" w14:textId="6C5A2859">
      <w:pPr>
        <w:pStyle w:val="ArticleL2"/>
        <w:keepNext w:val="0"/>
      </w:pPr>
      <w:r w:rsidRPr="00384C95">
        <w:rPr>
          <w:u w:val="single"/>
        </w:rPr>
        <w:t>Counterparts</w:t>
      </w:r>
      <w:r>
        <w:rPr>
          <w:u w:val="single"/>
        </w:rPr>
        <w:t xml:space="preserve"> and Electronic Signatures</w:t>
      </w:r>
      <w:r w:rsidRPr="00384C95">
        <w:rPr>
          <w:color w:val="000000"/>
          <w:szCs w:val="24"/>
        </w:rPr>
        <w:fldChar w:fldCharType="begin"/>
      </w:r>
      <w:r w:rsidRPr="00384C95">
        <w:rPr>
          <w:color w:val="000000"/>
          <w:szCs w:val="24"/>
        </w:rPr>
        <w:instrText>tc “</w:instrText>
      </w:r>
      <w:bookmarkStart w:name="_Toc55479995" w:id="601"/>
      <w:bookmarkStart w:name="_Toc119239251" w:id="602"/>
      <w:r w:rsidRPr="00384C95">
        <w:rPr>
          <w:color w:val="000000"/>
          <w:szCs w:val="24"/>
        </w:rPr>
        <w:instrText>20.16</w:instrText>
      </w:r>
      <w:r w:rsidRPr="00384C95">
        <w:rPr>
          <w:color w:val="000000"/>
          <w:szCs w:val="24"/>
        </w:rPr>
        <w:tab/>
        <w:instrText>Counterparts</w:instrText>
      </w:r>
      <w:bookmarkEnd w:id="601"/>
      <w:bookmarkEnd w:id="602"/>
      <w:r w:rsidRPr="00384C95">
        <w:rPr>
          <w:color w:val="000000"/>
          <w:szCs w:val="24"/>
        </w:rPr>
        <w:instrText>” \f C \l 2</w:instrText>
      </w:r>
      <w:r w:rsidRPr="00384C95">
        <w:rPr>
          <w:color w:val="000000"/>
          <w:szCs w:val="24"/>
        </w:rPr>
        <w:fldChar w:fldCharType="end"/>
      </w:r>
      <w:r w:rsidRPr="00384C95">
        <w:t xml:space="preserve">.  This PPA may be executed in counterparts, and each executed counterpart shall have the same force and effect as an original instrument.  A manually signed copy of this </w:t>
      </w:r>
      <w:r>
        <w:t>PPA</w:t>
      </w:r>
      <w:r w:rsidRPr="00384C95">
        <w:t xml:space="preserve">, or a copy of this </w:t>
      </w:r>
      <w:r>
        <w:t xml:space="preserve">PPA </w:t>
      </w:r>
      <w:r w:rsidRPr="00384C95">
        <w:t xml:space="preserve">signed with an electronic or digital signature, delivered by e-mail shall be deemed to have the same legal effect as delivery of an original signed copy of this Agreement.  No legally binding obligation shall be created with respect to a Party until such Party has delivered or caused to be delivered a signed copy of this </w:t>
      </w:r>
      <w:r>
        <w:t>PPA</w:t>
      </w:r>
      <w:r w:rsidRPr="00384C95">
        <w:t>.</w:t>
      </w:r>
    </w:p>
    <w:p w:rsidRPr="003B6941" w:rsidR="00DB646C" w:rsidP="00E46D8C" w:rsidRDefault="00DB646C" w14:paraId="2834A045" w14:textId="064238DD">
      <w:pPr>
        <w:pStyle w:val="ArticleL2"/>
        <w:keepNext w:val="0"/>
      </w:pPr>
      <w:bookmarkStart w:name="_Toc433954072" w:id="603"/>
      <w:bookmarkStart w:name="_Toc433954230" w:id="604"/>
      <w:bookmarkStart w:name="_Toc288027330" w:id="605"/>
      <w:r w:rsidRPr="003B6941">
        <w:rPr>
          <w:u w:val="single"/>
        </w:rPr>
        <w:t>Press Release</w:t>
      </w:r>
      <w:r w:rsidRPr="003B6941">
        <w:rPr>
          <w:color w:val="000000"/>
        </w:rPr>
        <w:fldChar w:fldCharType="begin"/>
      </w:r>
      <w:r w:rsidRPr="003B6941">
        <w:rPr>
          <w:color w:val="000000"/>
        </w:rPr>
        <w:instrText>tc "</w:instrText>
      </w:r>
      <w:bookmarkStart w:name="_Toc531859705" w:id="606"/>
      <w:bookmarkStart w:name="_Toc119239252" w:id="607"/>
      <w:r w:rsidRPr="003B6941">
        <w:rPr>
          <w:color w:val="000000"/>
        </w:rPr>
        <w:instrText>20.16</w:instrText>
      </w:r>
      <w:r w:rsidRPr="003B6941">
        <w:rPr>
          <w:color w:val="000000"/>
        </w:rPr>
        <w:tab/>
        <w:instrText>Press Release</w:instrText>
      </w:r>
      <w:bookmarkEnd w:id="606"/>
      <w:bookmarkEnd w:id="607"/>
      <w:r w:rsidRPr="003B6941">
        <w:rPr>
          <w:color w:val="000000"/>
        </w:rPr>
        <w:instrText>” \f C \l 2</w:instrText>
      </w:r>
      <w:r w:rsidRPr="003B6941">
        <w:rPr>
          <w:color w:val="000000"/>
        </w:rPr>
        <w:fldChar w:fldCharType="end"/>
      </w:r>
      <w:r w:rsidRPr="003B6941">
        <w:t xml:space="preserve">.  Upon the request of either Party, the Parties shall develop a mutually agreed joint press release to be issued describing the location, size and nature of the </w:t>
      </w:r>
      <w:r w:rsidR="00E927E6">
        <w:t>Facility</w:t>
      </w:r>
      <w:r w:rsidRPr="003B6941">
        <w:t xml:space="preserve">, the </w:t>
      </w:r>
      <w:r w:rsidR="00A278FB">
        <w:t>T</w:t>
      </w:r>
      <w:r w:rsidRPr="003B6941">
        <w:t>erm, and other relevant factual information about the relationship.</w:t>
      </w:r>
      <w:bookmarkEnd w:id="603"/>
      <w:bookmarkEnd w:id="604"/>
      <w:r w:rsidRPr="003B6941">
        <w:t xml:space="preserve"> </w:t>
      </w:r>
      <w:bookmarkEnd w:id="605"/>
    </w:p>
    <w:p w:rsidRPr="003B6941" w:rsidR="00DB646C" w:rsidP="00E46D8C" w:rsidRDefault="00DB646C" w14:paraId="05F53CD4" w14:textId="480389AE">
      <w:pPr>
        <w:pStyle w:val="ArticleL2"/>
        <w:keepNext w:val="0"/>
      </w:pPr>
      <w:bookmarkStart w:name="_Toc288027331" w:id="608"/>
      <w:bookmarkStart w:name="_Toc433954073" w:id="609"/>
      <w:bookmarkStart w:name="_Toc433954231" w:id="610"/>
      <w:r w:rsidRPr="003B6941">
        <w:rPr>
          <w:u w:val="single"/>
        </w:rPr>
        <w:t>Exhibits</w:t>
      </w:r>
      <w:r w:rsidRPr="003B6941">
        <w:rPr>
          <w:color w:val="000000"/>
        </w:rPr>
        <w:fldChar w:fldCharType="begin"/>
      </w:r>
      <w:r w:rsidRPr="003B6941">
        <w:rPr>
          <w:color w:val="000000"/>
        </w:rPr>
        <w:instrText>tc "</w:instrText>
      </w:r>
      <w:bookmarkStart w:name="_Toc531859706" w:id="611"/>
      <w:bookmarkStart w:name="_Toc119239253" w:id="612"/>
      <w:r w:rsidRPr="003B6941">
        <w:rPr>
          <w:color w:val="000000"/>
        </w:rPr>
        <w:instrText>20.17</w:instrText>
      </w:r>
      <w:r w:rsidRPr="003B6941">
        <w:rPr>
          <w:color w:val="000000"/>
        </w:rPr>
        <w:tab/>
        <w:instrText>Exhibits</w:instrText>
      </w:r>
      <w:bookmarkEnd w:id="611"/>
      <w:bookmarkEnd w:id="612"/>
      <w:r w:rsidRPr="003B6941">
        <w:rPr>
          <w:color w:val="000000"/>
        </w:rPr>
        <w:instrText>” \f C \l 2</w:instrText>
      </w:r>
      <w:r w:rsidRPr="003B6941">
        <w:rPr>
          <w:color w:val="000000"/>
        </w:rPr>
        <w:fldChar w:fldCharType="end"/>
      </w:r>
      <w:r w:rsidRPr="003B6941">
        <w:t xml:space="preserve">.  Either Party may change the information in </w:t>
      </w:r>
      <w:r w:rsidRPr="003B6941">
        <w:rPr>
          <w:u w:val="single"/>
        </w:rPr>
        <w:t xml:space="preserve">Exhibit </w:t>
      </w:r>
      <w:r w:rsidR="00AF4BC6">
        <w:rPr>
          <w:u w:val="single"/>
        </w:rPr>
        <w:t>D – Notices and Con</w:t>
      </w:r>
      <w:r w:rsidR="008524CD">
        <w:rPr>
          <w:u w:val="single"/>
        </w:rPr>
        <w:t>tact In</w:t>
      </w:r>
      <w:r w:rsidR="00AF4BC6">
        <w:rPr>
          <w:u w:val="single"/>
        </w:rPr>
        <w:t>f</w:t>
      </w:r>
      <w:r w:rsidR="008524CD">
        <w:rPr>
          <w:u w:val="single"/>
        </w:rPr>
        <w:t>o</w:t>
      </w:r>
      <w:r w:rsidR="00AF4BC6">
        <w:rPr>
          <w:u w:val="single"/>
        </w:rPr>
        <w:t>rmation</w:t>
      </w:r>
      <w:r w:rsidRPr="003B6941">
        <w:t xml:space="preserve"> at any time by notice without the approval of the other Party.  All other Exhibits may be changed to the extent allowed by specific provisions of this PPA or with the mutual consent of both Parties.</w:t>
      </w:r>
      <w:bookmarkEnd w:id="608"/>
      <w:bookmarkEnd w:id="609"/>
      <w:bookmarkEnd w:id="610"/>
    </w:p>
    <w:p w:rsidRPr="003B6941" w:rsidR="00DB646C" w:rsidP="00E46D8C" w:rsidRDefault="00DB646C" w14:paraId="2C2B489D" w14:textId="3B6A5767">
      <w:pPr>
        <w:pStyle w:val="ArticleL2"/>
        <w:keepNext w:val="0"/>
      </w:pPr>
      <w:bookmarkStart w:name="_Toc288027332" w:id="613"/>
      <w:bookmarkStart w:name="_Toc433954074" w:id="614"/>
      <w:bookmarkStart w:name="_Toc433954232" w:id="615"/>
      <w:r w:rsidRPr="003B6941">
        <w:rPr>
          <w:u w:val="single"/>
        </w:rPr>
        <w:t>Confidentiality</w:t>
      </w:r>
      <w:r w:rsidRPr="003B6941">
        <w:fldChar w:fldCharType="begin"/>
      </w:r>
      <w:r w:rsidRPr="003B6941">
        <w:instrText>tc "</w:instrText>
      </w:r>
      <w:bookmarkStart w:name="_Toc531859707" w:id="616"/>
      <w:bookmarkStart w:name="_Toc119239254" w:id="617"/>
      <w:r w:rsidRPr="003B6941">
        <w:instrText>20.18</w:instrText>
      </w:r>
      <w:r w:rsidRPr="003B6941">
        <w:tab/>
        <w:instrText>Confidentiality</w:instrText>
      </w:r>
      <w:bookmarkEnd w:id="616"/>
      <w:bookmarkEnd w:id="617"/>
      <w:r w:rsidRPr="003B6941">
        <w:instrText>” \f C \l 2</w:instrText>
      </w:r>
      <w:r w:rsidRPr="003B6941">
        <w:fldChar w:fldCharType="end"/>
      </w:r>
      <w:r w:rsidRPr="003B6941">
        <w:t>.</w:t>
      </w:r>
      <w:bookmarkEnd w:id="613"/>
      <w:r w:rsidRPr="003B6941">
        <w:t xml:space="preserve"> </w:t>
      </w:r>
      <w:bookmarkEnd w:id="614"/>
      <w:bookmarkEnd w:id="615"/>
    </w:p>
    <w:p w:rsidR="00DB646C" w:rsidP="00E46D8C" w:rsidRDefault="00DB646C" w14:paraId="138D8056" w14:textId="5632D66B">
      <w:pPr>
        <w:pStyle w:val="ArticleL3"/>
        <w:keepNext w:val="0"/>
      </w:pPr>
      <w:r w:rsidRPr="003B6941">
        <w:t>For purposes hereof, “</w:t>
      </w:r>
      <w:r w:rsidRPr="003B6941">
        <w:rPr>
          <w:u w:val="single"/>
        </w:rPr>
        <w:t>Confidential Information</w:t>
      </w:r>
      <w:r w:rsidRPr="003B6941">
        <w:t>” means</w:t>
      </w:r>
      <w:r w:rsidR="009A4A82">
        <w:t>:</w:t>
      </w:r>
    </w:p>
    <w:p w:rsidRPr="003B6941" w:rsidR="00DB646C" w:rsidP="009A4A82" w:rsidRDefault="00DB646C" w14:paraId="368119CA" w14:textId="77777777">
      <w:pPr>
        <w:pStyle w:val="ArticleL3"/>
        <w:keepNext w:val="0"/>
        <w:numPr>
          <w:ilvl w:val="3"/>
          <w:numId w:val="20"/>
        </w:numPr>
      </w:pPr>
      <w:r w:rsidRPr="003B6941">
        <w:t>information specifically designated as Confidential Information in this PPA; and</w:t>
      </w:r>
    </w:p>
    <w:p w:rsidRPr="003B6941" w:rsidR="00DB646C" w:rsidP="009A4A82" w:rsidRDefault="00DB646C" w14:paraId="11C73D37" w14:textId="55EE5EF6">
      <w:pPr>
        <w:pStyle w:val="ArticleL3"/>
        <w:keepNext w:val="0"/>
        <w:numPr>
          <w:ilvl w:val="3"/>
          <w:numId w:val="20"/>
        </w:numPr>
      </w:pPr>
      <w:r w:rsidRPr="003B6941">
        <w:t>written information delivered by one Party to the other from time to time during the Term</w:t>
      </w:r>
      <w:r w:rsidR="00C34C1C">
        <w:t xml:space="preserve"> </w:t>
      </w:r>
      <w:r w:rsidRPr="003B6941">
        <w:t xml:space="preserve">, which information is labeled prominently as “Confidential,”  </w:t>
      </w:r>
      <w:r w:rsidRPr="003B6941">
        <w:lastRenderedPageBreak/>
        <w:t xml:space="preserve">“Proprietary” or the like </w:t>
      </w:r>
      <w:r w:rsidRPr="003B6941">
        <w:rPr>
          <w:u w:val="single"/>
        </w:rPr>
        <w:t>and</w:t>
      </w:r>
      <w:r w:rsidRPr="003B6941">
        <w:t xml:space="preserve"> s</w:t>
      </w:r>
      <w:r w:rsidRPr="003B6941" w:rsidR="00062B55">
        <w:t xml:space="preserve">pecifically references this PPA, </w:t>
      </w:r>
      <w:r w:rsidRPr="003B6941">
        <w:rPr>
          <w:i/>
        </w:rPr>
        <w:t>provided, however</w:t>
      </w:r>
      <w:r w:rsidRPr="003B6941">
        <w:t>, that “Confidential Information” shall not include information that</w:t>
      </w:r>
      <w:r w:rsidR="008524CD">
        <w:t>:</w:t>
      </w:r>
    </w:p>
    <w:p w:rsidRPr="003B6941" w:rsidR="00DB646C" w:rsidP="009A4A82" w:rsidRDefault="00DB646C" w14:paraId="238430DD" w14:textId="764DF7A3">
      <w:pPr>
        <w:pStyle w:val="BodyText"/>
        <w:numPr>
          <w:ilvl w:val="0"/>
          <w:numId w:val="37"/>
        </w:numPr>
        <w:tabs>
          <w:tab w:val="left" w:pos="2340"/>
        </w:tabs>
        <w:spacing w:after="160"/>
        <w:jc w:val="both"/>
        <w:rPr>
          <w:rFonts w:cs="Arial"/>
        </w:rPr>
      </w:pPr>
      <w:r w:rsidRPr="003B6941">
        <w:rPr>
          <w:rFonts w:cs="Arial"/>
        </w:rPr>
        <w:t xml:space="preserve">is publicly available as of the </w:t>
      </w:r>
      <w:r w:rsidR="00A278FB">
        <w:rPr>
          <w:rFonts w:cs="Arial"/>
          <w:lang w:val="en-US"/>
        </w:rPr>
        <w:t>Effective Date</w:t>
      </w:r>
      <w:r w:rsidRPr="003B6941">
        <w:rPr>
          <w:rFonts w:cs="Arial"/>
        </w:rPr>
        <w:t>, or becomes publicly available during the Term through no fault of the recipient Party;</w:t>
      </w:r>
    </w:p>
    <w:p w:rsidRPr="003B6941" w:rsidR="00DB646C" w:rsidP="009A4A82" w:rsidRDefault="00DB646C" w14:paraId="21534582" w14:textId="77777777">
      <w:pPr>
        <w:pStyle w:val="BodyText"/>
        <w:numPr>
          <w:ilvl w:val="0"/>
          <w:numId w:val="37"/>
        </w:numPr>
        <w:tabs>
          <w:tab w:val="left" w:pos="2340"/>
        </w:tabs>
        <w:spacing w:after="160"/>
        <w:ind w:left="2340" w:hanging="540"/>
        <w:jc w:val="both"/>
        <w:rPr>
          <w:rFonts w:cs="Arial"/>
        </w:rPr>
      </w:pPr>
      <w:r w:rsidRPr="003B6941">
        <w:rPr>
          <w:rFonts w:cs="Arial"/>
        </w:rPr>
        <w:t>can be documented was independently developed by the recipient Party;  and/or</w:t>
      </w:r>
    </w:p>
    <w:p w:rsidRPr="003B6941" w:rsidR="00DB646C" w:rsidP="009A4A82" w:rsidRDefault="00DB646C" w14:paraId="129E610C" w14:textId="77777777">
      <w:pPr>
        <w:pStyle w:val="BodyText"/>
        <w:numPr>
          <w:ilvl w:val="0"/>
          <w:numId w:val="37"/>
        </w:numPr>
        <w:tabs>
          <w:tab w:val="left" w:pos="2340"/>
        </w:tabs>
        <w:spacing w:after="160"/>
        <w:ind w:left="2340" w:hanging="540"/>
        <w:jc w:val="both"/>
        <w:rPr>
          <w:rFonts w:cs="Arial"/>
        </w:rPr>
      </w:pPr>
      <w:r w:rsidRPr="003B6941">
        <w:rPr>
          <w:rFonts w:cs="Arial"/>
        </w:rPr>
        <w:t xml:space="preserve">is disclosed to the recipient Party from an ultimate source other than the protected Party, without breach of this PPA by the recipient Party.  </w:t>
      </w:r>
    </w:p>
    <w:p w:rsidR="00A278FB" w:rsidP="004334B2" w:rsidRDefault="00DB646C" w14:paraId="08C45EEE" w14:textId="0154E63C">
      <w:pPr>
        <w:pStyle w:val="ArticleL3"/>
        <w:keepNext w:val="0"/>
      </w:pPr>
      <w:r w:rsidRPr="003B6941">
        <w:t xml:space="preserve">The recipient Party shall (i) maintain the confidentiality of all Confidential Information of the protected Party, using the same degree of care used by the recipient Party to protect its own Confidential Information (and in any event not less than a reasonable degree of care), and (ii) shall use Confidential Information only in connection with its performance of this PPA.  Confidential Information may be disclosed by the recipient Party to its agents, employees, directors, officers, consultants, auditors, lenders and equity investors, subject to their acceptance of the obligations of confidentiality imposed hereby and for whose violations of this </w:t>
      </w:r>
      <w:r w:rsidRPr="003B6941">
        <w:rPr>
          <w:u w:val="single"/>
        </w:rPr>
        <w:t>Section 20.18</w:t>
      </w:r>
      <w:r w:rsidRPr="003B6941">
        <w:t xml:space="preserve"> the recipient Party shall be responsible. </w:t>
      </w:r>
      <w:r w:rsidRPr="00A278FB" w:rsidR="00A278FB">
        <w:tab/>
      </w:r>
    </w:p>
    <w:p w:rsidRPr="00A278FB" w:rsidR="00A278FB" w:rsidP="00A278FB" w:rsidRDefault="00A278FB" w14:paraId="4E3DF33C" w14:textId="4D54947A">
      <w:pPr>
        <w:pStyle w:val="ArticleL1"/>
        <w:numPr>
          <w:ilvl w:val="0"/>
          <w:numId w:val="0"/>
        </w:numPr>
        <w:ind w:firstLine="1440"/>
        <w:jc w:val="both"/>
        <w:rPr>
          <w:b w:val="0"/>
        </w:rPr>
      </w:pPr>
      <w:r w:rsidRPr="00155D74">
        <w:rPr>
          <w:b w:val="0"/>
        </w:rPr>
        <w:t xml:space="preserve">(C)  </w:t>
      </w:r>
      <w:r w:rsidRPr="00155D74">
        <w:rPr>
          <w:b w:val="0"/>
        </w:rPr>
        <w:tab/>
      </w:r>
      <w:bookmarkStart w:name="_Hlk46225613" w:id="618"/>
      <w:r w:rsidR="00212E6B">
        <w:rPr>
          <w:b w:val="0"/>
        </w:rPr>
        <w:t>Either Party may disclose</w:t>
      </w:r>
      <w:r w:rsidRPr="00155D74">
        <w:rPr>
          <w:b w:val="0"/>
        </w:rPr>
        <w:t xml:space="preserve"> Confidential Information to the</w:t>
      </w:r>
      <w:r w:rsidRPr="00155D74" w:rsidR="00155D74">
        <w:rPr>
          <w:b w:val="0"/>
          <w:i/>
          <w:iCs/>
          <w:color w:val="FF0000"/>
        </w:rPr>
        <w:t xml:space="preserve"> </w:t>
      </w:r>
      <w:r w:rsidRPr="00155D74" w:rsidR="00155D74">
        <w:rPr>
          <w:b w:val="0"/>
        </w:rPr>
        <w:t>CPUC</w:t>
      </w:r>
      <w:r w:rsidRPr="00A278FB">
        <w:rPr>
          <w:b w:val="0"/>
        </w:rPr>
        <w:t>, its staff, parties, intervenors, participants or consumer counsel in any regulatory or administrative proceedings before the</w:t>
      </w:r>
      <w:r w:rsidRPr="00155D74" w:rsidR="00155D74">
        <w:rPr>
          <w:b w:val="0"/>
          <w:i/>
          <w:iCs/>
          <w:color w:val="FF0000"/>
        </w:rPr>
        <w:t xml:space="preserve"> </w:t>
      </w:r>
      <w:r w:rsidRPr="00155D74" w:rsidR="00155D74">
        <w:rPr>
          <w:b w:val="0"/>
        </w:rPr>
        <w:t>CPUC</w:t>
      </w:r>
      <w:r w:rsidRPr="00A278FB">
        <w:rPr>
          <w:b w:val="0"/>
        </w:rPr>
        <w:t xml:space="preserve">, </w:t>
      </w:r>
      <w:bookmarkStart w:name="_Hlk118740648" w:id="619"/>
      <w:r w:rsidR="00212E6B">
        <w:rPr>
          <w:b w:val="0"/>
        </w:rPr>
        <w:t xml:space="preserve">or pursuant to any regulatory requirement outside of a proceeding, without consent of or notice to the other Party, </w:t>
      </w:r>
      <w:r w:rsidR="00212E6B">
        <w:rPr>
          <w:b w:val="0"/>
          <w:i/>
          <w:iCs/>
        </w:rPr>
        <w:t>provided</w:t>
      </w:r>
      <w:r w:rsidR="00212E6B">
        <w:rPr>
          <w:b w:val="0"/>
        </w:rPr>
        <w:t>, that</w:t>
      </w:r>
      <w:bookmarkEnd w:id="619"/>
      <w:r w:rsidR="00212E6B">
        <w:rPr>
          <w:b w:val="0"/>
        </w:rPr>
        <w:t xml:space="preserve"> </w:t>
      </w:r>
      <w:r w:rsidRPr="00A278FB">
        <w:rPr>
          <w:b w:val="0"/>
        </w:rPr>
        <w:t xml:space="preserve">the disclosing Party shall submit such Confidential information in </w:t>
      </w:r>
      <w:r w:rsidRPr="00155D74">
        <w:rPr>
          <w:b w:val="0"/>
        </w:rPr>
        <w:t>accordance with the</w:t>
      </w:r>
      <w:r w:rsidR="001A2844">
        <w:rPr>
          <w:b w:val="0"/>
          <w:i/>
          <w:iCs/>
          <w:color w:val="FF0000"/>
        </w:rPr>
        <w:t xml:space="preserve"> </w:t>
      </w:r>
      <w:r w:rsidRPr="00155D74" w:rsidR="00155D74">
        <w:rPr>
          <w:b w:val="0"/>
        </w:rPr>
        <w:t>CPUC</w:t>
      </w:r>
      <w:r w:rsidRPr="00A278FB">
        <w:rPr>
          <w:b w:val="0"/>
        </w:rPr>
        <w:t xml:space="preserve"> confidentiality rules and </w:t>
      </w:r>
      <w:r w:rsidRPr="00155D74">
        <w:rPr>
          <w:b w:val="0"/>
        </w:rPr>
        <w:t>procedures,</w:t>
      </w:r>
      <w:r w:rsidR="001A2844">
        <w:rPr>
          <w:b w:val="0"/>
        </w:rPr>
        <w:t xml:space="preserve"> </w:t>
      </w:r>
      <w:r w:rsidRPr="00155D74" w:rsidR="00155D74">
        <w:rPr>
          <w:b w:val="0"/>
        </w:rPr>
        <w:t>CPUC</w:t>
      </w:r>
      <w:r w:rsidRPr="00155D74">
        <w:rPr>
          <w:b w:val="0"/>
        </w:rPr>
        <w:t xml:space="preserve"> protective order or signed non-disclosure agreement. In the event that </w:t>
      </w:r>
      <w:r w:rsidRPr="00A278FB">
        <w:rPr>
          <w:b w:val="0"/>
        </w:rPr>
        <w:t>Confidential Information must be disclosed by Applicable Law (e.g. pursuant to subpoena or civil discovery)</w:t>
      </w:r>
      <w:r w:rsidRPr="00212E6B" w:rsidR="00212E6B">
        <w:rPr>
          <w:b w:val="0"/>
        </w:rPr>
        <w:t xml:space="preserve"> </w:t>
      </w:r>
      <w:bookmarkStart w:name="_Hlk118740826" w:id="620"/>
      <w:r w:rsidR="00212E6B">
        <w:rPr>
          <w:b w:val="0"/>
        </w:rPr>
        <w:t>other than as set forth in the preceding sentence</w:t>
      </w:r>
      <w:bookmarkEnd w:id="620"/>
      <w:r w:rsidRPr="00A278FB">
        <w:rPr>
          <w:b w:val="0"/>
        </w:rPr>
        <w:t>, the Party required to make disclosure shall notify the protected Party sufficiently in advance to allow the protected Party a reasonable opportunity to obtain a protective order or seek other remedies, prior to disclosure by the recipient Party.</w:t>
      </w:r>
      <w:bookmarkEnd w:id="618"/>
    </w:p>
    <w:p w:rsidRPr="00A278FB" w:rsidR="00DB646C" w:rsidP="00A278FB" w:rsidRDefault="00DB646C" w14:paraId="020C845A" w14:textId="01409A85">
      <w:pPr>
        <w:pStyle w:val="ArticleL1"/>
        <w:numPr>
          <w:ilvl w:val="0"/>
          <w:numId w:val="0"/>
        </w:numPr>
        <w:rPr>
          <w:b w:val="0"/>
        </w:rPr>
      </w:pPr>
      <w:r w:rsidRPr="00A278FB">
        <w:rPr>
          <w:b w:val="0"/>
        </w:rPr>
        <w:t>[</w:t>
      </w:r>
      <w:r w:rsidRPr="00A278FB">
        <w:rPr>
          <w:b w:val="0"/>
          <w:i/>
        </w:rPr>
        <w:t>remainder of this page intentionally left blank</w:t>
      </w:r>
      <w:r w:rsidRPr="00A278FB">
        <w:rPr>
          <w:b w:val="0"/>
        </w:rPr>
        <w:t>]</w:t>
      </w:r>
    </w:p>
    <w:p w:rsidRPr="003B6941" w:rsidR="00DB646C" w:rsidRDefault="00DB646C" w14:paraId="353E1BDB" w14:textId="21BB38B4">
      <w:pPr>
        <w:pStyle w:val="BodyText"/>
        <w:ind w:firstLine="720"/>
        <w:rPr>
          <w:rFonts w:cs="Arial"/>
        </w:rPr>
      </w:pPr>
      <w:r w:rsidRPr="003B6941">
        <w:rPr>
          <w:rFonts w:cs="Arial"/>
        </w:rPr>
        <w:br w:type="page"/>
      </w:r>
      <w:r w:rsidRPr="003B6941">
        <w:rPr>
          <w:rFonts w:cs="Arial"/>
        </w:rPr>
        <w:lastRenderedPageBreak/>
        <w:t>IN WITNESS WHEREOF, the Parties have executed this PPA as of the date first set forth above.</w:t>
      </w:r>
    </w:p>
    <w:p w:rsidRPr="003B6941" w:rsidR="00DB646C" w:rsidRDefault="00DB646C" w14:paraId="2ABF6C04" w14:textId="77777777">
      <w:pPr>
        <w:pStyle w:val="BodyText"/>
        <w:spacing w:after="0"/>
        <w:rPr>
          <w:rFonts w:cs="Arial"/>
        </w:rPr>
      </w:pPr>
    </w:p>
    <w:p w:rsidRPr="003B6941" w:rsidR="00DB646C" w:rsidRDefault="00DB646C" w14:paraId="0C9F9C90" w14:textId="77777777">
      <w:pPr>
        <w:pStyle w:val="BodyText"/>
        <w:spacing w:after="120"/>
        <w:ind w:left="3240"/>
        <w:rPr>
          <w:rFonts w:cs="Arial"/>
          <w:i/>
        </w:rPr>
      </w:pPr>
      <w:r w:rsidRPr="003B6941">
        <w:rPr>
          <w:rFonts w:cs="Arial"/>
          <w:i/>
        </w:rPr>
        <w:t>Seller:</w:t>
      </w:r>
    </w:p>
    <w:p w:rsidRPr="003B6941" w:rsidR="00DB646C" w:rsidRDefault="00DB646C" w14:paraId="6246023F" w14:textId="77777777">
      <w:pPr>
        <w:pStyle w:val="BodyText"/>
        <w:spacing w:after="360"/>
        <w:ind w:left="3600"/>
        <w:rPr>
          <w:rFonts w:cs="Arial"/>
          <w:b/>
        </w:rPr>
      </w:pPr>
      <w:r w:rsidRPr="003B6941">
        <w:rPr>
          <w:rFonts w:cs="Arial"/>
          <w:b/>
        </w:rPr>
        <w:t>____________________________ [</w:t>
      </w:r>
      <w:r w:rsidRPr="00A278FB">
        <w:rPr>
          <w:rFonts w:cs="Arial"/>
          <w:b/>
          <w:highlight w:val="yellow"/>
        </w:rPr>
        <w:t>LLC</w:t>
      </w:r>
      <w:r w:rsidRPr="003B6941">
        <w:rPr>
          <w:rFonts w:cs="Arial"/>
          <w:b/>
        </w:rPr>
        <w:t>]</w:t>
      </w:r>
    </w:p>
    <w:p w:rsidRPr="00A16E76" w:rsidR="00A16E76" w:rsidP="00A16E76" w:rsidRDefault="00A16E76" w14:paraId="706A8BB8" w14:textId="77777777">
      <w:pPr>
        <w:pStyle w:val="BodyText"/>
        <w:spacing w:after="0"/>
        <w:ind w:left="3600"/>
        <w:rPr>
          <w:rFonts w:cs="Arial"/>
          <w:u w:val="single"/>
        </w:rPr>
      </w:pPr>
      <w:r>
        <w:rPr>
          <w:rFonts w:cs="Arial"/>
        </w:rPr>
        <w:t xml:space="preserve">By: </w:t>
      </w:r>
      <w:r w:rsidRPr="00A16E76">
        <w:rPr>
          <w:rFonts w:cs="Arial"/>
          <w:u w:val="single"/>
        </w:rPr>
        <w:t xml:space="preserve"> _______________________</w:t>
      </w:r>
    </w:p>
    <w:p w:rsidR="00A16E76" w:rsidP="00A16E76" w:rsidRDefault="00A16E76" w14:paraId="427F13EB" w14:textId="77777777">
      <w:pPr>
        <w:pStyle w:val="BodyText"/>
        <w:spacing w:after="0"/>
        <w:ind w:left="3600"/>
        <w:rPr>
          <w:rFonts w:cs="Arial"/>
        </w:rPr>
      </w:pPr>
      <w:r w:rsidRPr="003B6941">
        <w:rPr>
          <w:rFonts w:cs="Arial"/>
        </w:rPr>
        <w:tab/>
        <w:t>[</w:t>
      </w:r>
      <w:r w:rsidRPr="00A16E76">
        <w:rPr>
          <w:rFonts w:cs="Arial"/>
          <w:highlight w:val="yellow"/>
          <w:lang w:val="en-US"/>
        </w:rPr>
        <w:t>NAME</w:t>
      </w:r>
      <w:r w:rsidRPr="003B6941">
        <w:rPr>
          <w:rFonts w:cs="Arial"/>
        </w:rPr>
        <w:t>]</w:t>
      </w:r>
    </w:p>
    <w:p w:rsidR="00A16E76" w:rsidP="00A16E76" w:rsidRDefault="00A16E76" w14:paraId="202C04CD" w14:textId="77777777">
      <w:pPr>
        <w:pStyle w:val="BodyText"/>
        <w:spacing w:after="0"/>
        <w:ind w:left="3600"/>
        <w:rPr>
          <w:rFonts w:cs="Arial"/>
          <w:lang w:val="en-US"/>
        </w:rPr>
      </w:pPr>
      <w:r>
        <w:rPr>
          <w:rFonts w:cs="Arial"/>
        </w:rPr>
        <w:tab/>
      </w:r>
      <w:r>
        <w:rPr>
          <w:rFonts w:cs="Arial"/>
          <w:lang w:val="en-US"/>
        </w:rPr>
        <w:t>[</w:t>
      </w:r>
      <w:r w:rsidRPr="00A16E76">
        <w:rPr>
          <w:rFonts w:cs="Arial"/>
          <w:highlight w:val="yellow"/>
          <w:lang w:val="en-US"/>
        </w:rPr>
        <w:t>TITLE</w:t>
      </w:r>
      <w:r>
        <w:rPr>
          <w:rFonts w:cs="Arial"/>
          <w:lang w:val="en-US"/>
        </w:rPr>
        <w:t>]</w:t>
      </w:r>
    </w:p>
    <w:p w:rsidRPr="003B6941" w:rsidR="00DB646C" w:rsidRDefault="00DB646C" w14:paraId="4C0745AE" w14:textId="77777777">
      <w:pPr>
        <w:pStyle w:val="BodyText"/>
        <w:ind w:left="3240"/>
        <w:rPr>
          <w:rFonts w:cs="Arial"/>
        </w:rPr>
      </w:pPr>
    </w:p>
    <w:p w:rsidRPr="003B6941" w:rsidR="00DB646C" w:rsidRDefault="00DB646C" w14:paraId="4E08FAD4" w14:textId="20791324">
      <w:pPr>
        <w:pStyle w:val="BodyText"/>
        <w:spacing w:after="120"/>
        <w:ind w:left="3240"/>
        <w:rPr>
          <w:rFonts w:cs="Arial"/>
          <w:i/>
        </w:rPr>
      </w:pPr>
      <w:r w:rsidRPr="003B6941">
        <w:rPr>
          <w:rFonts w:cs="Arial"/>
          <w:i/>
        </w:rPr>
        <w:t>Company:</w:t>
      </w:r>
      <w:r w:rsidRPr="00663852" w:rsidR="00663852">
        <w:rPr>
          <w:rStyle w:val="FootnoteReference"/>
          <w:rFonts w:cs="Arial"/>
        </w:rPr>
        <w:t xml:space="preserve"> </w:t>
      </w:r>
    </w:p>
    <w:p w:rsidRPr="004334B2" w:rsidR="00812A3B" w:rsidP="00812A3B" w:rsidRDefault="000A5015" w14:paraId="3AC02423" w14:textId="1E62B9FE">
      <w:pPr>
        <w:pStyle w:val="BodyText"/>
        <w:ind w:left="3600"/>
        <w:rPr>
          <w:b/>
          <w:lang w:val="en-US"/>
        </w:rPr>
      </w:pPr>
      <w:r>
        <w:rPr>
          <w:b/>
          <w:lang w:val="en-US"/>
        </w:rPr>
        <w:t>Public Service Company of Colorado</w:t>
      </w:r>
    </w:p>
    <w:p w:rsidR="00812A3B" w:rsidP="00812A3B" w:rsidRDefault="00812A3B" w14:paraId="78371D91" w14:textId="77777777">
      <w:pPr>
        <w:pStyle w:val="BodyText"/>
        <w:spacing w:after="0"/>
        <w:ind w:left="3600"/>
      </w:pPr>
      <w:r>
        <w:t>By:  _________________________________</w:t>
      </w:r>
    </w:p>
    <w:p w:rsidR="00812A3B" w:rsidP="00812A3B" w:rsidRDefault="00812A3B" w14:paraId="75762F1F" w14:textId="56379250">
      <w:pPr>
        <w:ind w:left="4140" w:right="360"/>
      </w:pPr>
      <w:r>
        <w:t xml:space="preserve">[______________] as Vice President of Xcel Energy Services, Inc., authorized signatory for </w:t>
      </w:r>
      <w:r w:rsidR="000A5015">
        <w:rPr>
          <w:b/>
        </w:rPr>
        <w:t>Public Service Company of Colorado</w:t>
      </w:r>
    </w:p>
    <w:p w:rsidRPr="00A16E76" w:rsidR="00A16E76" w:rsidP="00A16E76" w:rsidRDefault="00A16E76" w14:paraId="646785F5" w14:textId="0E9D11CA">
      <w:pPr>
        <w:pStyle w:val="BodyText"/>
        <w:spacing w:after="0"/>
        <w:ind w:left="3600"/>
        <w:rPr>
          <w:rFonts w:cs="Arial"/>
          <w:lang w:val="en-US"/>
        </w:rPr>
      </w:pPr>
    </w:p>
    <w:p w:rsidRPr="003B6941" w:rsidR="00A16E76" w:rsidP="00A16E76" w:rsidRDefault="00A16E76" w14:paraId="3A1C68E7" w14:textId="6BAC7CEF">
      <w:pPr>
        <w:pStyle w:val="BodyText"/>
        <w:ind w:left="3600"/>
        <w:rPr>
          <w:rFonts w:cs="Arial"/>
        </w:rPr>
      </w:pPr>
      <w:r>
        <w:rPr>
          <w:rFonts w:cs="Arial"/>
        </w:rPr>
        <w:tab/>
      </w:r>
    </w:p>
    <w:p w:rsidRPr="003B6941" w:rsidR="00DB646C" w:rsidP="00A16E76" w:rsidRDefault="00DB646C" w14:paraId="56FEC571" w14:textId="77777777">
      <w:pPr>
        <w:rPr>
          <w:rFonts w:cs="Arial"/>
        </w:rPr>
        <w:sectPr w:rsidRPr="003B6941" w:rsidR="00DB646C">
          <w:headerReference w:type="default" r:id="rId21"/>
          <w:footerReference w:type="default" r:id="rId22"/>
          <w:pgSz w:w="12240" w:h="15840" w:code="1"/>
          <w:pgMar w:top="1440" w:right="1440" w:bottom="1440" w:left="1440" w:header="720" w:footer="720" w:gutter="0"/>
          <w:pgNumType w:start="1"/>
          <w:cols w:space="720"/>
        </w:sectPr>
      </w:pPr>
    </w:p>
    <w:p w:rsidRPr="003B6941" w:rsidR="00DB646C" w:rsidRDefault="00DB646C" w14:paraId="06E97611" w14:textId="77777777">
      <w:pPr>
        <w:pStyle w:val="BodyTextFirstIndent"/>
        <w:spacing w:after="120"/>
        <w:ind w:right="0" w:firstLine="0"/>
        <w:jc w:val="center"/>
        <w:rPr>
          <w:rFonts w:cs="Arial"/>
          <w:b/>
        </w:rPr>
      </w:pPr>
      <w:r w:rsidRPr="003B6941">
        <w:rPr>
          <w:rFonts w:cs="Arial"/>
          <w:b/>
        </w:rPr>
        <w:lastRenderedPageBreak/>
        <w:t>EXHIBIT A</w:t>
      </w:r>
    </w:p>
    <w:p w:rsidRPr="003B6941" w:rsidR="00DB646C" w:rsidRDefault="00DB646C" w14:paraId="456320E0" w14:textId="3D7B7548">
      <w:pPr>
        <w:pStyle w:val="BodyTextFirstIndent"/>
        <w:spacing w:after="120"/>
        <w:ind w:right="0" w:firstLine="0"/>
        <w:jc w:val="center"/>
        <w:rPr>
          <w:rFonts w:cs="Arial"/>
          <w:b/>
        </w:rPr>
      </w:pPr>
      <w:r w:rsidRPr="003B6941">
        <w:rPr>
          <w:rFonts w:cs="Arial"/>
          <w:b/>
        </w:rPr>
        <w:t>DEFINITIONS</w:t>
      </w:r>
      <w:r w:rsidRPr="003B6941">
        <w:rPr>
          <w:rFonts w:cs="Arial"/>
          <w:b/>
        </w:rPr>
        <w:fldChar w:fldCharType="begin"/>
      </w:r>
      <w:r w:rsidRPr="003B6941">
        <w:rPr>
          <w:rFonts w:cs="Arial"/>
        </w:rPr>
        <w:instrText xml:space="preserve"> TC \l "1"</w:instrText>
      </w:r>
      <w:r w:rsidRPr="003B6941">
        <w:rPr>
          <w:rFonts w:cs="Arial"/>
          <w:b/>
        </w:rPr>
        <w:fldChar w:fldCharType="end"/>
      </w:r>
    </w:p>
    <w:p w:rsidRPr="003B6941" w:rsidR="00DB646C" w:rsidRDefault="00DB646C" w14:paraId="06F0FBC8" w14:textId="77777777">
      <w:pPr>
        <w:pStyle w:val="BodyTextFirstIndent"/>
        <w:ind w:right="0" w:firstLine="180"/>
        <w:rPr>
          <w:rFonts w:cs="Arial"/>
        </w:rPr>
      </w:pPr>
      <w:r w:rsidRPr="003B6941">
        <w:rPr>
          <w:rFonts w:cs="Arial"/>
        </w:rPr>
        <w:t>The following terms shall have the meanings set forth herein:</w:t>
      </w:r>
    </w:p>
    <w:p w:rsidRPr="00C4356A" w:rsidR="00812A3B" w:rsidP="00812A3B" w:rsidRDefault="00812A3B" w14:paraId="3564EB9E" w14:textId="77777777">
      <w:pPr>
        <w:pStyle w:val="BodyTextFirstIndent"/>
        <w:ind w:right="0"/>
        <w:rPr>
          <w:lang w:val="en-US"/>
        </w:rPr>
      </w:pPr>
      <w:r>
        <w:rPr>
          <w:lang w:val="en-US"/>
        </w:rPr>
        <w:t>“</w:t>
      </w:r>
      <w:r w:rsidRPr="00C4356A">
        <w:rPr>
          <w:u w:val="single"/>
          <w:lang w:val="en-US"/>
        </w:rPr>
        <w:t>AC</w:t>
      </w:r>
      <w:r>
        <w:rPr>
          <w:lang w:val="en-US"/>
        </w:rPr>
        <w:t xml:space="preserve">” shall have the meaning set forth in </w:t>
      </w:r>
      <w:r w:rsidRPr="00C4356A">
        <w:rPr>
          <w:u w:val="single"/>
          <w:lang w:val="en-US"/>
        </w:rPr>
        <w:t>Section 1.1(D)</w:t>
      </w:r>
      <w:r>
        <w:rPr>
          <w:lang w:val="en-US"/>
        </w:rPr>
        <w:t>.</w:t>
      </w:r>
    </w:p>
    <w:p w:rsidR="00F02DD8" w:rsidP="00F02DD8" w:rsidRDefault="00F02DD8" w14:paraId="65F7E94B" w14:textId="68A74179">
      <w:pPr>
        <w:pStyle w:val="BodyTextFirstIndent"/>
        <w:ind w:right="0"/>
      </w:pPr>
      <w:r>
        <w:t>“</w:t>
      </w:r>
      <w:r>
        <w:rPr>
          <w:u w:val="single"/>
        </w:rPr>
        <w:t>Actual Damages</w:t>
      </w:r>
      <w:r>
        <w:t xml:space="preserve">” </w:t>
      </w:r>
      <w:r w:rsidR="008524CD">
        <w:rPr>
          <w:lang w:val="en-US"/>
        </w:rPr>
        <w:t xml:space="preserve">shall have </w:t>
      </w:r>
      <w:r>
        <w:t xml:space="preserve">the meaning set forth in </w:t>
      </w:r>
      <w:r>
        <w:rPr>
          <w:u w:val="single"/>
        </w:rPr>
        <w:t>Section 12.4(C)</w:t>
      </w:r>
      <w:r>
        <w:t>.</w:t>
      </w:r>
    </w:p>
    <w:p w:rsidR="00F02DD8" w:rsidP="00F02DD8" w:rsidRDefault="00F02DD8" w14:paraId="72BDC094" w14:textId="77777777">
      <w:pPr>
        <w:pStyle w:val="BodyTextFirstIndent"/>
        <w:ind w:right="0"/>
        <w:rPr>
          <w:rFonts w:cs="Arial"/>
        </w:rPr>
      </w:pPr>
      <w:r>
        <w:t>“</w:t>
      </w:r>
      <w:r>
        <w:rPr>
          <w:u w:val="single"/>
        </w:rPr>
        <w:t>Affiliate</w:t>
      </w:r>
      <w:r>
        <w:t xml:space="preserve">” of any designated </w:t>
      </w:r>
      <w:r>
        <w:rPr>
          <w:lang w:val="en-US"/>
        </w:rPr>
        <w:t>p</w:t>
      </w:r>
      <w:r>
        <w:t xml:space="preserve">erson </w:t>
      </w:r>
      <w:r>
        <w:rPr>
          <w:lang w:val="en-US"/>
        </w:rPr>
        <w:t xml:space="preserve">or entity </w:t>
      </w:r>
      <w:r>
        <w:t xml:space="preserve">means any person or entity that directly or indirectly controls, is under the control of, or is under common control with, the designated </w:t>
      </w:r>
      <w:r>
        <w:rPr>
          <w:lang w:val="en-US"/>
        </w:rPr>
        <w:t>p</w:t>
      </w:r>
      <w:r>
        <w:t xml:space="preserve">erson </w:t>
      </w:r>
      <w:r>
        <w:rPr>
          <w:lang w:val="en-US"/>
        </w:rPr>
        <w:t xml:space="preserve">or entity </w:t>
      </w:r>
      <w:r>
        <w:t xml:space="preserve">by the power to direct or cause </w:t>
      </w:r>
      <w:r>
        <w:rPr>
          <w:rFonts w:cs="Arial"/>
        </w:rPr>
        <w:t xml:space="preserve">the direction of the management of the policies of designated </w:t>
      </w:r>
      <w:r>
        <w:rPr>
          <w:rFonts w:cs="Arial"/>
          <w:lang w:val="en-US"/>
        </w:rPr>
        <w:t>p</w:t>
      </w:r>
      <w:r>
        <w:rPr>
          <w:rFonts w:cs="Arial"/>
        </w:rPr>
        <w:t>erson</w:t>
      </w:r>
      <w:r>
        <w:rPr>
          <w:rFonts w:cs="Arial"/>
          <w:lang w:val="en-US"/>
        </w:rPr>
        <w:t xml:space="preserve"> or entity</w:t>
      </w:r>
      <w:r>
        <w:rPr>
          <w:rFonts w:cs="Arial"/>
        </w:rPr>
        <w:t>, whether through ownership interest, by contract or otherwise.</w:t>
      </w:r>
    </w:p>
    <w:p w:rsidR="00F02DD8" w:rsidP="00F02DD8" w:rsidRDefault="00F02DD8" w14:paraId="7491E1E7" w14:textId="77777777">
      <w:pPr>
        <w:pStyle w:val="BodyTextFirstIndent"/>
        <w:ind w:right="0"/>
        <w:rPr>
          <w:rFonts w:cs="Arial"/>
        </w:rPr>
      </w:pPr>
      <w:r>
        <w:rPr>
          <w:rFonts w:cs="Arial"/>
        </w:rPr>
        <w:t>“</w:t>
      </w:r>
      <w:r>
        <w:rPr>
          <w:rFonts w:cs="Arial"/>
          <w:u w:val="single"/>
        </w:rPr>
        <w:t>AGC</w:t>
      </w:r>
      <w:r>
        <w:rPr>
          <w:rFonts w:cs="Arial"/>
        </w:rPr>
        <w:t>” or “</w:t>
      </w:r>
      <w:r>
        <w:rPr>
          <w:rFonts w:cs="Arial"/>
          <w:u w:val="single"/>
        </w:rPr>
        <w:t>Automatic Generation Control</w:t>
      </w:r>
      <w:r>
        <w:rPr>
          <w:rFonts w:cs="Arial"/>
        </w:rPr>
        <w:t xml:space="preserve">” means the equipment and capability of an electric generation facility automatically to adjust the generation quantity within the applicable Balancing Authority with the purpose of interchange balancing and specifically, the </w:t>
      </w:r>
      <w:r w:rsidR="00734753">
        <w:rPr>
          <w:rFonts w:cs="Arial"/>
        </w:rPr>
        <w:t>Facility</w:t>
      </w:r>
      <w:r>
        <w:rPr>
          <w:rFonts w:cs="Arial"/>
        </w:rPr>
        <w:t xml:space="preserve">’s capability of accepting an AGC Set-Point electronically, and the automatic adjustment and regulation of the </w:t>
      </w:r>
      <w:r w:rsidR="00734753">
        <w:rPr>
          <w:rFonts w:cs="Arial"/>
        </w:rPr>
        <w:t>Facility</w:t>
      </w:r>
      <w:r>
        <w:rPr>
          <w:rFonts w:cs="Arial"/>
        </w:rPr>
        <w:t xml:space="preserve">’s </w:t>
      </w:r>
      <w:r w:rsidR="00457944">
        <w:rPr>
          <w:rFonts w:cs="Arial"/>
          <w:lang w:val="en-US"/>
        </w:rPr>
        <w:t>E</w:t>
      </w:r>
      <w:r>
        <w:rPr>
          <w:rFonts w:cs="Arial"/>
        </w:rPr>
        <w:t xml:space="preserve">nergy production via the SCADA System.   </w:t>
      </w:r>
    </w:p>
    <w:p w:rsidR="00F02DD8" w:rsidP="00F02DD8" w:rsidRDefault="00F02DD8" w14:paraId="1B9449BD" w14:textId="5922E129">
      <w:pPr>
        <w:pStyle w:val="BodyTextFirstIndent"/>
        <w:ind w:right="0"/>
        <w:rPr>
          <w:rFonts w:cs="Arial"/>
        </w:rPr>
      </w:pPr>
      <w:r>
        <w:rPr>
          <w:rFonts w:cs="Arial"/>
        </w:rPr>
        <w:t>“</w:t>
      </w:r>
      <w:r>
        <w:rPr>
          <w:rFonts w:cs="Arial"/>
          <w:u w:val="single"/>
        </w:rPr>
        <w:t>AGC Protocols</w:t>
      </w:r>
      <w:r>
        <w:rPr>
          <w:rFonts w:cs="Arial"/>
        </w:rPr>
        <w:t xml:space="preserve">” means the protocols for AGC included in </w:t>
      </w:r>
      <w:r w:rsidRPr="003B6941" w:rsidR="00AF4BC6">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Pr>
          <w:rFonts w:cs="Arial"/>
        </w:rPr>
        <w:t xml:space="preserve">, as such protocols may be modified from time to time in accordance with </w:t>
      </w:r>
      <w:r>
        <w:rPr>
          <w:rFonts w:cs="Arial"/>
          <w:u w:val="single"/>
        </w:rPr>
        <w:t>Section 10.</w:t>
      </w:r>
      <w:r w:rsidR="00150210">
        <w:rPr>
          <w:rFonts w:cs="Arial"/>
          <w:u w:val="single"/>
          <w:lang w:val="en-US"/>
        </w:rPr>
        <w:t>8</w:t>
      </w:r>
      <w:r>
        <w:rPr>
          <w:rFonts w:cs="Arial"/>
        </w:rPr>
        <w:t>.</w:t>
      </w:r>
    </w:p>
    <w:p w:rsidR="00F02DD8" w:rsidP="00F02DD8" w:rsidRDefault="00F02DD8" w14:paraId="22DDA404" w14:textId="77777777">
      <w:pPr>
        <w:pStyle w:val="BodyTextFirstIndent"/>
        <w:ind w:right="0"/>
        <w:rPr>
          <w:rFonts w:cs="Arial"/>
        </w:rPr>
      </w:pPr>
      <w:r>
        <w:rPr>
          <w:rFonts w:cs="Arial"/>
        </w:rPr>
        <w:t>“</w:t>
      </w:r>
      <w:r>
        <w:rPr>
          <w:rFonts w:cs="Arial"/>
          <w:u w:val="single"/>
        </w:rPr>
        <w:t>AGC Remote/Local</w:t>
      </w:r>
      <w:r>
        <w:rPr>
          <w:rFonts w:cs="Arial"/>
        </w:rPr>
        <w:t xml:space="preserve">” means a handshake electronic signal sent </w:t>
      </w:r>
      <w:r w:rsidR="00A153D7">
        <w:rPr>
          <w:rFonts w:cs="Arial"/>
        </w:rPr>
        <w:t xml:space="preserve">from the </w:t>
      </w:r>
      <w:r w:rsidR="00734753">
        <w:rPr>
          <w:rFonts w:cs="Arial"/>
        </w:rPr>
        <w:t>Facility</w:t>
      </w:r>
      <w:r>
        <w:rPr>
          <w:rFonts w:cs="Arial"/>
        </w:rPr>
        <w:t xml:space="preserve"> to the EMCC AGC system, and from the EMCC AGC system to the </w:t>
      </w:r>
      <w:r w:rsidR="00734753">
        <w:rPr>
          <w:rFonts w:cs="Arial"/>
        </w:rPr>
        <w:t>Facility</w:t>
      </w:r>
      <w:r>
        <w:rPr>
          <w:rFonts w:cs="Arial"/>
        </w:rPr>
        <w:t xml:space="preserve">, indicating the </w:t>
      </w:r>
      <w:r w:rsidR="00734753">
        <w:rPr>
          <w:rFonts w:cs="Arial"/>
        </w:rPr>
        <w:t>Facility</w:t>
      </w:r>
      <w:r>
        <w:rPr>
          <w:rFonts w:cs="Arial"/>
        </w:rPr>
        <w:t xml:space="preserve"> is receiving AGC Set-Point locally (</w:t>
      </w:r>
      <w:r w:rsidR="00A153D7">
        <w:rPr>
          <w:rFonts w:cs="Arial"/>
        </w:rPr>
        <w:t xml:space="preserve">from the </w:t>
      </w:r>
      <w:r w:rsidR="00734753">
        <w:rPr>
          <w:rFonts w:cs="Arial"/>
        </w:rPr>
        <w:t>Facility</w:t>
      </w:r>
      <w:r>
        <w:rPr>
          <w:rFonts w:cs="Arial"/>
        </w:rPr>
        <w:t>) or remotely (EMCC AGC system) and is following that AGC Set-Point.</w:t>
      </w:r>
    </w:p>
    <w:p w:rsidR="00F02DD8" w:rsidP="00F02DD8" w:rsidRDefault="00F02DD8" w14:paraId="2BE9E474" w14:textId="77777777">
      <w:pPr>
        <w:pStyle w:val="BodyTextFirstIndent"/>
        <w:ind w:right="0"/>
      </w:pPr>
      <w:r>
        <w:rPr>
          <w:rFonts w:cs="Arial"/>
        </w:rPr>
        <w:t>“</w:t>
      </w:r>
      <w:r>
        <w:rPr>
          <w:rFonts w:cs="Arial"/>
          <w:u w:val="single"/>
        </w:rPr>
        <w:t>AGC Set-Point</w:t>
      </w:r>
      <w:r>
        <w:rPr>
          <w:rFonts w:cs="Arial"/>
        </w:rPr>
        <w:t xml:space="preserve">” means the Company-generated analog or digital signal sent by the SCADA System to the </w:t>
      </w:r>
      <w:r w:rsidR="00734753">
        <w:rPr>
          <w:rFonts w:cs="Arial"/>
        </w:rPr>
        <w:t>Facility</w:t>
      </w:r>
      <w:r>
        <w:rPr>
          <w:rFonts w:cs="Arial"/>
        </w:rPr>
        <w:t xml:space="preserve">, representing the </w:t>
      </w:r>
      <w:r>
        <w:rPr>
          <w:rFonts w:cs="Arial"/>
          <w:lang w:val="en-US"/>
        </w:rPr>
        <w:t>quantity of</w:t>
      </w:r>
      <w:r>
        <w:rPr>
          <w:rFonts w:cs="Arial"/>
        </w:rPr>
        <w:t xml:space="preserve"> </w:t>
      </w:r>
      <w:r w:rsidR="009A184B">
        <w:rPr>
          <w:rFonts w:cs="Arial"/>
        </w:rPr>
        <w:t>Energy</w:t>
      </w:r>
      <w:r>
        <w:rPr>
          <w:rFonts w:cs="Arial"/>
        </w:rPr>
        <w:t xml:space="preserve"> to be generated by the Facility</w:t>
      </w:r>
      <w:r w:rsidR="00C70E68">
        <w:rPr>
          <w:rFonts w:cs="Arial"/>
          <w:lang w:val="en-US"/>
        </w:rPr>
        <w:t xml:space="preserve"> or stored by the Battery Storage System</w:t>
      </w:r>
      <w:r>
        <w:rPr>
          <w:rFonts w:cs="Arial"/>
        </w:rPr>
        <w:t xml:space="preserve">.  </w:t>
      </w:r>
      <w:r>
        <w:t xml:space="preserve">The AGC Set-Point is calculated by the EMCC AGC system and communicated electronically to the </w:t>
      </w:r>
      <w:r w:rsidR="00734753">
        <w:t>Facility</w:t>
      </w:r>
      <w:r>
        <w:t xml:space="preserve"> via the SCADA System.</w:t>
      </w:r>
    </w:p>
    <w:p w:rsidRPr="00871909" w:rsidR="00871909" w:rsidP="00871909" w:rsidRDefault="00556430" w14:paraId="4771E750" w14:textId="63EB44CA">
      <w:pPr>
        <w:pStyle w:val="BodyTextFirstIndent"/>
        <w:rPr>
          <w:rFonts w:cs="Arial"/>
          <w:lang w:val="en-US"/>
        </w:rPr>
      </w:pPr>
      <w:r>
        <w:rPr>
          <w:rFonts w:cs="Arial"/>
          <w:lang w:val="en-US"/>
        </w:rPr>
        <w:t>[</w:t>
      </w:r>
      <w:r w:rsidRPr="00871909" w:rsidR="00871909">
        <w:rPr>
          <w:rFonts w:cs="Arial"/>
          <w:lang w:val="en-US"/>
        </w:rPr>
        <w:t>“Annual Throughput Limit” means [_____]</w:t>
      </w:r>
      <w:r w:rsidR="009F63B3">
        <w:rPr>
          <w:rFonts w:cs="Arial"/>
          <w:lang w:val="en-US"/>
        </w:rPr>
        <w:t xml:space="preserve"> MWh</w:t>
      </w:r>
      <w:r w:rsidRPr="00871909" w:rsidR="00871909">
        <w:rPr>
          <w:rFonts w:cs="Arial"/>
          <w:lang w:val="en-US"/>
        </w:rPr>
        <w:t>.</w:t>
      </w:r>
      <w:r>
        <w:rPr>
          <w:rFonts w:cs="Arial"/>
          <w:lang w:val="en-US"/>
        </w:rPr>
        <w:t>]</w:t>
      </w:r>
      <w:r w:rsidRPr="00871909" w:rsidR="00871909">
        <w:rPr>
          <w:rFonts w:cs="Arial"/>
          <w:lang w:val="en-US"/>
        </w:rPr>
        <w:t xml:space="preserve"> </w:t>
      </w:r>
      <w:r w:rsidRPr="00AD55EE" w:rsidR="00641002">
        <w:rPr>
          <w:b/>
          <w:i/>
        </w:rPr>
        <w:t>bid-specific  --  may be n/a</w:t>
      </w:r>
      <w:r w:rsidRPr="003B6941" w:rsidR="00641002">
        <w:rPr>
          <w:i/>
        </w:rPr>
        <w:t xml:space="preserve"> </w:t>
      </w:r>
      <w:r w:rsidRPr="003B6941" w:rsidR="00641002">
        <w:t xml:space="preserve"> </w:t>
      </w:r>
    </w:p>
    <w:p w:rsidR="00F02DD8" w:rsidP="00F02DD8" w:rsidRDefault="00F02DD8" w14:paraId="46EDF60E" w14:textId="793760FF">
      <w:pPr>
        <w:pStyle w:val="BodyTextFirstIndent"/>
        <w:ind w:right="0"/>
        <w:rPr>
          <w:rFonts w:cs="Arial"/>
        </w:rPr>
      </w:pPr>
      <w:r>
        <w:rPr>
          <w:rFonts w:cs="Arial"/>
        </w:rPr>
        <w:t>“</w:t>
      </w:r>
      <w:r>
        <w:rPr>
          <w:rFonts w:cs="Arial"/>
          <w:u w:val="single"/>
        </w:rPr>
        <w:t>Applicable Law</w:t>
      </w:r>
      <w:r>
        <w:rPr>
          <w:rFonts w:cs="Arial"/>
        </w:rPr>
        <w:t xml:space="preserve">” means all laws, statutes, treaties, codes, ordinances, regulations, </w:t>
      </w:r>
      <w:r w:rsidR="008524CD">
        <w:rPr>
          <w:rFonts w:cs="Arial"/>
          <w:lang w:val="en-US"/>
        </w:rPr>
        <w:t xml:space="preserve">standards, </w:t>
      </w:r>
      <w:r>
        <w:rPr>
          <w:rFonts w:cs="Arial"/>
        </w:rPr>
        <w:t xml:space="preserve">certificates, orders, licenses and permits of any Governmental Authority that are applicable to a Party, the business of a Party or the </w:t>
      </w:r>
      <w:r w:rsidR="00734753">
        <w:rPr>
          <w:rFonts w:cs="Arial"/>
        </w:rPr>
        <w:t>Facility</w:t>
      </w:r>
      <w:r>
        <w:rPr>
          <w:rFonts w:cs="Arial"/>
        </w:rPr>
        <w:t>, now in effect or hereafter enacted, including amendments to or interpretations of any of the foregoing by a Governmental Authority having jurisdiction, and all applicable judicial, administrative, arbitration and regulatory decrees, judgments, injunctions, writs, orders, awards and/or like actions</w:t>
      </w:r>
      <w:r w:rsidR="008524CD">
        <w:rPr>
          <w:rFonts w:cs="Arial"/>
          <w:lang w:val="en-US"/>
        </w:rPr>
        <w:t>, including, for the avoidance of doubt, electrical, building, fire, zoning, environmental, and occupational health and safety requirements</w:t>
      </w:r>
      <w:r>
        <w:rPr>
          <w:rFonts w:cs="Arial"/>
        </w:rPr>
        <w:t>.</w:t>
      </w:r>
    </w:p>
    <w:p w:rsidR="00F927AF" w:rsidP="00F927AF" w:rsidRDefault="00F02DD8" w14:paraId="32054E9A" w14:textId="77777777">
      <w:pPr>
        <w:pStyle w:val="BodyTextFirstIndent"/>
        <w:ind w:right="0"/>
        <w:rPr>
          <w:rFonts w:cs="Arial"/>
          <w:lang w:val="en-US"/>
        </w:rPr>
      </w:pPr>
      <w:r>
        <w:rPr>
          <w:rFonts w:cs="Arial"/>
        </w:rPr>
        <w:lastRenderedPageBreak/>
        <w:t>“</w:t>
      </w:r>
      <w:r>
        <w:rPr>
          <w:rFonts w:cs="Arial"/>
          <w:u w:val="single"/>
        </w:rPr>
        <w:t>Arbitration Service</w:t>
      </w:r>
      <w:r>
        <w:rPr>
          <w:rFonts w:cs="Arial"/>
        </w:rPr>
        <w:t>” means</w:t>
      </w:r>
      <w:r>
        <w:rPr>
          <w:rFonts w:cs="Arial"/>
          <w:lang w:val="en-US"/>
        </w:rPr>
        <w:t xml:space="preserve"> </w:t>
      </w:r>
      <w:r>
        <w:rPr>
          <w:rFonts w:cs="Arial"/>
        </w:rPr>
        <w:t>Judicial Arbitration and Mediation Services, Inc.</w:t>
      </w:r>
      <w:r>
        <w:rPr>
          <w:rFonts w:cs="Arial"/>
          <w:lang w:val="en-US"/>
        </w:rPr>
        <w:t xml:space="preserve"> (aka JAMS).</w:t>
      </w:r>
    </w:p>
    <w:p w:rsidRPr="00F927AF" w:rsidR="00F927AF" w:rsidRDefault="00F927AF" w14:paraId="300C3D59" w14:textId="165F459F">
      <w:pPr>
        <w:pStyle w:val="BodyTextFirstIndent"/>
        <w:ind w:right="0"/>
        <w:rPr>
          <w:rFonts w:cs="Arial"/>
        </w:rPr>
      </w:pPr>
      <w:r w:rsidRPr="003B6941">
        <w:rPr>
          <w:rFonts w:cs="Arial"/>
        </w:rPr>
        <w:t>“</w:t>
      </w:r>
      <w:r w:rsidRPr="00AD55EE">
        <w:rPr>
          <w:rFonts w:cs="Arial"/>
          <w:u w:val="single"/>
        </w:rPr>
        <w:t>Availability</w:t>
      </w:r>
      <w:r w:rsidRPr="003B6941">
        <w:rPr>
          <w:rFonts w:cs="Arial"/>
        </w:rPr>
        <w:t xml:space="preserve">” </w:t>
      </w:r>
      <w:r w:rsidR="00912A02">
        <w:rPr>
          <w:rFonts w:cs="Arial"/>
          <w:lang w:val="en-US"/>
        </w:rPr>
        <w:t xml:space="preserve">shall have the meaning set forth in </w:t>
      </w:r>
      <w:r w:rsidRPr="00872FA7" w:rsidR="00AF4BC6">
        <w:rPr>
          <w:u w:val="single"/>
        </w:rPr>
        <w:t>Exhibit M</w:t>
      </w:r>
      <w:r w:rsidR="00AF4BC6">
        <w:rPr>
          <w:u w:val="single"/>
        </w:rPr>
        <w:t xml:space="preserve"> – </w:t>
      </w:r>
      <w:r w:rsidR="008524CD">
        <w:rPr>
          <w:u w:val="single"/>
          <w:lang w:val="en-US"/>
        </w:rPr>
        <w:t xml:space="preserve">Battery Storage System </w:t>
      </w:r>
      <w:r w:rsidR="00AF4BC6">
        <w:rPr>
          <w:u w:val="single"/>
        </w:rPr>
        <w:t>Testing Protocols</w:t>
      </w:r>
      <w:r w:rsidR="00912A02">
        <w:rPr>
          <w:rFonts w:cs="Arial"/>
          <w:lang w:val="en-US"/>
        </w:rPr>
        <w:t>.</w:t>
      </w:r>
    </w:p>
    <w:p w:rsidR="00096D23" w:rsidP="00096D23" w:rsidRDefault="00F02DD8" w14:paraId="609A41F1" w14:textId="5FFEA473">
      <w:pPr>
        <w:pStyle w:val="BodyTextFirstIndent"/>
        <w:ind w:right="0"/>
      </w:pPr>
      <w:r>
        <w:t>“</w:t>
      </w:r>
      <w:r>
        <w:rPr>
          <w:u w:val="single"/>
        </w:rPr>
        <w:t>Availability Notice</w:t>
      </w:r>
      <w:r>
        <w:t xml:space="preserve">” </w:t>
      </w:r>
      <w:r w:rsidR="004E0371">
        <w:rPr>
          <w:lang w:val="en-US"/>
        </w:rPr>
        <w:t xml:space="preserve">shall have </w:t>
      </w:r>
      <w:r>
        <w:t xml:space="preserve">the meaning set forth in </w:t>
      </w:r>
      <w:r w:rsidR="00096D23">
        <w:rPr>
          <w:u w:val="single"/>
        </w:rPr>
        <w:t>Section 7</w:t>
      </w:r>
      <w:r>
        <w:rPr>
          <w:u w:val="single"/>
        </w:rPr>
        <w:t>.</w:t>
      </w:r>
      <w:r w:rsidR="008524CD">
        <w:rPr>
          <w:u w:val="single"/>
          <w:lang w:val="en-US"/>
        </w:rPr>
        <w:t>3(B)</w:t>
      </w:r>
      <w:r>
        <w:t>.</w:t>
      </w:r>
    </w:p>
    <w:p w:rsidR="00F02DD8" w:rsidP="00F02DD8" w:rsidRDefault="00F02DD8" w14:paraId="18E0A6C0" w14:textId="2A24D13D">
      <w:pPr>
        <w:pStyle w:val="BodyTextFirstIndent"/>
        <w:ind w:right="0"/>
        <w:rPr>
          <w:rFonts w:cs="Arial"/>
        </w:rPr>
      </w:pPr>
      <w:r>
        <w:rPr>
          <w:rFonts w:cs="Arial"/>
        </w:rPr>
        <w:t>“</w:t>
      </w:r>
      <w:r>
        <w:rPr>
          <w:rFonts w:cs="Arial"/>
          <w:u w:val="single"/>
        </w:rPr>
        <w:t>Back-Up Metering</w:t>
      </w:r>
      <w:r>
        <w:rPr>
          <w:rFonts w:cs="Arial"/>
        </w:rPr>
        <w:t xml:space="preserve">” shall have the meaning set forth in </w:t>
      </w:r>
      <w:r w:rsidR="001742B1">
        <w:rPr>
          <w:rFonts w:cs="Arial"/>
          <w:u w:val="single"/>
        </w:rPr>
        <w:t>Section 5.</w:t>
      </w:r>
      <w:r w:rsidR="00150210">
        <w:rPr>
          <w:rFonts w:cs="Arial"/>
          <w:u w:val="single"/>
          <w:lang w:val="en-US"/>
        </w:rPr>
        <w:t>5</w:t>
      </w:r>
      <w:r>
        <w:rPr>
          <w:rFonts w:cs="Arial"/>
          <w:u w:val="single"/>
        </w:rPr>
        <w:t>(B)</w:t>
      </w:r>
      <w:r>
        <w:rPr>
          <w:rFonts w:cs="Arial"/>
        </w:rPr>
        <w:t>.</w:t>
      </w:r>
    </w:p>
    <w:p w:rsidRPr="00232BB5" w:rsidR="00F02DD8" w:rsidP="00F02DD8" w:rsidRDefault="00F02DD8" w14:paraId="7D69D250" w14:textId="77777777">
      <w:pPr>
        <w:pStyle w:val="BodyTextFirstIndent"/>
        <w:ind w:right="0"/>
        <w:rPr>
          <w:lang w:val="en-US"/>
        </w:rPr>
      </w:pPr>
      <w:r>
        <w:t>“</w:t>
      </w:r>
      <w:r>
        <w:rPr>
          <w:u w:val="single"/>
        </w:rPr>
        <w:t>Balancing Authority</w:t>
      </w:r>
      <w:r>
        <w:t>” means the system of electrical generation, distribution and transmission facilities within which generation is regulated in order to maintain interchange schedules with other such systems.</w:t>
      </w:r>
    </w:p>
    <w:p w:rsidR="008B6136" w:rsidP="008B6136" w:rsidRDefault="008B6136" w14:paraId="5FB63A9A" w14:textId="77D2D49E">
      <w:pPr>
        <w:autoSpaceDE w:val="0"/>
        <w:autoSpaceDN w:val="0"/>
        <w:adjustRightInd w:val="0"/>
        <w:ind w:firstLine="720"/>
        <w:rPr>
          <w:rFonts w:cs="Arial"/>
        </w:rPr>
      </w:pPr>
      <w:r w:rsidRPr="008B6136">
        <w:rPr>
          <w:rFonts w:cs="Arial"/>
        </w:rPr>
        <w:t>“</w:t>
      </w:r>
      <w:r w:rsidRPr="008B6136">
        <w:rPr>
          <w:rFonts w:cs="Arial"/>
          <w:u w:val="single"/>
        </w:rPr>
        <w:t>Battery Energy</w:t>
      </w:r>
      <w:r w:rsidRPr="008B6136">
        <w:rPr>
          <w:rFonts w:cs="Arial"/>
        </w:rPr>
        <w:t>” means all electrical energy stored and discharged by the Battery Storage System during the Term.</w:t>
      </w:r>
    </w:p>
    <w:p w:rsidRPr="008B6136" w:rsidR="008524CD" w:rsidP="008B6136" w:rsidRDefault="008524CD" w14:paraId="6E33BBDD" w14:textId="77777777">
      <w:pPr>
        <w:autoSpaceDE w:val="0"/>
        <w:autoSpaceDN w:val="0"/>
        <w:adjustRightInd w:val="0"/>
        <w:ind w:firstLine="720"/>
        <w:rPr>
          <w:rFonts w:cs="Arial"/>
        </w:rPr>
      </w:pPr>
    </w:p>
    <w:p w:rsidR="00171BB6" w:rsidP="00F02DD8" w:rsidRDefault="00171BB6" w14:paraId="38A1A198" w14:textId="1C8FBF02">
      <w:pPr>
        <w:pStyle w:val="BodyTextFirstIndent"/>
        <w:ind w:right="0"/>
        <w:rPr>
          <w:lang w:val="en-US"/>
        </w:rPr>
      </w:pPr>
      <w:r>
        <w:rPr>
          <w:lang w:val="en-US"/>
        </w:rPr>
        <w:t>“</w:t>
      </w:r>
      <w:r>
        <w:rPr>
          <w:u w:val="single"/>
          <w:lang w:val="en-US"/>
        </w:rPr>
        <w:t>Battery Storage System</w:t>
      </w:r>
      <w:r>
        <w:rPr>
          <w:lang w:val="en-US"/>
        </w:rPr>
        <w:t xml:space="preserve">” </w:t>
      </w:r>
      <w:r w:rsidR="008A15BC">
        <w:rPr>
          <w:lang w:val="en-US"/>
        </w:rPr>
        <w:t xml:space="preserve">means </w:t>
      </w:r>
      <w:r w:rsidR="003A4709">
        <w:rPr>
          <w:rFonts w:cs="Arial"/>
          <w:lang w:val="en-US"/>
        </w:rPr>
        <w:t xml:space="preserve">that portion of the Facility that is required to store </w:t>
      </w:r>
      <w:r w:rsidR="00457944">
        <w:rPr>
          <w:rFonts w:cs="Arial"/>
          <w:lang w:val="en-US"/>
        </w:rPr>
        <w:t>e</w:t>
      </w:r>
      <w:r w:rsidR="003A4709">
        <w:rPr>
          <w:rFonts w:cs="Arial"/>
          <w:lang w:val="en-US"/>
        </w:rPr>
        <w:t xml:space="preserve">nergy using the </w:t>
      </w:r>
      <w:r w:rsidR="00B3546E">
        <w:rPr>
          <w:rFonts w:cs="Arial"/>
          <w:lang w:val="en-US"/>
        </w:rPr>
        <w:t>Battery Units</w:t>
      </w:r>
      <w:r w:rsidRPr="00E50EAE" w:rsidR="003A4709">
        <w:rPr>
          <w:rFonts w:cs="Arial"/>
          <w:lang w:val="en-US"/>
        </w:rPr>
        <w:t xml:space="preserve">, including, without limitation, </w:t>
      </w:r>
      <w:r w:rsidRPr="00E50EAE" w:rsidR="000229F5">
        <w:t>step-up transformers, output breakers, facilities necessary to connect to the Interconnection Point, protective and associated equipment, improvements, and other tangible and intangible assets, contract rights, Permits, easements, rights of way, surface use agreements and other interests or rights in real estate, owned or used for construction, operation, maintenance, generation and delivery of the</w:t>
      </w:r>
      <w:r w:rsidRPr="00E50EAE" w:rsidR="000229F5">
        <w:rPr>
          <w:rFonts w:cs="Arial"/>
        </w:rPr>
        <w:t xml:space="preserve"> </w:t>
      </w:r>
      <w:r w:rsidRPr="00E50EAE" w:rsidR="000229F5">
        <w:rPr>
          <w:rFonts w:cs="Arial"/>
          <w:lang w:val="en-US"/>
        </w:rPr>
        <w:t>foregoing</w:t>
      </w:r>
      <w:r>
        <w:rPr>
          <w:lang w:val="en-US"/>
        </w:rPr>
        <w:t>.</w:t>
      </w:r>
    </w:p>
    <w:p w:rsidRPr="008C2002" w:rsidR="008524CD" w:rsidP="008524CD" w:rsidRDefault="008524CD" w14:paraId="7E937425" w14:textId="77777777">
      <w:pPr>
        <w:pStyle w:val="BodyTextFirstIndent"/>
        <w:ind w:right="0"/>
        <w:rPr>
          <w:lang w:val="en-US"/>
        </w:rPr>
      </w:pPr>
      <w:r w:rsidRPr="008C2002">
        <w:t>“</w:t>
      </w:r>
      <w:r w:rsidRPr="008C2002">
        <w:rPr>
          <w:u w:val="single"/>
          <w:lang w:val="en-US"/>
        </w:rPr>
        <w:t xml:space="preserve">Battery Storage System </w:t>
      </w:r>
      <w:r w:rsidRPr="008C2002">
        <w:rPr>
          <w:u w:val="single"/>
        </w:rPr>
        <w:t>Electric Metering Devices</w:t>
      </w:r>
      <w:r w:rsidRPr="008C2002">
        <w:t>” means revenue quality meters, metering equipment and</w:t>
      </w:r>
      <w:r w:rsidRPr="008C2002">
        <w:rPr>
          <w:lang w:val="en-US"/>
        </w:rPr>
        <w:t>/or</w:t>
      </w:r>
      <w:r w:rsidRPr="008C2002">
        <w:t xml:space="preserve"> data processing equipment used to measure, record and transmit data with respect to the </w:t>
      </w:r>
      <w:r w:rsidRPr="008C2002">
        <w:rPr>
          <w:lang w:val="en-US"/>
        </w:rPr>
        <w:t>Charging Energy delivered to and the Discharg</w:t>
      </w:r>
      <w:r>
        <w:rPr>
          <w:lang w:val="en-US"/>
        </w:rPr>
        <w:t>ing</w:t>
      </w:r>
      <w:r w:rsidRPr="008C2002">
        <w:rPr>
          <w:lang w:val="en-US"/>
        </w:rPr>
        <w:t xml:space="preserve"> Energy delivered from the Battery Storage System</w:t>
      </w:r>
      <w:r w:rsidRPr="008C2002">
        <w:t>, including metering current transformers and metering voltage transformers.</w:t>
      </w:r>
      <w:r w:rsidRPr="008C2002">
        <w:rPr>
          <w:lang w:val="en-US"/>
        </w:rPr>
        <w:t xml:space="preserve">  The Battery Storage System Electric Metering Devices must transmit to Company five-minute revenue quality meter data.  All Charging Energy and Discharging Energy values measured by the Battery Storage System Electric Metering Devices will be normalized for electrical losses between the Battery Storage System Electric Metering Devices and the Point of Delivery.</w:t>
      </w:r>
    </w:p>
    <w:p w:rsidRPr="008C2002" w:rsidR="008524CD" w:rsidP="008524CD" w:rsidRDefault="008524CD" w14:paraId="79DBB629" w14:textId="551BF06F">
      <w:pPr>
        <w:pStyle w:val="BodyTextFirstIndent"/>
        <w:ind w:right="0"/>
      </w:pPr>
      <w:r w:rsidRPr="008C2002">
        <w:t>“</w:t>
      </w:r>
      <w:r w:rsidRPr="008C2002">
        <w:rPr>
          <w:u w:val="single"/>
          <w:lang w:val="en-US"/>
        </w:rPr>
        <w:t xml:space="preserve">Battery Storage System </w:t>
      </w:r>
      <w:r w:rsidRPr="008C2002">
        <w:rPr>
          <w:u w:val="single"/>
        </w:rPr>
        <w:t>Forced Outage</w:t>
      </w:r>
      <w:r w:rsidRPr="008C2002">
        <w:t xml:space="preserve">” means any </w:t>
      </w:r>
      <w:r w:rsidRPr="008C2002">
        <w:rPr>
          <w:lang w:val="en-US"/>
        </w:rPr>
        <w:t>Outage of the Battery Storage System</w:t>
      </w:r>
      <w:r w:rsidRPr="008C2002">
        <w:t xml:space="preserve"> that</w:t>
      </w:r>
      <w:r w:rsidRPr="008C2002">
        <w:rPr>
          <w:lang w:val="en-US"/>
        </w:rPr>
        <w:t xml:space="preserve"> is not an Excused Outage</w:t>
      </w:r>
      <w:r w:rsidRPr="008C2002">
        <w:t>.</w:t>
      </w:r>
    </w:p>
    <w:p w:rsidRPr="00232BB5" w:rsidR="008524CD" w:rsidRDefault="008524CD" w14:paraId="2942BB98" w14:textId="5D81FCA4">
      <w:pPr>
        <w:pStyle w:val="BodyTextFirstIndent"/>
        <w:ind w:right="0"/>
        <w:rPr>
          <w:lang w:val="en-US"/>
        </w:rPr>
      </w:pPr>
      <w:r w:rsidRPr="008C2002">
        <w:rPr>
          <w:lang w:val="en-US"/>
        </w:rPr>
        <w:t>“</w:t>
      </w:r>
      <w:r w:rsidRPr="008C2002">
        <w:rPr>
          <w:u w:val="single"/>
          <w:lang w:val="en-US"/>
        </w:rPr>
        <w:t>Battery Storage System Metering Point</w:t>
      </w:r>
      <w:r w:rsidRPr="008C2002">
        <w:rPr>
          <w:lang w:val="en-US"/>
        </w:rPr>
        <w:t xml:space="preserve">” means, with respect to Charging Energy, the point at the Battery Storage System set forth in </w:t>
      </w:r>
      <w:r w:rsidRPr="008C2002">
        <w:rPr>
          <w:u w:val="single"/>
          <w:lang w:val="en-US"/>
        </w:rPr>
        <w:t xml:space="preserve">Exhibit </w:t>
      </w:r>
      <w:r w:rsidRPr="004910D4">
        <w:rPr>
          <w:u w:val="single"/>
          <w:lang w:val="en-US"/>
        </w:rPr>
        <w:t>C – Facility Description and Site Maps</w:t>
      </w:r>
      <w:r w:rsidRPr="008C2002">
        <w:rPr>
          <w:lang w:val="en-US"/>
        </w:rPr>
        <w:t>.</w:t>
      </w:r>
    </w:p>
    <w:p w:rsidR="00B42462" w:rsidP="0050112E" w:rsidRDefault="0050112E" w14:paraId="7CF323FE" w14:textId="77777777">
      <w:pPr>
        <w:pStyle w:val="BodyTextFirstIndent"/>
        <w:ind w:right="0"/>
        <w:rPr>
          <w:rFonts w:cs="Arial"/>
          <w:lang w:val="en-US"/>
        </w:rPr>
        <w:sectPr w:rsidR="00B42462">
          <w:footerReference w:type="even" r:id="rId23"/>
          <w:footerReference w:type="default" r:id="rId24"/>
          <w:footerReference w:type="first" r:id="rId25"/>
          <w:pgSz w:w="12240" w:h="15840"/>
          <w:pgMar w:top="1440" w:right="1440" w:bottom="1440" w:left="1620" w:header="720" w:footer="720" w:gutter="0"/>
          <w:pgNumType w:start="1" w:chapStyle="1"/>
          <w:cols w:space="720"/>
          <w:titlePg/>
          <w:docGrid w:linePitch="360"/>
        </w:sectPr>
      </w:pPr>
      <w:r>
        <w:rPr>
          <w:lang w:val="en-US"/>
        </w:rPr>
        <w:t>“</w:t>
      </w:r>
      <w:r>
        <w:rPr>
          <w:u w:val="single"/>
          <w:lang w:val="en-US"/>
        </w:rPr>
        <w:t>Battery Storage System Nam</w:t>
      </w:r>
      <w:r w:rsidR="00792D98">
        <w:rPr>
          <w:u w:val="single"/>
          <w:lang w:val="en-US"/>
        </w:rPr>
        <w:t>e</w:t>
      </w:r>
      <w:r>
        <w:rPr>
          <w:u w:val="single"/>
          <w:lang w:val="en-US"/>
        </w:rPr>
        <w:t>plate Capacity</w:t>
      </w:r>
      <w:r>
        <w:rPr>
          <w:lang w:val="en-US"/>
        </w:rPr>
        <w:t xml:space="preserve">” means </w:t>
      </w:r>
      <w:r>
        <w:rPr>
          <w:rFonts w:cs="Arial"/>
          <w:lang w:val="en-US"/>
        </w:rPr>
        <w:t xml:space="preserve">the </w:t>
      </w:r>
      <w:r>
        <w:rPr>
          <w:rFonts w:cs="Arial"/>
        </w:rPr>
        <w:t xml:space="preserve">designed </w:t>
      </w:r>
      <w:r>
        <w:rPr>
          <w:rFonts w:cs="Arial"/>
          <w:lang w:val="en-US"/>
        </w:rPr>
        <w:t>maximum capacity of the Battery Storage System expressed in MWs and calculated by dividing</w:t>
      </w:r>
    </w:p>
    <w:p w:rsidR="0050112E" w:rsidP="0050112E" w:rsidRDefault="0050112E" w14:paraId="2BC10C00" w14:textId="06D38DCA">
      <w:pPr>
        <w:pStyle w:val="BodyTextFirstIndent"/>
        <w:ind w:right="0"/>
        <w:rPr>
          <w:rFonts w:cs="Arial"/>
        </w:rPr>
      </w:pPr>
      <w:r>
        <w:rPr>
          <w:rFonts w:cs="Arial"/>
          <w:lang w:val="en-US"/>
        </w:rPr>
        <w:t xml:space="preserve"> the MWhs of energy the Battery Storage System is designed to store, divided by the number of hours the </w:t>
      </w:r>
      <w:r w:rsidR="00587F1A">
        <w:rPr>
          <w:rFonts w:cs="Arial"/>
          <w:lang w:val="en-US"/>
        </w:rPr>
        <w:t xml:space="preserve">Battery Storage System </w:t>
      </w:r>
      <w:r>
        <w:rPr>
          <w:rFonts w:cs="Arial"/>
          <w:lang w:val="en-US"/>
        </w:rPr>
        <w:t xml:space="preserve">is designed to discharge at full </w:t>
      </w:r>
      <w:r>
        <w:rPr>
          <w:rFonts w:cs="Arial"/>
          <w:lang w:val="en-US"/>
        </w:rPr>
        <w:lastRenderedPageBreak/>
        <w:t xml:space="preserve">output, </w:t>
      </w:r>
      <w:r>
        <w:rPr>
          <w:rFonts w:cs="Arial"/>
        </w:rPr>
        <w:t>as designated by the manufacturer</w:t>
      </w:r>
      <w:r w:rsidR="00587F1A">
        <w:rPr>
          <w:rFonts w:cs="Arial"/>
          <w:lang w:val="en-US"/>
        </w:rPr>
        <w:t>, as measured at the Interconnection Point</w:t>
      </w:r>
      <w:r w:rsidR="004A34E1">
        <w:rPr>
          <w:rFonts w:cs="Arial"/>
          <w:lang w:val="en-US"/>
        </w:rPr>
        <w:t xml:space="preserve">, as set forth in </w:t>
      </w:r>
      <w:r w:rsidRPr="004A34E1" w:rsidR="004A34E1">
        <w:rPr>
          <w:rFonts w:cs="Arial"/>
          <w:u w:val="single"/>
          <w:lang w:val="en-US"/>
        </w:rPr>
        <w:t>Section 3.2</w:t>
      </w:r>
      <w:r>
        <w:rPr>
          <w:rFonts w:cs="Arial"/>
        </w:rPr>
        <w:t>.</w:t>
      </w:r>
    </w:p>
    <w:p w:rsidRPr="008C2002" w:rsidR="00587F1A" w:rsidP="00587F1A" w:rsidRDefault="00587F1A" w14:paraId="100EDAB9" w14:textId="77777777">
      <w:pPr>
        <w:pStyle w:val="BodyTextFirstIndent"/>
        <w:ind w:right="0"/>
      </w:pPr>
      <w:r w:rsidRPr="00A44A76">
        <w:t>“</w:t>
      </w:r>
      <w:r w:rsidRPr="008C2002">
        <w:rPr>
          <w:u w:val="single"/>
          <w:lang w:val="en-US"/>
        </w:rPr>
        <w:t xml:space="preserve">Battery Storage System </w:t>
      </w:r>
      <w:r w:rsidRPr="008C2002">
        <w:rPr>
          <w:u w:val="single"/>
        </w:rPr>
        <w:t>Operating Procedures</w:t>
      </w:r>
      <w:r w:rsidRPr="008C2002">
        <w:t xml:space="preserve">” means those procedures </w:t>
      </w:r>
      <w:r w:rsidRPr="008C2002">
        <w:rPr>
          <w:lang w:val="en-US"/>
        </w:rPr>
        <w:t xml:space="preserve">applicable to the </w:t>
      </w:r>
      <w:r>
        <w:rPr>
          <w:lang w:val="en-US"/>
        </w:rPr>
        <w:t xml:space="preserve">operation of the </w:t>
      </w:r>
      <w:r w:rsidRPr="008C2002">
        <w:rPr>
          <w:lang w:val="en-US"/>
        </w:rPr>
        <w:t>Battery Storage System</w:t>
      </w:r>
      <w:r>
        <w:rPr>
          <w:lang w:val="en-US"/>
        </w:rPr>
        <w:t xml:space="preserve">, as developed by the Operating Committee in accordance with the procedure, and subject to the requirements, set forth in </w:t>
      </w:r>
      <w:r w:rsidRPr="008C2002">
        <w:rPr>
          <w:u w:val="single"/>
          <w:lang w:val="en-US"/>
        </w:rPr>
        <w:t>Exhibit O – Battery Storage System Operating Procedures</w:t>
      </w:r>
      <w:r w:rsidRPr="008C2002">
        <w:t>.</w:t>
      </w:r>
    </w:p>
    <w:p w:rsidR="00587F1A" w:rsidP="00335539" w:rsidRDefault="00587F1A" w14:paraId="725577DB" w14:textId="1516DB5F">
      <w:pPr>
        <w:spacing w:after="240"/>
        <w:ind w:firstLine="720"/>
        <w:jc w:val="both"/>
        <w:rPr>
          <w:rFonts w:cs="Arial"/>
        </w:rPr>
      </w:pPr>
      <w:r w:rsidRPr="008C2002">
        <w:rPr>
          <w:rFonts w:cs="Arial"/>
        </w:rPr>
        <w:t>“</w:t>
      </w:r>
      <w:r w:rsidRPr="008C2002">
        <w:rPr>
          <w:rFonts w:cs="Arial"/>
          <w:u w:val="single"/>
        </w:rPr>
        <w:t>Battery Storage System</w:t>
      </w:r>
      <w:r w:rsidRPr="00DF5DC8">
        <w:rPr>
          <w:rFonts w:cs="Arial"/>
          <w:u w:val="single"/>
        </w:rPr>
        <w:t xml:space="preserve"> </w:t>
      </w:r>
      <w:r w:rsidRPr="008C2002">
        <w:rPr>
          <w:rFonts w:cs="Arial"/>
          <w:u w:val="single"/>
        </w:rPr>
        <w:t>Planned Outage</w:t>
      </w:r>
      <w:r w:rsidRPr="008C2002">
        <w:rPr>
          <w:rFonts w:cs="Arial"/>
        </w:rPr>
        <w:t>” means a planned removal from service of the Battery Storage System, or some part thereof constituting not less than ten percent (10%) of the Battery Storage System Nameplate Capacity, that is required for inspection, or routine, preventive or corrective maintenance; provided that Battery Storage System Planned Outages during any Commercial Operation Year may not exceed ninety-six (96) hours.</w:t>
      </w:r>
    </w:p>
    <w:p w:rsidRPr="00E50EAE" w:rsidR="001548AB" w:rsidP="001548AB" w:rsidRDefault="001548AB" w14:paraId="716D134D" w14:textId="436E4B3A">
      <w:pPr>
        <w:pStyle w:val="BodyTextFirstIndent"/>
        <w:ind w:right="0"/>
        <w:rPr>
          <w:lang w:val="en-US"/>
        </w:rPr>
      </w:pPr>
      <w:r>
        <w:rPr>
          <w:lang w:val="en-US"/>
        </w:rPr>
        <w:t>“</w:t>
      </w:r>
      <w:r>
        <w:rPr>
          <w:u w:val="single"/>
          <w:lang w:val="en-US"/>
        </w:rPr>
        <w:t>Battery Units</w:t>
      </w:r>
      <w:r>
        <w:rPr>
          <w:lang w:val="en-US"/>
        </w:rPr>
        <w:t xml:space="preserve">” means the batteries, power electronic systems, enclosures and other equipment necessary for the </w:t>
      </w:r>
      <w:r w:rsidR="00587F1A">
        <w:rPr>
          <w:lang w:val="en-US"/>
        </w:rPr>
        <w:t xml:space="preserve">Battery Storage System </w:t>
      </w:r>
      <w:r>
        <w:rPr>
          <w:lang w:val="en-US"/>
        </w:rPr>
        <w:t xml:space="preserve">to store electricity at the Site and transmit such electricity upon command.  </w:t>
      </w:r>
      <w:r>
        <w:rPr>
          <w:rFonts w:cs="Arial"/>
        </w:rPr>
        <w:t xml:space="preserve">The manufacturer and model number of </w:t>
      </w:r>
      <w:r>
        <w:rPr>
          <w:lang w:val="en-US"/>
        </w:rPr>
        <w:t xml:space="preserve">the Battery Units </w:t>
      </w:r>
      <w:r w:rsidR="00587F1A">
        <w:rPr>
          <w:lang w:val="en-US"/>
        </w:rPr>
        <w:t>will be</w:t>
      </w:r>
      <w:r>
        <w:rPr>
          <w:lang w:val="en-US"/>
        </w:rPr>
        <w:t xml:space="preserve"> identified on </w:t>
      </w:r>
      <w:r>
        <w:rPr>
          <w:rFonts w:cs="Arial"/>
          <w:u w:val="single"/>
        </w:rPr>
        <w:t xml:space="preserve">Exhibit C – </w:t>
      </w:r>
      <w:r>
        <w:rPr>
          <w:u w:val="single"/>
        </w:rPr>
        <w:t xml:space="preserve">Facility </w:t>
      </w:r>
      <w:r w:rsidRPr="003B6941">
        <w:rPr>
          <w:u w:val="single"/>
        </w:rPr>
        <w:t>Descriptio</w:t>
      </w:r>
      <w:r>
        <w:rPr>
          <w:u w:val="single"/>
        </w:rPr>
        <w:t>n and Site Maps</w:t>
      </w:r>
      <w:r>
        <w:rPr>
          <w:rFonts w:cs="Arial"/>
          <w:lang w:val="en-US"/>
        </w:rPr>
        <w:t xml:space="preserve">.  </w:t>
      </w:r>
    </w:p>
    <w:p w:rsidR="00F02DD8" w:rsidP="00F02DD8" w:rsidRDefault="00F02DD8" w14:paraId="27F6364A" w14:textId="77777777">
      <w:pPr>
        <w:pStyle w:val="BodyTextFirstIndent"/>
        <w:ind w:right="0"/>
      </w:pPr>
      <w:r>
        <w:rPr>
          <w:rFonts w:cs="Arial"/>
        </w:rPr>
        <w:t>“</w:t>
      </w:r>
      <w:r>
        <w:rPr>
          <w:rFonts w:cs="Arial"/>
          <w:u w:val="single"/>
        </w:rPr>
        <w:t>Business Day</w:t>
      </w:r>
      <w:r>
        <w:t>” means any Day that is not a Saturday, a Sunday, or a NERC recognized holiday.</w:t>
      </w:r>
    </w:p>
    <w:p w:rsidRPr="00822083" w:rsidR="00F02DD8" w:rsidP="00F02DD8" w:rsidRDefault="00F02DD8" w14:paraId="2B8D8A01" w14:textId="617BE7DA">
      <w:pPr>
        <w:pStyle w:val="BodyTextFirstIndent"/>
        <w:spacing w:after="160"/>
        <w:ind w:right="0"/>
        <w:rPr>
          <w:lang w:val="en-US"/>
        </w:rPr>
      </w:pPr>
      <w:r>
        <w:rPr>
          <w:lang w:val="en-US"/>
        </w:rPr>
        <w:t>“</w:t>
      </w:r>
      <w:r w:rsidR="00171BB6">
        <w:rPr>
          <w:u w:val="single"/>
          <w:lang w:val="en-US"/>
        </w:rPr>
        <w:t>Company</w:t>
      </w:r>
      <w:r w:rsidRPr="00822083">
        <w:rPr>
          <w:u w:val="single"/>
          <w:lang w:val="en-US"/>
        </w:rPr>
        <w:t xml:space="preserve"> Dispatched Test</w:t>
      </w:r>
      <w:r>
        <w:rPr>
          <w:lang w:val="en-US"/>
        </w:rPr>
        <w:t xml:space="preserve">” shall have the meaning set forth in </w:t>
      </w:r>
      <w:r w:rsidRPr="00822083">
        <w:rPr>
          <w:u w:val="single"/>
          <w:lang w:val="en-US"/>
        </w:rPr>
        <w:t xml:space="preserve">Section </w:t>
      </w:r>
      <w:r w:rsidR="00872FA7">
        <w:rPr>
          <w:u w:val="single"/>
          <w:lang w:val="en-US"/>
        </w:rPr>
        <w:t>5.</w:t>
      </w:r>
      <w:r w:rsidR="00150210">
        <w:rPr>
          <w:u w:val="single"/>
          <w:lang w:val="en-US"/>
        </w:rPr>
        <w:t>6</w:t>
      </w:r>
      <w:r w:rsidRPr="00822083">
        <w:rPr>
          <w:u w:val="single"/>
          <w:lang w:val="en-US"/>
        </w:rPr>
        <w:t>(A)</w:t>
      </w:r>
      <w:r>
        <w:rPr>
          <w:lang w:val="en-US"/>
        </w:rPr>
        <w:t>.</w:t>
      </w:r>
    </w:p>
    <w:p w:rsidR="00F02DD8" w:rsidP="00F02DD8" w:rsidRDefault="00F02DD8" w14:paraId="6FF40906" w14:textId="73484A64">
      <w:pPr>
        <w:pStyle w:val="BodyTextFirstIndent"/>
        <w:spacing w:after="160"/>
        <w:ind w:right="0"/>
      </w:pPr>
      <w:r>
        <w:t>“</w:t>
      </w:r>
      <w:r>
        <w:rPr>
          <w:u w:val="single"/>
        </w:rPr>
        <w:t>Change of Control</w:t>
      </w:r>
      <w:r>
        <w:t xml:space="preserve">” means the occurrence of any one of the following events with respect to Seller or any direct or indirect owner of a majority of the ownership interests in Seller: (a) a transfer of a majority of the ownership interests in Seller or such owner; (b) any consolidation or merger of Seller or such owner in which Seller or such owner, as the case may be, is not the continuing or surviving entity; or (c) a sale or conveyance of any direct or indirect ownership interest in Seller following which </w:t>
      </w:r>
      <w:r>
        <w:rPr>
          <w:highlight w:val="yellow"/>
        </w:rPr>
        <w:t>[</w:t>
      </w:r>
      <w:r>
        <w:rPr>
          <w:highlight w:val="yellow"/>
          <w:lang w:val="en-US"/>
        </w:rPr>
        <w:t>______________________</w:t>
      </w:r>
      <w:r>
        <w:rPr>
          <w:highlight w:val="yellow"/>
        </w:rPr>
        <w:t>]</w:t>
      </w:r>
      <w:r>
        <w:t xml:space="preserve"> </w:t>
      </w:r>
      <w:r>
        <w:rPr>
          <w:lang w:val="en-US"/>
        </w:rPr>
        <w:t>(“Ultimate Parent”) is</w:t>
      </w:r>
      <w:r>
        <w:t xml:space="preserve"> no longer the direct or indirect owner of at least 50% of the ownership interests of Seller, </w:t>
      </w:r>
      <w:r>
        <w:rPr>
          <w:i/>
        </w:rPr>
        <w:t>provided, however</w:t>
      </w:r>
      <w:r>
        <w:t xml:space="preserve">, that a Change of Control shall </w:t>
      </w:r>
      <w:r>
        <w:rPr>
          <w:u w:val="single"/>
        </w:rPr>
        <w:t>not</w:t>
      </w:r>
      <w:r>
        <w:t xml:space="preserve"> be deemed to have occurred as a result of</w:t>
      </w:r>
      <w:r w:rsidR="00587F1A">
        <w:rPr>
          <w:lang w:val="en-US"/>
        </w:rPr>
        <w:t>:</w:t>
      </w:r>
      <w:r>
        <w:t xml:space="preserve"> </w:t>
      </w:r>
    </w:p>
    <w:p w:rsidR="00F02DD8" w:rsidP="00183C39" w:rsidRDefault="00F02DD8" w14:paraId="000B2205" w14:textId="7948CF60">
      <w:pPr>
        <w:pStyle w:val="BodyTextFirstIndent"/>
        <w:numPr>
          <w:ilvl w:val="0"/>
          <w:numId w:val="34"/>
        </w:numPr>
        <w:spacing w:after="160"/>
        <w:ind w:right="0"/>
      </w:pPr>
      <w:r>
        <w:t>transactions exclusively among Affiliates of Seller</w:t>
      </w:r>
      <w:r w:rsidR="00587F1A">
        <w:rPr>
          <w:lang w:val="en-US"/>
        </w:rPr>
        <w:t>;</w:t>
      </w:r>
      <w:r>
        <w:t xml:space="preserve"> </w:t>
      </w:r>
    </w:p>
    <w:p w:rsidR="00F02DD8" w:rsidP="00183C39" w:rsidRDefault="00F02DD8" w14:paraId="4624D097" w14:textId="794897DF">
      <w:pPr>
        <w:pStyle w:val="BodyTextFirstIndent"/>
        <w:numPr>
          <w:ilvl w:val="0"/>
          <w:numId w:val="34"/>
        </w:numPr>
        <w:spacing w:after="160"/>
        <w:ind w:right="0"/>
      </w:pPr>
      <w:r>
        <w:t xml:space="preserve">any exercise by the </w:t>
      </w:r>
      <w:r w:rsidR="00CB7C68">
        <w:t>Facility Lender</w:t>
      </w:r>
      <w:r>
        <w:t xml:space="preserve"> of its rights and remedies under the Financing Documents</w:t>
      </w:r>
      <w:r w:rsidR="00587F1A">
        <w:rPr>
          <w:lang w:val="en-US"/>
        </w:rPr>
        <w:t>;</w:t>
      </w:r>
    </w:p>
    <w:p w:rsidR="00F02DD8" w:rsidP="00183C39" w:rsidRDefault="00F02DD8" w14:paraId="0D63023B" w14:textId="70F74BE8">
      <w:pPr>
        <w:pStyle w:val="BodyTextFirstIndent"/>
        <w:numPr>
          <w:ilvl w:val="0"/>
          <w:numId w:val="34"/>
        </w:numPr>
        <w:spacing w:after="160"/>
        <w:ind w:right="0"/>
      </w:pPr>
      <w:r>
        <w:t>a change of control of Ultimate Parent</w:t>
      </w:r>
      <w:r w:rsidR="00587F1A">
        <w:rPr>
          <w:lang w:val="en-US"/>
        </w:rPr>
        <w:t>;</w:t>
      </w:r>
      <w:r>
        <w:t xml:space="preserve"> or</w:t>
      </w:r>
    </w:p>
    <w:p w:rsidR="00812A3B" w:rsidP="00183C39" w:rsidRDefault="00812A3B" w14:paraId="6A02F51C" w14:textId="77777777">
      <w:pPr>
        <w:pStyle w:val="BodyTextFirstIndent"/>
        <w:numPr>
          <w:ilvl w:val="0"/>
          <w:numId w:val="34"/>
        </w:numPr>
        <w:ind w:right="0"/>
      </w:pPr>
      <w:bookmarkStart w:name="_Hlk46916041" w:id="621"/>
      <w:r>
        <w:t xml:space="preserve">any change of economic and/or voting rights triggered in Seller’s organizational documents arising from </w:t>
      </w:r>
      <w:r>
        <w:rPr>
          <w:lang w:val="en-US"/>
        </w:rPr>
        <w:t>(a) a tax-equity</w:t>
      </w:r>
      <w:r>
        <w:t xml:space="preserve"> financing of the Facility</w:t>
      </w:r>
      <w:r>
        <w:rPr>
          <w:lang w:val="en-US"/>
        </w:rPr>
        <w:t>, or (b) a transaction in which interests in Seller or any direct or indirect owner are sold to or by a tax equity investor</w:t>
      </w:r>
      <w:bookmarkEnd w:id="621"/>
      <w:r>
        <w:t>.</w:t>
      </w:r>
    </w:p>
    <w:p w:rsidR="00B42462" w:rsidP="00BB1B45" w:rsidRDefault="00B42462" w14:paraId="11D6AD21" w14:textId="77777777">
      <w:pPr>
        <w:pStyle w:val="BodyTextFirstIndent"/>
        <w:sectPr w:rsidR="00B42462" w:rsidSect="00B42462">
          <w:footerReference w:type="first" r:id="rId26"/>
          <w:type w:val="continuous"/>
          <w:pgSz w:w="12240" w:h="15840"/>
          <w:pgMar w:top="1440" w:right="1440" w:bottom="1440" w:left="1620" w:header="720" w:footer="720" w:gutter="0"/>
          <w:pgNumType w:start="1" w:chapStyle="1"/>
          <w:cols w:space="720"/>
          <w:titlePg/>
          <w:docGrid w:linePitch="360"/>
        </w:sectPr>
      </w:pPr>
    </w:p>
    <w:p w:rsidRPr="00BB1B45" w:rsidR="00BB1B45" w:rsidP="00BB1B45" w:rsidRDefault="00BB1B45" w14:paraId="4141C773" w14:textId="72ED39FE">
      <w:pPr>
        <w:pStyle w:val="BodyTextFirstIndent"/>
      </w:pPr>
      <w:r>
        <w:t>“</w:t>
      </w:r>
      <w:r>
        <w:rPr>
          <w:u w:val="single"/>
        </w:rPr>
        <w:t>Charging Energy</w:t>
      </w:r>
      <w:r>
        <w:t xml:space="preserve">” means </w:t>
      </w:r>
      <w:r w:rsidR="00587F1A">
        <w:rPr>
          <w:lang w:val="en-US"/>
        </w:rPr>
        <w:t xml:space="preserve">all </w:t>
      </w:r>
      <w:r w:rsidRPr="00F96EFE" w:rsidR="00D26FF7">
        <w:rPr>
          <w:lang w:val="en-US"/>
        </w:rPr>
        <w:t>Solar</w:t>
      </w:r>
      <w:r w:rsidR="00D26FF7">
        <w:rPr>
          <w:lang w:val="en-US"/>
        </w:rPr>
        <w:t xml:space="preserve"> </w:t>
      </w:r>
      <w:r w:rsidR="00587F1A">
        <w:rPr>
          <w:lang w:val="en-US"/>
        </w:rPr>
        <w:t xml:space="preserve">Charging Energy and </w:t>
      </w:r>
      <w:r w:rsidR="003B7F6B">
        <w:rPr>
          <w:lang w:val="en-US"/>
        </w:rPr>
        <w:t>Grid Charging Energy</w:t>
      </w:r>
      <w:r>
        <w:t xml:space="preserve">.  Under no circumstances does Charging Energy include </w:t>
      </w:r>
      <w:r>
        <w:rPr>
          <w:lang w:val="en-US"/>
        </w:rPr>
        <w:t>House Power</w:t>
      </w:r>
      <w:r>
        <w:t>.</w:t>
      </w:r>
    </w:p>
    <w:p w:rsidR="00F02DD8" w:rsidP="00F02DD8" w:rsidRDefault="00F02DD8" w14:paraId="36192886" w14:textId="2427E971">
      <w:pPr>
        <w:pStyle w:val="BodyTextFirstIndent"/>
        <w:ind w:right="0"/>
      </w:pPr>
      <w:r>
        <w:lastRenderedPageBreak/>
        <w:t>“</w:t>
      </w:r>
      <w:r>
        <w:rPr>
          <w:u w:val="single"/>
        </w:rPr>
        <w:t>COD Conditions</w:t>
      </w:r>
      <w:r>
        <w:t xml:space="preserve">” means all of the requirements that must be satisfied by Seller as a prerequisite to achieving Commercial Operation.  The COD Conditions are set forth in </w:t>
      </w:r>
      <w:r>
        <w:rPr>
          <w:u w:val="single"/>
        </w:rPr>
        <w:t>Section 4.5</w:t>
      </w:r>
      <w:r>
        <w:t>.</w:t>
      </w:r>
    </w:p>
    <w:p w:rsidR="00812A3B" w:rsidP="00812A3B" w:rsidRDefault="00812A3B" w14:paraId="110EA0E2" w14:textId="77777777">
      <w:pPr>
        <w:pStyle w:val="BodyTextFirstIndent"/>
        <w:ind w:right="0"/>
        <w:rPr>
          <w:lang w:val="en-US"/>
        </w:rPr>
      </w:pPr>
      <w:r>
        <w:rPr>
          <w:lang w:val="en-US"/>
        </w:rPr>
        <w:t>“</w:t>
      </w:r>
      <w:r w:rsidRPr="007C1107">
        <w:rPr>
          <w:u w:val="single"/>
          <w:lang w:val="en-US"/>
        </w:rPr>
        <w:t>COD Delay</w:t>
      </w:r>
      <w:r>
        <w:rPr>
          <w:lang w:val="en-US"/>
        </w:rPr>
        <w:t xml:space="preserve">” </w:t>
      </w:r>
      <w:r>
        <w:t xml:space="preserve">shall have the meaning set forth in </w:t>
      </w:r>
      <w:r>
        <w:rPr>
          <w:u w:val="single"/>
        </w:rPr>
        <w:t>Section 12.</w:t>
      </w:r>
      <w:r>
        <w:rPr>
          <w:u w:val="single"/>
          <w:lang w:val="en-US"/>
        </w:rPr>
        <w:t>2</w:t>
      </w:r>
      <w:r>
        <w:rPr>
          <w:u w:val="single"/>
        </w:rPr>
        <w:t>(</w:t>
      </w:r>
      <w:r>
        <w:rPr>
          <w:u w:val="single"/>
          <w:lang w:val="en-US"/>
        </w:rPr>
        <w:t>A</w:t>
      </w:r>
      <w:r>
        <w:rPr>
          <w:u w:val="single"/>
        </w:rPr>
        <w:t>)</w:t>
      </w:r>
      <w:r>
        <w:t>.</w:t>
      </w:r>
      <w:r>
        <w:rPr>
          <w:lang w:val="en-US"/>
        </w:rPr>
        <w:t xml:space="preserve"> </w:t>
      </w:r>
    </w:p>
    <w:p w:rsidRPr="007C1107" w:rsidR="00812A3B" w:rsidP="00812A3B" w:rsidRDefault="00812A3B" w14:paraId="793EC282" w14:textId="77777777">
      <w:pPr>
        <w:pStyle w:val="BodyTextFirstIndent"/>
        <w:ind w:right="0"/>
        <w:rPr>
          <w:lang w:val="en-US"/>
        </w:rPr>
      </w:pPr>
      <w:r>
        <w:rPr>
          <w:lang w:val="en-US"/>
        </w:rPr>
        <w:t>“</w:t>
      </w:r>
      <w:r w:rsidRPr="00C62F49">
        <w:rPr>
          <w:u w:val="single"/>
          <w:lang w:val="en-US"/>
        </w:rPr>
        <w:t>COD Notice</w:t>
      </w:r>
      <w:r>
        <w:rPr>
          <w:lang w:val="en-US"/>
        </w:rPr>
        <w:t xml:space="preserve">” shall have the meaning set forth in </w:t>
      </w:r>
      <w:r w:rsidRPr="008A71A7">
        <w:rPr>
          <w:u w:val="single"/>
          <w:lang w:val="en-US"/>
        </w:rPr>
        <w:t>Section 4.5(B)</w:t>
      </w:r>
      <w:r>
        <w:rPr>
          <w:lang w:val="en-US"/>
        </w:rPr>
        <w:t>.</w:t>
      </w:r>
    </w:p>
    <w:p w:rsidR="00F02DD8" w:rsidP="00F02DD8" w:rsidRDefault="00F02DD8" w14:paraId="7E347325" w14:textId="77777777">
      <w:pPr>
        <w:pStyle w:val="BodyTextFirstIndent"/>
        <w:ind w:right="0"/>
        <w:rPr>
          <w:rFonts w:cs="Arial"/>
        </w:rPr>
      </w:pPr>
      <w:r>
        <w:t>“</w:t>
      </w:r>
      <w:r>
        <w:rPr>
          <w:rFonts w:cs="Arial"/>
          <w:u w:val="single"/>
        </w:rPr>
        <w:t>Commercial</w:t>
      </w:r>
      <w:r>
        <w:rPr>
          <w:u w:val="single"/>
        </w:rPr>
        <w:t xml:space="preserve"> Operation</w:t>
      </w:r>
      <w:r>
        <w:t xml:space="preserve">” </w:t>
      </w:r>
      <w:r>
        <w:rPr>
          <w:rFonts w:cs="Arial"/>
        </w:rPr>
        <w:t>means</w:t>
      </w:r>
      <w:r>
        <w:t xml:space="preserve"> the period beginning on the Commercial </w:t>
      </w:r>
      <w:r>
        <w:rPr>
          <w:rFonts w:cs="Arial"/>
        </w:rPr>
        <w:t>Operation Date and continuing through the balance of the Term of this PPA.</w:t>
      </w:r>
    </w:p>
    <w:p w:rsidR="00F02DD8" w:rsidP="00F02DD8" w:rsidRDefault="00F02DD8" w14:paraId="3D3243CF" w14:textId="77777777">
      <w:pPr>
        <w:pStyle w:val="BodyTextFirstIndent"/>
        <w:ind w:right="0"/>
        <w:rPr>
          <w:rFonts w:cs="Arial"/>
        </w:rPr>
      </w:pPr>
      <w:r>
        <w:rPr>
          <w:rFonts w:cs="Arial"/>
        </w:rPr>
        <w:t>“</w:t>
      </w:r>
      <w:r>
        <w:rPr>
          <w:rFonts w:cs="Arial"/>
          <w:u w:val="single"/>
        </w:rPr>
        <w:t>Commercial Operation Date</w:t>
      </w:r>
      <w:r>
        <w:rPr>
          <w:rFonts w:cs="Arial"/>
        </w:rPr>
        <w:t>” or “</w:t>
      </w:r>
      <w:r>
        <w:rPr>
          <w:rFonts w:cs="Arial"/>
          <w:u w:val="single"/>
        </w:rPr>
        <w:t>COD</w:t>
      </w:r>
      <w:r>
        <w:rPr>
          <w:rFonts w:cs="Arial"/>
        </w:rPr>
        <w:t xml:space="preserve">” shall have the meaning set forth in </w:t>
      </w:r>
      <w:r>
        <w:rPr>
          <w:rFonts w:cs="Arial"/>
          <w:u w:val="single"/>
        </w:rPr>
        <w:t>Section 4.5</w:t>
      </w:r>
      <w:r>
        <w:rPr>
          <w:rFonts w:cs="Arial"/>
        </w:rPr>
        <w:t>.</w:t>
      </w:r>
    </w:p>
    <w:p w:rsidRPr="005B37DA" w:rsidR="00084221" w:rsidP="00084221" w:rsidRDefault="00084221" w14:paraId="34571C32" w14:textId="77777777">
      <w:pPr>
        <w:pStyle w:val="BodyTextFirstIndent"/>
        <w:ind w:right="0"/>
        <w:rPr>
          <w:lang w:val="en-US"/>
        </w:rPr>
      </w:pPr>
      <w:r w:rsidRPr="005B37DA">
        <w:rPr>
          <w:lang w:val="en-US"/>
        </w:rPr>
        <w:t>“</w:t>
      </w:r>
      <w:r w:rsidRPr="005B37DA">
        <w:rPr>
          <w:u w:val="single"/>
          <w:lang w:val="en-US"/>
        </w:rPr>
        <w:t>Commercial Operation Test</w:t>
      </w:r>
      <w:r w:rsidRPr="005B37DA">
        <w:rPr>
          <w:lang w:val="en-US"/>
        </w:rPr>
        <w:t xml:space="preserve">” </w:t>
      </w:r>
      <w:r w:rsidRPr="008C2002">
        <w:rPr>
          <w:rFonts w:cs="Arial"/>
          <w:lang w:val="en-US"/>
        </w:rPr>
        <w:t>means</w:t>
      </w:r>
      <w:r w:rsidRPr="005B37DA">
        <w:rPr>
          <w:lang w:val="en-US"/>
        </w:rPr>
        <w:t xml:space="preserve"> the </w:t>
      </w:r>
      <w:r w:rsidRPr="008C2002">
        <w:rPr>
          <w:rFonts w:cs="Arial"/>
          <w:lang w:val="en-US"/>
        </w:rPr>
        <w:t>commercial operation test described</w:t>
      </w:r>
      <w:r w:rsidRPr="005B37DA">
        <w:rPr>
          <w:lang w:val="en-US"/>
        </w:rPr>
        <w:t xml:space="preserve"> in </w:t>
      </w:r>
      <w:r w:rsidRPr="008C2002">
        <w:rPr>
          <w:rFonts w:cs="Arial"/>
          <w:u w:val="single"/>
          <w:lang w:val="en-US"/>
        </w:rPr>
        <w:t xml:space="preserve">Exhibit M – Battery Storage </w:t>
      </w:r>
      <w:r>
        <w:rPr>
          <w:rFonts w:cs="Arial"/>
          <w:u w:val="single"/>
          <w:lang w:val="en-US"/>
        </w:rPr>
        <w:t xml:space="preserve">System </w:t>
      </w:r>
      <w:r w:rsidRPr="008C2002">
        <w:rPr>
          <w:rFonts w:cs="Arial"/>
          <w:u w:val="single"/>
          <w:lang w:val="en-US"/>
        </w:rPr>
        <w:t>Testing Protocols</w:t>
      </w:r>
      <w:r w:rsidRPr="008C2002">
        <w:rPr>
          <w:rFonts w:cs="Arial"/>
          <w:lang w:val="en-US"/>
        </w:rPr>
        <w:t>.</w:t>
      </w:r>
      <w:r w:rsidRPr="005B37DA">
        <w:rPr>
          <w:lang w:val="en-US"/>
        </w:rPr>
        <w:t xml:space="preserve"> </w:t>
      </w:r>
    </w:p>
    <w:p w:rsidR="00F02DD8" w:rsidP="00F02DD8" w:rsidRDefault="00084221" w14:paraId="21033AF2" w14:textId="4F6195A6">
      <w:pPr>
        <w:pStyle w:val="BodyTextFirstIndent"/>
        <w:ind w:right="0"/>
      </w:pPr>
      <w:r w:rsidDel="00084221">
        <w:rPr>
          <w:rFonts w:cs="Arial"/>
          <w:lang w:val="en-US"/>
        </w:rPr>
        <w:t xml:space="preserve"> </w:t>
      </w:r>
      <w:r w:rsidR="00F02DD8">
        <w:t>“</w:t>
      </w:r>
      <w:r w:rsidR="00F02DD8">
        <w:rPr>
          <w:u w:val="single"/>
        </w:rPr>
        <w:t>Commercial Operation Year</w:t>
      </w:r>
      <w:r w:rsidR="00F02DD8">
        <w:t xml:space="preserve">” </w:t>
      </w:r>
      <w:r w:rsidR="00F02DD8">
        <w:rPr>
          <w:rFonts w:cs="Arial"/>
        </w:rPr>
        <w:t xml:space="preserve">shall have the meaning set forth in </w:t>
      </w:r>
      <w:r w:rsidR="00F02DD8">
        <w:rPr>
          <w:rFonts w:cs="Arial"/>
          <w:u w:val="single"/>
        </w:rPr>
        <w:t>Section 4.5</w:t>
      </w:r>
      <w:r w:rsidR="00F02DD8">
        <w:rPr>
          <w:u w:val="single"/>
        </w:rPr>
        <w:t>(</w:t>
      </w:r>
      <w:r w:rsidR="007B2ABB">
        <w:rPr>
          <w:u w:val="single"/>
          <w:lang w:val="en-US"/>
        </w:rPr>
        <w:t>D</w:t>
      </w:r>
      <w:r w:rsidR="00F02DD8">
        <w:rPr>
          <w:u w:val="single"/>
        </w:rPr>
        <w:t>)</w:t>
      </w:r>
      <w:r w:rsidR="00F02DD8">
        <w:t>.</w:t>
      </w:r>
    </w:p>
    <w:p w:rsidRPr="005B37DA" w:rsidR="00084221" w:rsidP="00084221" w:rsidRDefault="00084221" w14:paraId="01702FD6" w14:textId="77777777">
      <w:pPr>
        <w:pStyle w:val="BodyTextFirstIndent"/>
        <w:ind w:right="0"/>
      </w:pPr>
      <w:r w:rsidRPr="005B37DA">
        <w:t>“</w:t>
      </w:r>
      <w:r w:rsidRPr="005B37DA">
        <w:rPr>
          <w:u w:val="single"/>
        </w:rPr>
        <w:t>Commercially Reasonable</w:t>
      </w:r>
      <w:r w:rsidRPr="005B37DA">
        <w:t>” or “</w:t>
      </w:r>
      <w:r w:rsidRPr="005B37DA">
        <w:rPr>
          <w:u w:val="single"/>
        </w:rPr>
        <w:t>Commercially Reasonable Efforts</w:t>
      </w:r>
      <w:r w:rsidRPr="005B37DA">
        <w:t>” means, with respect to any action to be taken or attempted by a Party under this PPA, the level of effort in light of the facts known to such Party at the time a decision is made that: (a) can reasonably be expected to accomplish the desired action at a reasonable cost; (b) is consistent with Go</w:t>
      </w:r>
      <w:r w:rsidRPr="005B37DA">
        <w:rPr>
          <w:color w:val="000000"/>
        </w:rPr>
        <w:t>od</w:t>
      </w:r>
      <w:r w:rsidRPr="005B37DA">
        <w:rPr>
          <w:b/>
          <w:color w:val="000000"/>
        </w:rPr>
        <w:t xml:space="preserve"> </w:t>
      </w:r>
      <w:r w:rsidRPr="005B37DA">
        <w:rPr>
          <w:color w:val="000000"/>
        </w:rPr>
        <w:t>Utility Practices</w:t>
      </w:r>
      <w:r w:rsidRPr="005B37DA">
        <w:t>;</w:t>
      </w:r>
      <w:r w:rsidRPr="00441FD3">
        <w:rPr>
          <w:lang w:val="en-US"/>
        </w:rPr>
        <w:t xml:space="preserve"> </w:t>
      </w:r>
      <w:r>
        <w:rPr>
          <w:lang w:val="en-US"/>
        </w:rPr>
        <w:t xml:space="preserve">(c) is consistent with the terms in this PPA; </w:t>
      </w:r>
      <w:r w:rsidRPr="005B37DA">
        <w:t>and (</w:t>
      </w:r>
      <w:r>
        <w:rPr>
          <w:lang w:val="en-US"/>
        </w:rPr>
        <w:t>d</w:t>
      </w:r>
      <w:r w:rsidRPr="005B37DA">
        <w:t>) takes into consideration the amount of advance notice required to take such action, the duration and type of action, and the competitive environment in which such action occurs.</w:t>
      </w:r>
    </w:p>
    <w:p w:rsidR="00084221" w:rsidP="00084221" w:rsidRDefault="00084221" w14:paraId="0F515FD2" w14:textId="6D317697">
      <w:pPr>
        <w:pStyle w:val="BodyTextFirstIndent"/>
        <w:ind w:right="0"/>
      </w:pPr>
      <w:r w:rsidRPr="005B37DA">
        <w:t>“</w:t>
      </w:r>
      <w:r w:rsidRPr="005B37DA">
        <w:rPr>
          <w:u w:val="single"/>
        </w:rPr>
        <w:t>Committed Energy</w:t>
      </w:r>
      <w:r w:rsidRPr="005B37DA">
        <w:t xml:space="preserve">” from the </w:t>
      </w:r>
      <w:r w:rsidRPr="008C2002">
        <w:rPr>
          <w:lang w:val="en-US"/>
        </w:rPr>
        <w:t xml:space="preserve">Solar </w:t>
      </w:r>
      <w:r w:rsidRPr="005B37DA">
        <w:t xml:space="preserve">Facility for each Commercial Operation Year is set forth on </w:t>
      </w:r>
      <w:r w:rsidRPr="005B37DA">
        <w:rPr>
          <w:u w:val="single"/>
        </w:rPr>
        <w:t>Exhibit J</w:t>
      </w:r>
      <w:r w:rsidRPr="005B37DA">
        <w:rPr>
          <w:u w:val="single"/>
          <w:lang w:val="en-US"/>
        </w:rPr>
        <w:t xml:space="preserve"> – Energy Payment Rate</w:t>
      </w:r>
      <w:r w:rsidR="00402268">
        <w:rPr>
          <w:u w:val="single"/>
          <w:lang w:val="en-US"/>
        </w:rPr>
        <w:t>; Capacity Payment Rate;</w:t>
      </w:r>
      <w:r w:rsidRPr="008C2002">
        <w:rPr>
          <w:u w:val="single"/>
          <w:lang w:val="en-US"/>
        </w:rPr>
        <w:t xml:space="preserve"> Committed Energy</w:t>
      </w:r>
      <w:r w:rsidRPr="008C2002">
        <w:t xml:space="preserve"> </w:t>
      </w:r>
      <w:r w:rsidRPr="005B37DA">
        <w:t xml:space="preserve">hereto.  The amount of Committed Energy shall be deemed Confidential Information for purposes of </w:t>
      </w:r>
      <w:r w:rsidRPr="005B37DA">
        <w:rPr>
          <w:u w:val="single"/>
        </w:rPr>
        <w:t>Section 20.18</w:t>
      </w:r>
      <w:r w:rsidRPr="005B37DA">
        <w:t xml:space="preserve">. </w:t>
      </w:r>
    </w:p>
    <w:p w:rsidRPr="005D7F83" w:rsidR="00BE00F8" w:rsidP="00BE00F8" w:rsidRDefault="00BE00F8" w14:paraId="227854B4" w14:textId="2B1A3945">
      <w:pPr>
        <w:pStyle w:val="BodyTextFirstIndent"/>
        <w:ind w:right="0"/>
        <w:rPr>
          <w:lang w:val="en-US"/>
        </w:rPr>
      </w:pPr>
      <w:bookmarkStart w:name="_Hlk118736093" w:id="622"/>
      <w:r>
        <w:rPr>
          <w:rFonts w:cs="Arial"/>
          <w:lang w:val="en-US"/>
        </w:rPr>
        <w:t>“</w:t>
      </w:r>
      <w:r>
        <w:rPr>
          <w:rFonts w:cs="Arial"/>
          <w:u w:val="single"/>
          <w:lang w:val="en-US"/>
        </w:rPr>
        <w:t xml:space="preserve">Committed Energy </w:t>
      </w:r>
      <w:r w:rsidR="008530FA">
        <w:rPr>
          <w:rFonts w:cs="Arial"/>
          <w:u w:val="single"/>
          <w:lang w:val="en-US"/>
        </w:rPr>
        <w:t xml:space="preserve">Deficiency </w:t>
      </w:r>
      <w:r>
        <w:rPr>
          <w:rFonts w:cs="Arial"/>
          <w:u w:val="single"/>
          <w:lang w:val="en-US"/>
        </w:rPr>
        <w:t>Adjustment</w:t>
      </w:r>
      <w:r>
        <w:rPr>
          <w:rFonts w:cs="Arial"/>
          <w:lang w:val="en-US"/>
        </w:rPr>
        <w:t xml:space="preserve">” shall have the meaning set forth in </w:t>
      </w:r>
      <w:r>
        <w:rPr>
          <w:rFonts w:cs="Arial"/>
          <w:u w:val="single"/>
          <w:lang w:val="en-US"/>
        </w:rPr>
        <w:t>Section 8.5</w:t>
      </w:r>
      <w:r>
        <w:rPr>
          <w:rFonts w:cs="Arial"/>
          <w:lang w:val="en-US"/>
        </w:rPr>
        <w:t xml:space="preserve">. </w:t>
      </w:r>
    </w:p>
    <w:bookmarkEnd w:id="622"/>
    <w:p w:rsidRPr="00AA120F" w:rsidR="00812A3B" w:rsidP="00812A3B" w:rsidRDefault="00812A3B" w14:paraId="39B97469" w14:textId="3B846391">
      <w:pPr>
        <w:pStyle w:val="BodyTextFirstIndent"/>
        <w:ind w:right="0"/>
        <w:rPr>
          <w:lang w:val="en-US"/>
        </w:rPr>
      </w:pPr>
      <w:r>
        <w:rPr>
          <w:lang w:val="en-US"/>
        </w:rPr>
        <w:t>“</w:t>
      </w:r>
      <w:r w:rsidRPr="00E925FF">
        <w:rPr>
          <w:u w:val="single"/>
          <w:lang w:val="en-US"/>
        </w:rPr>
        <w:t>Company</w:t>
      </w:r>
      <w:r>
        <w:rPr>
          <w:lang w:val="en-US"/>
        </w:rPr>
        <w:t>” shall have the meaning set forth in the introductory paragraph.</w:t>
      </w:r>
    </w:p>
    <w:p w:rsidRPr="00335539" w:rsidR="00084221" w:rsidP="00335539" w:rsidRDefault="00084221" w14:paraId="1444D306" w14:textId="697A761A">
      <w:pPr>
        <w:pStyle w:val="BodyTextFirstIndent"/>
        <w:spacing w:after="160"/>
        <w:ind w:right="0"/>
        <w:rPr>
          <w:lang w:val="en-US"/>
        </w:rPr>
      </w:pPr>
      <w:r w:rsidRPr="008C2002">
        <w:rPr>
          <w:lang w:val="en-US"/>
        </w:rPr>
        <w:t>“</w:t>
      </w:r>
      <w:r w:rsidRPr="008C2002">
        <w:rPr>
          <w:u w:val="single"/>
          <w:lang w:val="en-US"/>
        </w:rPr>
        <w:t>Company Dispatched Test</w:t>
      </w:r>
      <w:r w:rsidRPr="008C2002">
        <w:rPr>
          <w:lang w:val="en-US"/>
        </w:rPr>
        <w:t xml:space="preserve">” shall have the meaning set forth in </w:t>
      </w:r>
      <w:r w:rsidRPr="008C2002">
        <w:rPr>
          <w:u w:val="single"/>
          <w:lang w:val="en-US"/>
        </w:rPr>
        <w:t>Section 5.</w:t>
      </w:r>
      <w:r w:rsidR="00150210">
        <w:rPr>
          <w:u w:val="single"/>
          <w:lang w:val="en-US"/>
        </w:rPr>
        <w:t>6</w:t>
      </w:r>
      <w:r w:rsidRPr="008C2002">
        <w:rPr>
          <w:u w:val="single"/>
          <w:lang w:val="en-US"/>
        </w:rPr>
        <w:t>(D)</w:t>
      </w:r>
      <w:r w:rsidRPr="008C2002">
        <w:rPr>
          <w:lang w:val="en-US"/>
        </w:rPr>
        <w:t>.</w:t>
      </w:r>
    </w:p>
    <w:p w:rsidR="00084221" w:rsidP="00084221" w:rsidRDefault="00084221" w14:paraId="33E7ABFF" w14:textId="1D9F7C37">
      <w:pPr>
        <w:pStyle w:val="BodyTextFirstIndent"/>
        <w:ind w:right="0"/>
      </w:pPr>
      <w:r w:rsidRPr="005B37DA">
        <w:t>“</w:t>
      </w:r>
      <w:r w:rsidRPr="005B37DA">
        <w:rPr>
          <w:u w:val="single"/>
        </w:rPr>
        <w:t>Compensable Curtailment</w:t>
      </w:r>
      <w:r w:rsidRPr="005B37DA">
        <w:t xml:space="preserve">” shall have the meaning set forth in </w:t>
      </w:r>
      <w:r w:rsidRPr="005B37DA">
        <w:rPr>
          <w:u w:val="single"/>
        </w:rPr>
        <w:t>Section 8.</w:t>
      </w:r>
      <w:r w:rsidR="0044091C">
        <w:rPr>
          <w:u w:val="single"/>
          <w:lang w:val="en-US"/>
        </w:rPr>
        <w:t>4</w:t>
      </w:r>
      <w:r w:rsidRPr="005B37DA">
        <w:rPr>
          <w:u w:val="single"/>
        </w:rPr>
        <w:t>(B)</w:t>
      </w:r>
      <w:r>
        <w:rPr>
          <w:u w:val="single"/>
          <w:lang w:val="en-US"/>
        </w:rPr>
        <w:t>(1)</w:t>
      </w:r>
      <w:r w:rsidRPr="005B37DA">
        <w:t>.</w:t>
      </w:r>
    </w:p>
    <w:p w:rsidRPr="00390E97" w:rsidR="00084221" w:rsidP="00084221" w:rsidRDefault="00084221" w14:paraId="59BE304C" w14:textId="63DDF114">
      <w:pPr>
        <w:pStyle w:val="BodyTextFirstIndent"/>
        <w:ind w:right="0"/>
        <w:rPr>
          <w:lang w:val="en-US"/>
        </w:rPr>
      </w:pPr>
      <w:r>
        <w:rPr>
          <w:lang w:val="en-US"/>
        </w:rPr>
        <w:t>“</w:t>
      </w:r>
      <w:r w:rsidRPr="00390E97">
        <w:rPr>
          <w:u w:val="single"/>
          <w:lang w:val="en-US"/>
        </w:rPr>
        <w:t>Compensable Curtailment Energy</w:t>
      </w:r>
      <w:r>
        <w:rPr>
          <w:lang w:val="en-US"/>
        </w:rPr>
        <w:t xml:space="preserve">” shall have the meaning set forth in </w:t>
      </w:r>
      <w:r w:rsidRPr="00390E97">
        <w:rPr>
          <w:u w:val="single"/>
          <w:lang w:val="en-US"/>
        </w:rPr>
        <w:t>Section 8.</w:t>
      </w:r>
      <w:r w:rsidR="0044091C">
        <w:rPr>
          <w:u w:val="single"/>
          <w:lang w:val="en-US"/>
        </w:rPr>
        <w:t>4</w:t>
      </w:r>
      <w:r w:rsidRPr="00390E97">
        <w:rPr>
          <w:u w:val="single"/>
          <w:lang w:val="en-US"/>
        </w:rPr>
        <w:t>(</w:t>
      </w:r>
      <w:r w:rsidR="0095271D">
        <w:rPr>
          <w:u w:val="single"/>
          <w:lang w:val="en-US"/>
        </w:rPr>
        <w:t>C</w:t>
      </w:r>
      <w:r>
        <w:rPr>
          <w:u w:val="single"/>
          <w:lang w:val="en-US"/>
        </w:rPr>
        <w:t>)</w:t>
      </w:r>
      <w:r>
        <w:rPr>
          <w:lang w:val="en-US"/>
        </w:rPr>
        <w:t>.</w:t>
      </w:r>
    </w:p>
    <w:p w:rsidR="00F02DD8" w:rsidP="00F02DD8" w:rsidRDefault="00F02DD8" w14:paraId="09FEE727" w14:textId="072A73B9">
      <w:pPr>
        <w:pStyle w:val="BodyTextFirstIndent"/>
        <w:ind w:right="0"/>
      </w:pPr>
      <w:r>
        <w:t>“</w:t>
      </w:r>
      <w:r>
        <w:rPr>
          <w:u w:val="single"/>
        </w:rPr>
        <w:t>Confidential Information</w:t>
      </w:r>
      <w:r>
        <w:t xml:space="preserve">” shall have the meaning set forth in </w:t>
      </w:r>
      <w:r>
        <w:rPr>
          <w:u w:val="single"/>
        </w:rPr>
        <w:t>Section 20.18(A)</w:t>
      </w:r>
      <w:r>
        <w:t>.</w:t>
      </w:r>
    </w:p>
    <w:p w:rsidR="00F02DD8" w:rsidP="00F02DD8" w:rsidRDefault="00F02DD8" w14:paraId="12F666E9" w14:textId="3B2455F3">
      <w:pPr>
        <w:pStyle w:val="BodyTextFirstIndent"/>
        <w:ind w:right="0"/>
      </w:pPr>
      <w:r>
        <w:t>“</w:t>
      </w:r>
      <w:r>
        <w:rPr>
          <w:u w:val="single"/>
        </w:rPr>
        <w:t>Construction Contracts</w:t>
      </w:r>
      <w:r>
        <w:t xml:space="preserve">” shall have the meaning set forth in </w:t>
      </w:r>
      <w:r>
        <w:rPr>
          <w:u w:val="single"/>
        </w:rPr>
        <w:t>Section 4.</w:t>
      </w:r>
      <w:r w:rsidR="00084221">
        <w:rPr>
          <w:u w:val="single"/>
          <w:lang w:val="en-US"/>
        </w:rPr>
        <w:t>1(A)</w:t>
      </w:r>
      <w:r>
        <w:t>.</w:t>
      </w:r>
    </w:p>
    <w:p w:rsidR="00F02DD8" w:rsidP="00F02DD8" w:rsidRDefault="00F02DD8" w14:paraId="11D6C4C6" w14:textId="0E5CACDD">
      <w:pPr>
        <w:pStyle w:val="BodyTextFirstIndent"/>
        <w:ind w:right="0"/>
      </w:pPr>
      <w:r>
        <w:lastRenderedPageBreak/>
        <w:t>“</w:t>
      </w:r>
      <w:r>
        <w:rPr>
          <w:u w:val="single"/>
        </w:rPr>
        <w:t>Construction Milestones</w:t>
      </w:r>
      <w:r>
        <w:t xml:space="preserve">” means the dates set forth in </w:t>
      </w:r>
      <w:r>
        <w:rPr>
          <w:u w:val="single"/>
        </w:rPr>
        <w:t>Exhibit B – Construction Milestones</w:t>
      </w:r>
      <w:r>
        <w:t>.</w:t>
      </w:r>
    </w:p>
    <w:p w:rsidR="00812A3B" w:rsidP="004334B2" w:rsidRDefault="00812A3B" w14:paraId="4CB6AD78" w14:textId="37648D72">
      <w:pPr>
        <w:pStyle w:val="BodyTextFirstIndent"/>
        <w:spacing w:before="120"/>
        <w:ind w:right="0"/>
      </w:pPr>
      <w:r>
        <w:rPr>
          <w:sz w:val="20"/>
          <w:szCs w:val="20"/>
        </w:rPr>
        <w:t xml:space="preserve"> </w:t>
      </w:r>
      <w:r>
        <w:t>“</w:t>
      </w:r>
      <w:r>
        <w:rPr>
          <w:lang w:val="en-US"/>
        </w:rPr>
        <w:t>C</w:t>
      </w:r>
      <w:r>
        <w:rPr>
          <w:u w:val="single"/>
        </w:rPr>
        <w:t>PUC</w:t>
      </w:r>
      <w:r>
        <w:t>” means the Colorado Public Utilities Commission or any successor agency.</w:t>
      </w:r>
    </w:p>
    <w:p w:rsidR="00F02DD8" w:rsidP="00F02DD8" w:rsidRDefault="00F02DD8" w14:paraId="7747A862" w14:textId="1CC14B56">
      <w:pPr>
        <w:pStyle w:val="BodyTextFirstIndent"/>
        <w:ind w:right="0"/>
      </w:pPr>
      <w:r>
        <w:t>“</w:t>
      </w:r>
      <w:r>
        <w:rPr>
          <w:u w:val="single"/>
        </w:rPr>
        <w:t>Credit Rating</w:t>
      </w:r>
      <w:r>
        <w:t xml:space="preserve">” of any </w:t>
      </w:r>
      <w:r>
        <w:rPr>
          <w:lang w:val="en-US"/>
        </w:rPr>
        <w:t>p</w:t>
      </w:r>
      <w:r>
        <w:t xml:space="preserve">erson </w:t>
      </w:r>
      <w:r>
        <w:rPr>
          <w:lang w:val="en-US"/>
        </w:rPr>
        <w:t xml:space="preserve">or entity </w:t>
      </w:r>
      <w:r>
        <w:t xml:space="preserve">means the lowest rating assigned to such </w:t>
      </w:r>
      <w:r>
        <w:rPr>
          <w:lang w:val="en-US"/>
        </w:rPr>
        <w:t>p</w:t>
      </w:r>
      <w:r>
        <w:t>erson</w:t>
      </w:r>
      <w:r>
        <w:rPr>
          <w:lang w:val="en-US"/>
        </w:rPr>
        <w:t xml:space="preserve"> or entity’</w:t>
      </w:r>
      <w:r>
        <w:t>s long-term debt or deposit obligations (unenhanced by third-party support) by S</w:t>
      </w:r>
      <w:r>
        <w:rPr>
          <w:lang w:val="en-US"/>
        </w:rPr>
        <w:t>tandard &amp; Poor</w:t>
      </w:r>
      <w:r w:rsidR="00084221">
        <w:rPr>
          <w:lang w:val="en-US"/>
        </w:rPr>
        <w:t>’</w:t>
      </w:r>
      <w:r>
        <w:rPr>
          <w:lang w:val="en-US"/>
        </w:rPr>
        <w:t>s and</w:t>
      </w:r>
      <w:r>
        <w:t xml:space="preserve"> Moody’s.  If such </w:t>
      </w:r>
      <w:r>
        <w:rPr>
          <w:lang w:val="en-US"/>
        </w:rPr>
        <w:t>p</w:t>
      </w:r>
      <w:r>
        <w:t xml:space="preserve">erson </w:t>
      </w:r>
      <w:r>
        <w:rPr>
          <w:lang w:val="en-US"/>
        </w:rPr>
        <w:t xml:space="preserve">or entity </w:t>
      </w:r>
      <w:r>
        <w:t xml:space="preserve">has no outstanding long-term debt or deposit obligations, or if no rating is assigned to such obligations, “Credit Rating” shall mean the lowest general corporate credit rating or long-term issuer rating assigned to such </w:t>
      </w:r>
      <w:r>
        <w:rPr>
          <w:lang w:val="en-US"/>
        </w:rPr>
        <w:t>p</w:t>
      </w:r>
      <w:r>
        <w:t xml:space="preserve">erson </w:t>
      </w:r>
      <w:r>
        <w:rPr>
          <w:lang w:val="en-US"/>
        </w:rPr>
        <w:t xml:space="preserve">or entity </w:t>
      </w:r>
      <w:r>
        <w:t>by S</w:t>
      </w:r>
      <w:r>
        <w:rPr>
          <w:lang w:val="en-US"/>
        </w:rPr>
        <w:t>tandard &amp; Poor</w:t>
      </w:r>
      <w:r w:rsidR="00EF5F7B">
        <w:rPr>
          <w:lang w:val="en-US"/>
        </w:rPr>
        <w:t>’</w:t>
      </w:r>
      <w:r>
        <w:rPr>
          <w:lang w:val="en-US"/>
        </w:rPr>
        <w:t>s or</w:t>
      </w:r>
      <w:r>
        <w:t xml:space="preserve"> Moody’s.</w:t>
      </w:r>
    </w:p>
    <w:p w:rsidR="00F02DD8" w:rsidP="00F02DD8" w:rsidRDefault="00F02DD8" w14:paraId="1313AA3F" w14:textId="77777777">
      <w:pPr>
        <w:pStyle w:val="BodyTextFirstIndent"/>
        <w:ind w:right="0"/>
      </w:pPr>
      <w:r>
        <w:t>“</w:t>
      </w:r>
      <w:r>
        <w:rPr>
          <w:u w:val="single"/>
        </w:rPr>
        <w:t>Damage Cap</w:t>
      </w:r>
      <w:r>
        <w:t xml:space="preserve">” shall have the meaning set forth in </w:t>
      </w:r>
      <w:r>
        <w:rPr>
          <w:u w:val="single"/>
        </w:rPr>
        <w:t>Section 12.4</w:t>
      </w:r>
      <w:r>
        <w:t>.</w:t>
      </w:r>
    </w:p>
    <w:p w:rsidR="00F02DD8" w:rsidP="00F02DD8" w:rsidRDefault="00F02DD8" w14:paraId="7476E310" w14:textId="2D7A4466">
      <w:pPr>
        <w:pStyle w:val="BodyTextFirstIndent"/>
        <w:ind w:right="0"/>
      </w:pPr>
      <w:r>
        <w:t>“</w:t>
      </w:r>
      <w:r>
        <w:rPr>
          <w:u w:val="single"/>
        </w:rPr>
        <w:t>Day</w:t>
      </w:r>
      <w:r>
        <w:t>” means a calendar day.</w:t>
      </w:r>
    </w:p>
    <w:p w:rsidR="00812A3B" w:rsidP="00DD5608" w:rsidRDefault="00812A3B" w14:paraId="22B44176" w14:textId="3D804D37">
      <w:pPr>
        <w:pStyle w:val="BodyTextFirstIndent"/>
        <w:ind w:right="0"/>
        <w:rPr>
          <w:sz w:val="20"/>
          <w:szCs w:val="20"/>
          <w:lang w:val="en-US"/>
        </w:rPr>
      </w:pPr>
      <w:r>
        <w:rPr>
          <w:lang w:val="en-US"/>
        </w:rPr>
        <w:t>“</w:t>
      </w:r>
      <w:r w:rsidRPr="00C4356A">
        <w:rPr>
          <w:u w:val="single"/>
          <w:lang w:val="en-US"/>
        </w:rPr>
        <w:t>DC</w:t>
      </w:r>
      <w:r>
        <w:rPr>
          <w:lang w:val="en-US"/>
        </w:rPr>
        <w:t xml:space="preserve">” shall have the meaning set forth in </w:t>
      </w:r>
      <w:r w:rsidRPr="00C4356A">
        <w:rPr>
          <w:u w:val="single"/>
          <w:lang w:val="en-US"/>
        </w:rPr>
        <w:t>Section 1.1(D)</w:t>
      </w:r>
      <w:r>
        <w:rPr>
          <w:lang w:val="en-US"/>
        </w:rPr>
        <w:t>.</w:t>
      </w:r>
    </w:p>
    <w:p w:rsidRPr="00822083" w:rsidR="00F02DD8" w:rsidP="00F02DD8" w:rsidRDefault="006D393C" w14:paraId="0FF1D527" w14:textId="27453126">
      <w:pPr>
        <w:pStyle w:val="BodyTextFirstIndent"/>
        <w:ind w:right="0"/>
        <w:rPr>
          <w:lang w:val="en-US"/>
        </w:rPr>
      </w:pPr>
      <w:r w:rsidDel="006D393C">
        <w:t xml:space="preserve"> </w:t>
      </w:r>
      <w:r w:rsidR="00F02DD8">
        <w:rPr>
          <w:lang w:val="en-US"/>
        </w:rPr>
        <w:t>“</w:t>
      </w:r>
      <w:r w:rsidR="00F02DD8">
        <w:rPr>
          <w:u w:val="single"/>
          <w:lang w:val="en-US"/>
        </w:rPr>
        <w:t>Delivery Period</w:t>
      </w:r>
      <w:r w:rsidR="00F02DD8">
        <w:rPr>
          <w:lang w:val="en-US"/>
        </w:rPr>
        <w:t xml:space="preserve">” </w:t>
      </w:r>
      <w:r w:rsidRPr="003B6941" w:rsidR="00AD0D5D">
        <w:t xml:space="preserve">shall be the period during </w:t>
      </w:r>
      <w:r w:rsidR="00AD0D5D">
        <w:t xml:space="preserve">which </w:t>
      </w:r>
      <w:r w:rsidRPr="005F6A15" w:rsidR="00AD0D5D">
        <w:t>Energy</w:t>
      </w:r>
      <w:r w:rsidRPr="003B6941" w:rsidR="00AD0D5D">
        <w:t xml:space="preserve"> is available to Company, commencing at 12:01 am on the Commercial Operation Date and continuing until midnight on the Scheduled Termination Date, subject to early term</w:t>
      </w:r>
      <w:r w:rsidR="00AD0D5D">
        <w:t>ination as provided in this PPA</w:t>
      </w:r>
      <w:r w:rsidR="00F02DD8">
        <w:rPr>
          <w:lang w:val="en-US"/>
        </w:rPr>
        <w:t>.</w:t>
      </w:r>
    </w:p>
    <w:p w:rsidR="007C085A" w:rsidP="0073231F" w:rsidRDefault="00084221" w14:paraId="18E3B380" w14:textId="2D008C2C">
      <w:pPr>
        <w:pStyle w:val="BodyTextFirstIndent"/>
        <w:ind w:right="0"/>
        <w:rPr>
          <w:lang w:val="en-US"/>
        </w:rPr>
      </w:pPr>
      <w:r w:rsidRPr="00912A02" w:rsidDel="00084221">
        <w:rPr>
          <w:rFonts w:cs="Arial"/>
          <w:lang w:val="en-US"/>
        </w:rPr>
        <w:t xml:space="preserve"> </w:t>
      </w:r>
      <w:r w:rsidR="007C085A">
        <w:rPr>
          <w:lang w:val="en-US"/>
        </w:rPr>
        <w:t>“</w:t>
      </w:r>
      <w:r w:rsidRPr="00335539" w:rsidR="007C085A">
        <w:rPr>
          <w:u w:val="single"/>
          <w:lang w:val="en-US"/>
        </w:rPr>
        <w:t>Discharging Energy</w:t>
      </w:r>
      <w:r w:rsidR="007C085A">
        <w:rPr>
          <w:lang w:val="en-US"/>
        </w:rPr>
        <w:t xml:space="preserve">” means all </w:t>
      </w:r>
      <w:r w:rsidRPr="00F96EFE" w:rsidR="007C085A">
        <w:rPr>
          <w:lang w:val="en-US"/>
        </w:rPr>
        <w:t>Solar</w:t>
      </w:r>
      <w:r w:rsidR="007C085A">
        <w:rPr>
          <w:lang w:val="en-US"/>
        </w:rPr>
        <w:t xml:space="preserve"> Discharging Energy and Grid Discharging Energy.</w:t>
      </w:r>
    </w:p>
    <w:p w:rsidR="00B42462" w:rsidP="00084221" w:rsidRDefault="00084221" w14:paraId="1703AD74" w14:textId="334C1DA0">
      <w:pPr>
        <w:pStyle w:val="BodyTextFirstIndent"/>
        <w:ind w:right="0"/>
        <w:sectPr w:rsidR="00B42462" w:rsidSect="00B42462">
          <w:footerReference w:type="default" r:id="rId27"/>
          <w:footerReference w:type="first" r:id="rId28"/>
          <w:type w:val="continuous"/>
          <w:pgSz w:w="12240" w:h="15840"/>
          <w:pgMar w:top="1440" w:right="1440" w:bottom="1440" w:left="1620" w:header="720" w:footer="720" w:gutter="0"/>
          <w:pgNumType w:start="1" w:chapStyle="1"/>
          <w:cols w:space="720"/>
          <w:titlePg/>
          <w:docGrid w:linePitch="360"/>
        </w:sectPr>
      </w:pPr>
      <w:r w:rsidRPr="005B37DA">
        <w:rPr>
          <w:lang w:val="en-US"/>
        </w:rPr>
        <w:t>“</w:t>
      </w:r>
      <w:r w:rsidRPr="005B37DA">
        <w:rPr>
          <w:u w:val="single"/>
          <w:lang w:val="en-US"/>
        </w:rPr>
        <w:t>Dispatch Notice</w:t>
      </w:r>
      <w:r w:rsidRPr="005B37DA">
        <w:rPr>
          <w:lang w:val="en-US"/>
        </w:rPr>
        <w:t xml:space="preserve">” </w:t>
      </w:r>
      <w:r w:rsidRPr="005B37DA">
        <w:t xml:space="preserve">means the operating instruction, and any subsequent updates, given by </w:t>
      </w:r>
      <w:r w:rsidRPr="005B37DA">
        <w:rPr>
          <w:lang w:val="en-US"/>
        </w:rPr>
        <w:t>Company</w:t>
      </w:r>
      <w:r w:rsidRPr="005B37DA">
        <w:t xml:space="preserve"> to Seller, directing the Battery Storage System</w:t>
      </w:r>
      <w:r w:rsidRPr="005B37DA">
        <w:rPr>
          <w:lang w:val="en-US"/>
        </w:rPr>
        <w:t xml:space="preserve"> </w:t>
      </w:r>
      <w:r w:rsidRPr="005B37DA">
        <w:t xml:space="preserve">to </w:t>
      </w:r>
      <w:r>
        <w:rPr>
          <w:lang w:val="en-US"/>
        </w:rPr>
        <w:t xml:space="preserve">charge at a specified megawatt input or </w:t>
      </w:r>
      <w:r w:rsidRPr="005B37DA">
        <w:t xml:space="preserve">discharge at a specified megawatt output.  Dispatch Notices may be communicated electronically, via facsimile, telephonically or other verbal means.  Telephonic or other verbal communications shall be documented (either recorded by tape, electronically or in writing) and such recordings shall be made available to both </w:t>
      </w:r>
      <w:r w:rsidRPr="005B37DA">
        <w:rPr>
          <w:lang w:val="en-US"/>
        </w:rPr>
        <w:t xml:space="preserve">Company </w:t>
      </w:r>
      <w:r w:rsidRPr="005B37DA">
        <w:t xml:space="preserve">and Seller upon request.  </w:t>
      </w:r>
    </w:p>
    <w:p w:rsidRPr="00F65004" w:rsidR="00084221" w:rsidP="00084221" w:rsidRDefault="00084221" w14:paraId="4C8E3D77" w14:textId="10AEA52F">
      <w:pPr>
        <w:pStyle w:val="BodyTextFirstIndent"/>
        <w:ind w:right="0"/>
        <w:rPr>
          <w:lang w:val="en-US"/>
        </w:rPr>
      </w:pPr>
    </w:p>
    <w:p w:rsidR="00812A3B" w:rsidP="00812A3B" w:rsidRDefault="00812A3B" w14:paraId="04B0E899" w14:textId="13CB2FDD">
      <w:pPr>
        <w:pStyle w:val="BodyTextFirstIndent"/>
        <w:ind w:right="0"/>
      </w:pPr>
      <w:r>
        <w:t>"</w:t>
      </w:r>
      <w:r>
        <w:rPr>
          <w:u w:val="single"/>
        </w:rPr>
        <w:t>Dispute</w:t>
      </w:r>
      <w:r>
        <w:t xml:space="preserve">" shall have the meaning set forth in </w:t>
      </w:r>
      <w:r w:rsidRPr="007C1107">
        <w:rPr>
          <w:u w:val="single"/>
          <w:lang w:val="en-US"/>
        </w:rPr>
        <w:t>Section</w:t>
      </w:r>
      <w:r w:rsidRPr="00812A3B">
        <w:rPr>
          <w:lang w:val="en-US"/>
        </w:rPr>
        <w:t xml:space="preserve"> </w:t>
      </w:r>
      <w:r>
        <w:rPr>
          <w:u w:val="single"/>
        </w:rPr>
        <w:t>13</w:t>
      </w:r>
      <w:r w:rsidRPr="00812A3B">
        <w:rPr>
          <w:u w:val="single"/>
          <w:lang w:val="en-US"/>
        </w:rPr>
        <w:t>.</w:t>
      </w:r>
      <w:r>
        <w:rPr>
          <w:u w:val="single"/>
          <w:lang w:val="en-US"/>
        </w:rPr>
        <w:t>1(A)</w:t>
      </w:r>
      <w:r>
        <w:t>.</w:t>
      </w:r>
    </w:p>
    <w:p w:rsidR="00812A3B" w:rsidP="00812A3B" w:rsidRDefault="00812A3B" w14:paraId="11D7E2C4" w14:textId="77777777">
      <w:pPr>
        <w:pStyle w:val="BodyTextFirstIndent"/>
        <w:ind w:right="0"/>
      </w:pPr>
      <w:r>
        <w:t>"</w:t>
      </w:r>
      <w:r>
        <w:rPr>
          <w:u w:val="single"/>
        </w:rPr>
        <w:t>Dispute</w:t>
      </w:r>
      <w:r>
        <w:rPr>
          <w:u w:val="single"/>
          <w:lang w:val="en-US"/>
        </w:rPr>
        <w:t xml:space="preserve"> Notice</w:t>
      </w:r>
      <w:r>
        <w:t xml:space="preserve">" shall have the meaning set forth in </w:t>
      </w:r>
      <w:r w:rsidRPr="007C1107">
        <w:rPr>
          <w:u w:val="single"/>
          <w:lang w:val="en-US"/>
        </w:rPr>
        <w:t>Section</w:t>
      </w:r>
      <w:r>
        <w:rPr>
          <w:lang w:val="en-US"/>
        </w:rPr>
        <w:t xml:space="preserve"> </w:t>
      </w:r>
      <w:r>
        <w:rPr>
          <w:u w:val="single"/>
        </w:rPr>
        <w:t>13</w:t>
      </w:r>
      <w:r>
        <w:rPr>
          <w:u w:val="single"/>
          <w:lang w:val="en-US"/>
        </w:rPr>
        <w:t>.1(A)</w:t>
      </w:r>
      <w:r>
        <w:t>.</w:t>
      </w:r>
    </w:p>
    <w:p w:rsidRPr="00812A3B" w:rsidR="00812A3B" w:rsidP="00812A3B" w:rsidRDefault="00812A3B" w14:paraId="3EF2EED6" w14:textId="77777777">
      <w:pPr>
        <w:pStyle w:val="BodyTextFirstIndent"/>
        <w:ind w:right="0"/>
        <w:rPr>
          <w:lang w:val="en-US"/>
        </w:rPr>
      </w:pPr>
      <w:r>
        <w:rPr>
          <w:lang w:val="en-US"/>
        </w:rPr>
        <w:t>“</w:t>
      </w:r>
      <w:r w:rsidRPr="00AA120F">
        <w:rPr>
          <w:u w:val="single"/>
          <w:lang w:val="en-US"/>
        </w:rPr>
        <w:t>Effective Date</w:t>
      </w:r>
      <w:r>
        <w:rPr>
          <w:lang w:val="en-US"/>
        </w:rPr>
        <w:t>” shall have the meaning set forth in the introductory paragraph.</w:t>
      </w:r>
    </w:p>
    <w:p w:rsidRPr="005B37DA" w:rsidR="00084221" w:rsidP="00084221" w:rsidRDefault="00084221" w14:paraId="4E69401A" w14:textId="26CBCB55">
      <w:pPr>
        <w:pStyle w:val="BodyTextFirstIndent"/>
        <w:ind w:right="0"/>
        <w:rPr>
          <w:lang w:val="en-US"/>
        </w:rPr>
      </w:pPr>
      <w:r w:rsidRPr="005B37DA">
        <w:t>“</w:t>
      </w:r>
      <w:r w:rsidRPr="005B37DA">
        <w:rPr>
          <w:u w:val="single"/>
        </w:rPr>
        <w:t>Electric Metering Devices</w:t>
      </w:r>
      <w:r w:rsidRPr="005B37DA">
        <w:t>” means revenue quality meters, metering equipment and</w:t>
      </w:r>
      <w:r w:rsidRPr="008C2002">
        <w:rPr>
          <w:lang w:val="en-US"/>
        </w:rPr>
        <w:t>/or</w:t>
      </w:r>
      <w:r w:rsidRPr="005B37DA">
        <w:t xml:space="preserve"> data processing equipment used to measure, record and transmit data with respect to the </w:t>
      </w:r>
      <w:r w:rsidRPr="005B37DA">
        <w:rPr>
          <w:lang w:val="en-US"/>
        </w:rPr>
        <w:t xml:space="preserve">output of </w:t>
      </w:r>
      <w:r w:rsidRPr="005B37DA">
        <w:t xml:space="preserve">Energy </w:t>
      </w:r>
      <w:r w:rsidRPr="005B37DA">
        <w:rPr>
          <w:lang w:val="en-US"/>
        </w:rPr>
        <w:t>from the Facility</w:t>
      </w:r>
      <w:r w:rsidRPr="005B37DA">
        <w:t>, including metering current transformers and metering voltage transformers.</w:t>
      </w:r>
      <w:r w:rsidRPr="005B37DA">
        <w:rPr>
          <w:lang w:val="en-US"/>
        </w:rPr>
        <w:t xml:space="preserve">  </w:t>
      </w:r>
      <w:r w:rsidR="00EF09BA">
        <w:rPr>
          <w:lang w:val="en-US"/>
        </w:rPr>
        <w:t xml:space="preserve">The Electric Metering Devices must be capable of storing five-minute revenue quality meter data for transmission to, and retrieval by, </w:t>
      </w:r>
      <w:r w:rsidR="00EF09BA">
        <w:rPr>
          <w:lang w:val="en-US"/>
        </w:rPr>
        <w:lastRenderedPageBreak/>
        <w:t>Company.</w:t>
      </w:r>
      <w:r w:rsidRPr="008C2002">
        <w:rPr>
          <w:lang w:val="en-US"/>
        </w:rPr>
        <w:t xml:space="preserve">  Electric Metering Devices shall include Battery Storage System Electric Metering Devices</w:t>
      </w:r>
      <w:r w:rsidRPr="005B37DA">
        <w:rPr>
          <w:lang w:val="en-US"/>
        </w:rPr>
        <w:t>.</w:t>
      </w:r>
    </w:p>
    <w:p w:rsidR="00F02DD8" w:rsidP="00F02DD8" w:rsidRDefault="00F02DD8" w14:paraId="569CBF45" w14:textId="1525A042">
      <w:pPr>
        <w:pStyle w:val="BodyTextFirstIndent"/>
        <w:ind w:right="0"/>
        <w:rPr>
          <w:rFonts w:cs="Arial"/>
        </w:rPr>
      </w:pPr>
      <w:r>
        <w:rPr>
          <w:rFonts w:cs="Arial"/>
        </w:rPr>
        <w:t>“</w:t>
      </w:r>
      <w:r>
        <w:rPr>
          <w:rFonts w:cs="Arial"/>
          <w:u w:val="single"/>
        </w:rPr>
        <w:t>Eligible Energy Resource</w:t>
      </w:r>
      <w:r>
        <w:rPr>
          <w:rFonts w:cs="Arial"/>
        </w:rPr>
        <w:t>” means any generation resource eligible to be certified to generate, claim, own or use Renewable Energy Credits</w:t>
      </w:r>
      <w:r>
        <w:rPr>
          <w:rFonts w:cs="Arial"/>
          <w:lang w:val="en-US"/>
        </w:rPr>
        <w:t xml:space="preserve"> and green tags</w:t>
      </w:r>
      <w:r>
        <w:rPr>
          <w:rFonts w:cs="Arial"/>
        </w:rPr>
        <w:t xml:space="preserve"> pursuant to the protocols and procedures developed and approved by applicable Government Authorities for the REC Registration Program.</w:t>
      </w:r>
    </w:p>
    <w:p w:rsidR="00084221" w:rsidP="00335539" w:rsidRDefault="00084221" w14:paraId="5F81C084" w14:textId="4C13AA60">
      <w:pPr>
        <w:spacing w:after="240"/>
        <w:ind w:firstLine="720"/>
        <w:jc w:val="both"/>
        <w:rPr>
          <w:rFonts w:cs="Arial"/>
        </w:rPr>
      </w:pPr>
      <w:r w:rsidRPr="008C2002">
        <w:rPr>
          <w:rFonts w:cs="Arial"/>
        </w:rPr>
        <w:t>“</w:t>
      </w:r>
      <w:r w:rsidRPr="008C2002">
        <w:rPr>
          <w:rFonts w:cs="Arial"/>
          <w:u w:val="single"/>
        </w:rPr>
        <w:t>Emergency</w:t>
      </w:r>
      <w:r w:rsidRPr="008C2002">
        <w:rPr>
          <w:rFonts w:cs="Arial"/>
        </w:rPr>
        <w:t>” means any event or occurrence during the Term that results in the declaration of an Emergency Condition under and as defined in the Interconnection Agreement.</w:t>
      </w:r>
    </w:p>
    <w:p w:rsidRPr="008A2412" w:rsidR="0073311B" w:rsidP="0073311B" w:rsidRDefault="00F02DD8" w14:paraId="6B7E5C08" w14:textId="1D0162B5">
      <w:pPr>
        <w:pStyle w:val="BodyTextFirstIndent"/>
        <w:ind w:right="0"/>
        <w:rPr>
          <w:rFonts w:cs="Arial"/>
          <w:lang w:val="en-US"/>
        </w:rPr>
      </w:pPr>
      <w:r>
        <w:t>“</w:t>
      </w:r>
      <w:r>
        <w:rPr>
          <w:u w:val="single"/>
        </w:rPr>
        <w:t>Energy</w:t>
      </w:r>
      <w:r>
        <w:t xml:space="preserve">” means all </w:t>
      </w:r>
      <w:r w:rsidR="004E0371">
        <w:t xml:space="preserve">Renewable Energy and any other </w:t>
      </w:r>
      <w:r>
        <w:t xml:space="preserve">electrical energy stored and discharged by the </w:t>
      </w:r>
      <w:r w:rsidR="00CE7012">
        <w:t>Battery Storage System</w:t>
      </w:r>
      <w:r w:rsidR="004E0371">
        <w:t xml:space="preserve"> </w:t>
      </w:r>
      <w:r w:rsidR="0073311B">
        <w:t xml:space="preserve">and delivered to Company at the Point of Delivery </w:t>
      </w:r>
      <w:r w:rsidR="004E0371">
        <w:t>during the Term</w:t>
      </w:r>
      <w:r>
        <w:t xml:space="preserve">.  </w:t>
      </w:r>
      <w:r w:rsidR="0073311B">
        <w:rPr>
          <w:lang w:val="en-US"/>
        </w:rPr>
        <w:t>“</w:t>
      </w:r>
      <w:r w:rsidRPr="0073311B" w:rsidR="0073311B">
        <w:rPr>
          <w:u w:val="single"/>
        </w:rPr>
        <w:t>Energy</w:t>
      </w:r>
      <w:r w:rsidR="0073311B">
        <w:rPr>
          <w:u w:val="single"/>
          <w:lang w:val="en-US"/>
        </w:rPr>
        <w:t>”</w:t>
      </w:r>
      <w:r w:rsidR="0073311B">
        <w:t xml:space="preserve"> shall be deemed to include all </w:t>
      </w:r>
      <w:r w:rsidR="0073311B">
        <w:rPr>
          <w:lang w:val="en-US"/>
        </w:rPr>
        <w:t xml:space="preserve">Environmental Attributes </w:t>
      </w:r>
      <w:r w:rsidR="0073311B">
        <w:t xml:space="preserve">associated with such electric energy.  </w:t>
      </w:r>
    </w:p>
    <w:p w:rsidR="00F02DD8" w:rsidP="00F02DD8" w:rsidRDefault="00F02DD8" w14:paraId="720B3D03" w14:textId="4407AC81">
      <w:pPr>
        <w:pStyle w:val="BodyTextFirstIndent"/>
        <w:ind w:right="0"/>
      </w:pPr>
      <w:r>
        <w:t>"</w:t>
      </w:r>
      <w:r>
        <w:rPr>
          <w:u w:val="single"/>
        </w:rPr>
        <w:t>Energy Markets Control Center</w:t>
      </w:r>
      <w:r>
        <w:t>" or "</w:t>
      </w:r>
      <w:r>
        <w:rPr>
          <w:u w:val="single"/>
        </w:rPr>
        <w:t>EMCC</w:t>
      </w:r>
      <w:r>
        <w:t xml:space="preserve">" means Company's merchant representatives responsible for dispatch of the </w:t>
      </w:r>
      <w:r w:rsidR="00734753">
        <w:t>Facility</w:t>
      </w:r>
      <w:r>
        <w:t>.</w:t>
      </w:r>
    </w:p>
    <w:p w:rsidR="00F02DD8" w:rsidP="00F02DD8" w:rsidRDefault="00F02DD8" w14:paraId="34308D4F" w14:textId="05AC53F9">
      <w:pPr>
        <w:pStyle w:val="BodyTextFirstIndent"/>
        <w:ind w:right="0"/>
      </w:pPr>
      <w:r>
        <w:t>“</w:t>
      </w:r>
      <w:r>
        <w:rPr>
          <w:u w:val="single"/>
        </w:rPr>
        <w:t>Energy Payment Rate</w:t>
      </w:r>
      <w:r>
        <w:t xml:space="preserve">” shall have the meaning set forth in </w:t>
      </w:r>
      <w:r>
        <w:rPr>
          <w:u w:val="single"/>
        </w:rPr>
        <w:t>Exhibit J</w:t>
      </w:r>
      <w:r w:rsidR="00AF4BC6">
        <w:rPr>
          <w:u w:val="single"/>
          <w:lang w:val="en-US"/>
        </w:rPr>
        <w:t xml:space="preserve"> –</w:t>
      </w:r>
      <w:r w:rsidR="00216DDA">
        <w:rPr>
          <w:u w:val="single"/>
          <w:lang w:val="en-US"/>
        </w:rPr>
        <w:t xml:space="preserve"> </w:t>
      </w:r>
      <w:r w:rsidR="00AF4BC6">
        <w:rPr>
          <w:u w:val="single"/>
          <w:lang w:val="en-US"/>
        </w:rPr>
        <w:t>Energy Paymen</w:t>
      </w:r>
      <w:r w:rsidR="001548AB">
        <w:rPr>
          <w:u w:val="single"/>
          <w:lang w:val="en-US"/>
        </w:rPr>
        <w:t>t Ra</w:t>
      </w:r>
      <w:r w:rsidR="00AF4BC6">
        <w:rPr>
          <w:u w:val="single"/>
          <w:lang w:val="en-US"/>
        </w:rPr>
        <w:t>t</w:t>
      </w:r>
      <w:r w:rsidR="001548AB">
        <w:rPr>
          <w:u w:val="single"/>
          <w:lang w:val="en-US"/>
        </w:rPr>
        <w:t>e</w:t>
      </w:r>
      <w:r w:rsidR="00402268">
        <w:rPr>
          <w:u w:val="single"/>
          <w:lang w:val="en-US"/>
        </w:rPr>
        <w:t>; Capacity Payment Rate;</w:t>
      </w:r>
      <w:r w:rsidRPr="008C2002" w:rsidR="00B110B3">
        <w:rPr>
          <w:u w:val="single"/>
          <w:lang w:val="en-US"/>
        </w:rPr>
        <w:t xml:space="preserve"> Committed Energy</w:t>
      </w:r>
      <w:r>
        <w:t>.</w:t>
      </w:r>
    </w:p>
    <w:p w:rsidR="00F02DD8" w:rsidP="00F02DD8" w:rsidRDefault="00F02DD8" w14:paraId="45A9D4DC" w14:textId="77777777">
      <w:pPr>
        <w:pStyle w:val="BodyTextFirstIndent"/>
        <w:ind w:right="0"/>
        <w:rPr>
          <w:rFonts w:cs="Arial"/>
          <w:b/>
          <w:i/>
          <w:sz w:val="20"/>
          <w:szCs w:val="20"/>
        </w:rPr>
      </w:pPr>
      <w:r>
        <w:rPr>
          <w:rFonts w:cs="Arial"/>
        </w:rPr>
        <w:t>“</w:t>
      </w:r>
      <w:r>
        <w:rPr>
          <w:rFonts w:cs="Arial"/>
          <w:u w:val="single"/>
        </w:rPr>
        <w:t>Energy Resource Interconnection Service</w:t>
      </w:r>
      <w:r>
        <w:rPr>
          <w:rFonts w:cs="Arial"/>
        </w:rPr>
        <w:t xml:space="preserve">” means the type of interconnection service which allows Seller to connect the </w:t>
      </w:r>
      <w:r w:rsidR="00734753">
        <w:rPr>
          <w:rFonts w:cs="Arial"/>
        </w:rPr>
        <w:t>Facility</w:t>
      </w:r>
      <w:r>
        <w:rPr>
          <w:rFonts w:cs="Arial"/>
        </w:rPr>
        <w:t xml:space="preserve"> to the transmission or distribution system, as applicable, as an “Energy Resource” as defined by the Transmission Tariff, and be eligible to deliver the </w:t>
      </w:r>
      <w:r w:rsidR="00734753">
        <w:rPr>
          <w:rFonts w:cs="Arial"/>
        </w:rPr>
        <w:t>Facility</w:t>
      </w:r>
      <w:r>
        <w:rPr>
          <w:rFonts w:cs="Arial"/>
        </w:rPr>
        <w:t>’s output using the existing firm or non-firm capacity on the transmission system on an as-available basis.</w:t>
      </w:r>
      <w:r>
        <w:rPr>
          <w:rFonts w:cs="Arial"/>
          <w:lang w:val="en-US"/>
        </w:rPr>
        <w:t xml:space="preserve">   </w:t>
      </w:r>
      <w:r>
        <w:rPr>
          <w:rFonts w:cs="Arial"/>
          <w:b/>
          <w:i/>
          <w:sz w:val="20"/>
          <w:szCs w:val="20"/>
          <w:lang w:val="en-US"/>
        </w:rPr>
        <w:t>if needed</w:t>
      </w:r>
    </w:p>
    <w:p w:rsidR="00812A3B" w:rsidP="004334B2" w:rsidRDefault="00F02DD8" w14:paraId="4D5EDE8A" w14:textId="5DAB02AE">
      <w:pPr>
        <w:pStyle w:val="BodyTextFirstIndent"/>
        <w:ind w:right="0"/>
        <w:rPr>
          <w:rFonts w:cs="Arial"/>
          <w:lang w:val="en-US"/>
        </w:rPr>
      </w:pPr>
      <w:r>
        <w:t>“</w:t>
      </w:r>
      <w:r>
        <w:rPr>
          <w:u w:val="single"/>
        </w:rPr>
        <w:t>Environmental Contamination</w:t>
      </w:r>
      <w:r>
        <w:t xml:space="preserve">” shall have the meaning set forth in </w:t>
      </w:r>
      <w:r>
        <w:rPr>
          <w:u w:val="single"/>
        </w:rPr>
        <w:t>Section 4.2</w:t>
      </w:r>
      <w:r w:rsidR="00012150">
        <w:rPr>
          <w:u w:val="single"/>
          <w:lang w:val="en-US"/>
        </w:rPr>
        <w:t>(C)</w:t>
      </w:r>
      <w:r>
        <w:t>.</w:t>
      </w:r>
    </w:p>
    <w:p w:rsidR="008E0F19" w:rsidP="00F02DD8" w:rsidRDefault="008E0F19" w14:paraId="05B3A268" w14:textId="3F1E2A8F">
      <w:pPr>
        <w:pStyle w:val="BodyTextFirstIndent"/>
        <w:spacing w:after="60"/>
        <w:ind w:right="0"/>
        <w:rPr>
          <w:rFonts w:cs="Arial"/>
          <w:lang w:val="en-US"/>
        </w:rPr>
      </w:pPr>
      <w:r>
        <w:rPr>
          <w:rFonts w:cs="Arial"/>
          <w:lang w:val="en-US"/>
        </w:rPr>
        <w:t>“</w:t>
      </w:r>
      <w:r>
        <w:rPr>
          <w:rFonts w:cs="Arial"/>
          <w:u w:val="single"/>
          <w:lang w:val="en-US"/>
        </w:rPr>
        <w:t>Equivalent Availability Factor</w:t>
      </w:r>
      <w:r>
        <w:rPr>
          <w:rFonts w:cs="Arial"/>
          <w:lang w:val="en-US"/>
        </w:rPr>
        <w:t xml:space="preserve">” </w:t>
      </w:r>
      <w:r w:rsidR="004E0371">
        <w:rPr>
          <w:rFonts w:cs="Arial"/>
          <w:lang w:val="en-US"/>
        </w:rPr>
        <w:t xml:space="preserve">shall have </w:t>
      </w:r>
      <w:r>
        <w:rPr>
          <w:rFonts w:cs="Arial"/>
          <w:lang w:val="en-US"/>
        </w:rPr>
        <w:t xml:space="preserve">the meaning set forth in </w:t>
      </w:r>
      <w:r>
        <w:rPr>
          <w:rFonts w:cs="Arial"/>
          <w:u w:val="single"/>
          <w:lang w:val="en-US"/>
        </w:rPr>
        <w:t>Section 8.</w:t>
      </w:r>
      <w:r w:rsidR="007A4FAE">
        <w:rPr>
          <w:rFonts w:cs="Arial"/>
          <w:u w:val="single"/>
          <w:lang w:val="en-US"/>
        </w:rPr>
        <w:t>5</w:t>
      </w:r>
      <w:r w:rsidR="00216DDA">
        <w:rPr>
          <w:rFonts w:cs="Arial"/>
          <w:u w:val="single"/>
          <w:lang w:val="en-US"/>
        </w:rPr>
        <w:t>(C)</w:t>
      </w:r>
      <w:r>
        <w:rPr>
          <w:rFonts w:cs="Arial"/>
          <w:lang w:val="en-US"/>
        </w:rPr>
        <w:t>.</w:t>
      </w:r>
    </w:p>
    <w:p w:rsidR="00812A3B" w:rsidP="00335539" w:rsidRDefault="00812A3B" w14:paraId="08ECAD1E" w14:textId="77777777">
      <w:pPr>
        <w:pStyle w:val="BodyTextFirstIndent"/>
        <w:ind w:right="0"/>
        <w:rPr>
          <w:rFonts w:cs="Arial"/>
          <w:lang w:val="en-US"/>
        </w:rPr>
      </w:pPr>
    </w:p>
    <w:p w:rsidR="008E0F19" w:rsidP="00335539" w:rsidRDefault="00216DDA" w14:paraId="576A2355" w14:textId="03538526">
      <w:pPr>
        <w:pStyle w:val="BodyTextFirstIndent"/>
        <w:ind w:right="0"/>
      </w:pPr>
      <w:r w:rsidRPr="008C2002">
        <w:rPr>
          <w:rFonts w:cs="Arial"/>
          <w:lang w:val="en-US"/>
        </w:rPr>
        <w:t>“</w:t>
      </w:r>
      <w:r w:rsidRPr="008C2002">
        <w:rPr>
          <w:rFonts w:cs="Arial"/>
          <w:u w:val="single"/>
          <w:lang w:val="en-US"/>
        </w:rPr>
        <w:t>Equivalent Outage Hour</w:t>
      </w:r>
      <w:r w:rsidRPr="008D7B25">
        <w:rPr>
          <w:rFonts w:cs="Arial"/>
          <w:u w:val="single"/>
          <w:lang w:val="en-US"/>
        </w:rPr>
        <w:t>s</w:t>
      </w:r>
      <w:r w:rsidRPr="008C2002">
        <w:rPr>
          <w:rFonts w:cs="Arial"/>
          <w:lang w:val="en-US"/>
        </w:rPr>
        <w:t xml:space="preserve">” shall have the meaning set forth in </w:t>
      </w:r>
      <w:r w:rsidRPr="008C2002">
        <w:rPr>
          <w:rFonts w:cs="Arial"/>
          <w:u w:val="single"/>
          <w:lang w:val="en-US"/>
        </w:rPr>
        <w:t>Section 8.</w:t>
      </w:r>
      <w:r w:rsidR="007A4FAE">
        <w:rPr>
          <w:rFonts w:cs="Arial"/>
          <w:u w:val="single"/>
          <w:lang w:val="en-US"/>
        </w:rPr>
        <w:t>5</w:t>
      </w:r>
      <w:r w:rsidRPr="008C2002">
        <w:rPr>
          <w:rFonts w:cs="Arial"/>
          <w:u w:val="single"/>
          <w:lang w:val="en-US"/>
        </w:rPr>
        <w:t>(C)</w:t>
      </w:r>
      <w:r w:rsidRPr="008C2002">
        <w:rPr>
          <w:rFonts w:cs="Arial"/>
          <w:lang w:val="en-US"/>
        </w:rPr>
        <w:t>.</w:t>
      </w:r>
    </w:p>
    <w:p w:rsidR="00812A3B" w:rsidP="00812A3B" w:rsidRDefault="00812A3B" w14:paraId="3A129503" w14:textId="50BB0B2D">
      <w:pPr>
        <w:pStyle w:val="BodyTextFirstIndent"/>
        <w:spacing w:after="60"/>
        <w:ind w:right="0"/>
      </w:pPr>
      <w:r>
        <w:t>“</w:t>
      </w:r>
      <w:r>
        <w:rPr>
          <w:u w:val="single"/>
        </w:rPr>
        <w:t>ERO</w:t>
      </w:r>
      <w:r>
        <w:t xml:space="preserve">” means the Electric Reliability Organization certified by FERC pursuant to Section 215 of the Federal Power Act or any successor organization.  The certified ERO as of the </w:t>
      </w:r>
      <w:r>
        <w:rPr>
          <w:lang w:val="en-US"/>
        </w:rPr>
        <w:t>Effective Date</w:t>
      </w:r>
      <w:r>
        <w:t xml:space="preserve"> is</w:t>
      </w:r>
    </w:p>
    <w:p w:rsidR="00812A3B" w:rsidP="00812A3B" w:rsidRDefault="00812A3B" w14:paraId="75EB5919" w14:textId="5AA36C22">
      <w:pPr>
        <w:pStyle w:val="BodyTextFirstIndent"/>
        <w:spacing w:after="0"/>
        <w:ind w:left="1800" w:right="0" w:hanging="900"/>
        <w:rPr>
          <w:rFonts w:cs="Arial"/>
        </w:rPr>
      </w:pPr>
      <w:r>
        <w:rPr>
          <w:rFonts w:cs="Arial"/>
        </w:rPr>
        <w:tab/>
        <w:t>the Western Electricity Coordinating Council (WECC)</w:t>
      </w:r>
      <w:r>
        <w:rPr>
          <w:rFonts w:cs="Arial"/>
          <w:lang w:val="en-US"/>
        </w:rPr>
        <w:t xml:space="preserve"> and SPP RC West</w:t>
      </w:r>
      <w:r>
        <w:rPr>
          <w:rFonts w:cs="Arial"/>
        </w:rPr>
        <w:t>.</w:t>
      </w:r>
    </w:p>
    <w:p w:rsidR="00812A3B" w:rsidP="00812A3B" w:rsidRDefault="00812A3B" w14:paraId="70D9EF6B" w14:textId="77777777">
      <w:pPr>
        <w:pStyle w:val="BodyTextFirstIndent"/>
        <w:spacing w:after="0"/>
        <w:ind w:left="1800" w:right="0" w:hanging="900"/>
        <w:rPr>
          <w:rFonts w:cs="Arial"/>
          <w:lang w:val="en-US"/>
        </w:rPr>
      </w:pPr>
    </w:p>
    <w:p w:rsidRPr="008A71A7" w:rsidR="00812A3B" w:rsidP="00812A3B" w:rsidRDefault="00812A3B" w14:paraId="73C2DA59" w14:textId="77777777">
      <w:pPr>
        <w:pStyle w:val="BodyTextFirstIndent"/>
        <w:spacing w:after="0"/>
        <w:ind w:left="1800" w:right="0" w:hanging="1080"/>
        <w:rPr>
          <w:rFonts w:cs="Arial"/>
          <w:b/>
          <w:i/>
          <w:sz w:val="20"/>
          <w:szCs w:val="20"/>
          <w:lang w:val="en-US"/>
        </w:rPr>
      </w:pPr>
      <w:r>
        <w:rPr>
          <w:rFonts w:cs="Arial"/>
          <w:lang w:val="en-US"/>
        </w:rPr>
        <w:t>“</w:t>
      </w:r>
      <w:r w:rsidRPr="008A71A7">
        <w:rPr>
          <w:rFonts w:cs="Arial"/>
          <w:u w:val="single"/>
          <w:lang w:val="en-US"/>
        </w:rPr>
        <w:t>Escrow Account</w:t>
      </w:r>
      <w:r>
        <w:rPr>
          <w:rFonts w:cs="Arial"/>
          <w:lang w:val="en-US"/>
        </w:rPr>
        <w:t xml:space="preserve">” shall have the meaning set forth in </w:t>
      </w:r>
      <w:r w:rsidRPr="008A71A7">
        <w:rPr>
          <w:rFonts w:cs="Arial"/>
          <w:u w:val="single"/>
          <w:lang w:val="en-US"/>
        </w:rPr>
        <w:t>Section 11.3(B)</w:t>
      </w:r>
      <w:r>
        <w:rPr>
          <w:rFonts w:cs="Arial"/>
          <w:lang w:val="en-US"/>
        </w:rPr>
        <w:t>.</w:t>
      </w:r>
    </w:p>
    <w:p w:rsidR="00812A3B" w:rsidP="00F02DD8" w:rsidRDefault="00812A3B" w14:paraId="3D92D96C" w14:textId="77777777">
      <w:pPr>
        <w:pStyle w:val="BodyTextFirstIndent"/>
        <w:ind w:right="0"/>
      </w:pPr>
    </w:p>
    <w:p w:rsidR="00F02DD8" w:rsidP="00F02DD8" w:rsidRDefault="00F02DD8" w14:paraId="217DCC18" w14:textId="1EE11FEF">
      <w:pPr>
        <w:pStyle w:val="BodyTextFirstIndent"/>
        <w:ind w:right="0"/>
      </w:pPr>
      <w:r>
        <w:t>“</w:t>
      </w:r>
      <w:r>
        <w:rPr>
          <w:u w:val="single"/>
        </w:rPr>
        <w:t>Event of Default</w:t>
      </w:r>
      <w:r>
        <w:t xml:space="preserve">” shall have the meaning set forth in </w:t>
      </w:r>
      <w:r>
        <w:rPr>
          <w:u w:val="single"/>
        </w:rPr>
        <w:t>Article 12</w:t>
      </w:r>
      <w:r>
        <w:t>.</w:t>
      </w:r>
    </w:p>
    <w:p w:rsidR="003D70A2" w:rsidP="003D70A2" w:rsidRDefault="003D70A2" w14:paraId="720B7CF2" w14:textId="0E3CF06C">
      <w:pPr>
        <w:pStyle w:val="BodyTextFirstIndent"/>
        <w:ind w:right="0"/>
      </w:pPr>
      <w:r>
        <w:lastRenderedPageBreak/>
        <w:t>“</w:t>
      </w:r>
      <w:r>
        <w:rPr>
          <w:u w:val="single"/>
          <w:lang w:val="en-US"/>
        </w:rPr>
        <w:t>Excess Energy</w:t>
      </w:r>
      <w:r>
        <w:t xml:space="preserve">” shall have the meaning set forth in </w:t>
      </w:r>
      <w:r>
        <w:rPr>
          <w:u w:val="single"/>
          <w:lang w:val="en-US"/>
        </w:rPr>
        <w:t>Section 8.2</w:t>
      </w:r>
      <w:r w:rsidR="00E611C2">
        <w:rPr>
          <w:u w:val="single"/>
          <w:lang w:val="en-US"/>
        </w:rPr>
        <w:t>(D)</w:t>
      </w:r>
      <w:r>
        <w:t>.</w:t>
      </w:r>
    </w:p>
    <w:p w:rsidRPr="00A16E76" w:rsidR="00A16E76" w:rsidP="003D70A2" w:rsidRDefault="00A16E76" w14:paraId="2C5837A4" w14:textId="1971823D">
      <w:pPr>
        <w:pStyle w:val="BodyTextFirstIndent"/>
        <w:ind w:right="0"/>
        <w:rPr>
          <w:lang w:val="en-US"/>
        </w:rPr>
      </w:pPr>
      <w:r>
        <w:rPr>
          <w:lang w:val="en-US"/>
        </w:rPr>
        <w:t>[“</w:t>
      </w:r>
      <w:r w:rsidRPr="00EB230B">
        <w:rPr>
          <w:u w:val="single"/>
          <w:lang w:val="en-US"/>
        </w:rPr>
        <w:t>Excess Throughput Limit</w:t>
      </w:r>
      <w:r>
        <w:rPr>
          <w:lang w:val="en-US"/>
        </w:rPr>
        <w:t>” means [</w:t>
      </w:r>
      <w:r w:rsidRPr="00A16E76">
        <w:rPr>
          <w:highlight w:val="yellow"/>
          <w:lang w:val="en-US"/>
        </w:rPr>
        <w:t>__</w:t>
      </w:r>
      <w:r>
        <w:rPr>
          <w:lang w:val="en-US"/>
        </w:rPr>
        <w:t xml:space="preserve">] MWh.] </w:t>
      </w:r>
      <w:r w:rsidRPr="00AD55EE">
        <w:rPr>
          <w:b/>
          <w:i/>
        </w:rPr>
        <w:t>bid-specific  --  may be n/a</w:t>
      </w:r>
      <w:r w:rsidRPr="003B6941">
        <w:rPr>
          <w:i/>
        </w:rPr>
        <w:t xml:space="preserve"> </w:t>
      </w:r>
      <w:r w:rsidRPr="003B6941">
        <w:t xml:space="preserve"> </w:t>
      </w:r>
    </w:p>
    <w:p w:rsidRPr="00335539" w:rsidR="00216DDA" w:rsidRDefault="00216DDA" w14:paraId="38C42B92" w14:textId="022BC797">
      <w:pPr>
        <w:pStyle w:val="BodyTextFirstIndent"/>
        <w:ind w:right="0"/>
        <w:rPr>
          <w:rFonts w:cs="Arial"/>
          <w:bCs/>
          <w:noProof/>
          <w:color w:val="000000"/>
          <w:lang w:val="en-US"/>
        </w:rPr>
      </w:pPr>
      <w:r w:rsidRPr="008C2002">
        <w:rPr>
          <w:rFonts w:cs="Arial"/>
          <w:bCs/>
          <w:noProof/>
          <w:color w:val="000000"/>
        </w:rPr>
        <w:t>“</w:t>
      </w:r>
      <w:r w:rsidRPr="008C2002">
        <w:rPr>
          <w:rFonts w:cs="Arial"/>
          <w:bCs/>
          <w:noProof/>
          <w:color w:val="000000"/>
          <w:u w:val="single"/>
        </w:rPr>
        <w:t>Excused Outage</w:t>
      </w:r>
      <w:r w:rsidRPr="008C2002">
        <w:rPr>
          <w:rFonts w:cs="Arial"/>
          <w:bCs/>
          <w:noProof/>
          <w:color w:val="000000"/>
        </w:rPr>
        <w:t xml:space="preserve">” means any Outage of the Battery Storage System resulting from: (i) a </w:t>
      </w:r>
      <w:r w:rsidRPr="008C2002">
        <w:rPr>
          <w:rFonts w:cs="Arial"/>
          <w:bCs/>
          <w:noProof/>
          <w:color w:val="000000"/>
          <w:lang w:val="en-US"/>
        </w:rPr>
        <w:t xml:space="preserve">Battery Storage System </w:t>
      </w:r>
      <w:r w:rsidRPr="008C2002">
        <w:rPr>
          <w:rFonts w:cs="Arial"/>
          <w:bCs/>
          <w:noProof/>
          <w:color w:val="000000"/>
        </w:rPr>
        <w:t>Planned Outage;</w:t>
      </w:r>
      <w:r>
        <w:rPr>
          <w:rFonts w:cs="Arial"/>
          <w:bCs/>
          <w:noProof/>
          <w:color w:val="000000"/>
        </w:rPr>
        <w:t xml:space="preserve"> (i</w:t>
      </w:r>
      <w:r w:rsidRPr="008C2002">
        <w:rPr>
          <w:rFonts w:cs="Arial"/>
          <w:bCs/>
          <w:noProof/>
          <w:color w:val="000000"/>
        </w:rPr>
        <w:t>i</w:t>
      </w:r>
      <w:r>
        <w:rPr>
          <w:rFonts w:cs="Arial"/>
          <w:bCs/>
          <w:noProof/>
          <w:color w:val="000000"/>
        </w:rPr>
        <w:t>) a Compensable Curtailment; (iii</w:t>
      </w:r>
      <w:r w:rsidRPr="008C2002">
        <w:rPr>
          <w:rFonts w:cs="Arial"/>
          <w:bCs/>
          <w:noProof/>
          <w:color w:val="000000"/>
        </w:rPr>
        <w:t>) a Non-Compensable</w:t>
      </w:r>
      <w:r>
        <w:rPr>
          <w:rFonts w:cs="Arial"/>
          <w:bCs/>
          <w:noProof/>
          <w:color w:val="000000"/>
        </w:rPr>
        <w:t xml:space="preserve"> Curtailment; (</w:t>
      </w:r>
      <w:r>
        <w:rPr>
          <w:rFonts w:cs="Arial"/>
          <w:bCs/>
          <w:noProof/>
          <w:color w:val="000000"/>
          <w:lang w:val="en-US"/>
        </w:rPr>
        <w:t>i</w:t>
      </w:r>
      <w:r>
        <w:rPr>
          <w:rFonts w:cs="Arial"/>
          <w:bCs/>
          <w:noProof/>
          <w:color w:val="000000"/>
        </w:rPr>
        <w:t>v) Force Majeure</w:t>
      </w:r>
      <w:r>
        <w:rPr>
          <w:rFonts w:cs="Arial"/>
          <w:bCs/>
          <w:noProof/>
          <w:color w:val="000000"/>
          <w:lang w:val="en-US"/>
        </w:rPr>
        <w:t xml:space="preserve"> or Emergency</w:t>
      </w:r>
      <w:r>
        <w:rPr>
          <w:rFonts w:cs="Arial"/>
          <w:bCs/>
          <w:noProof/>
          <w:color w:val="000000"/>
        </w:rPr>
        <w:t>; (v</w:t>
      </w:r>
      <w:r w:rsidRPr="008C2002">
        <w:rPr>
          <w:rFonts w:cs="Arial"/>
          <w:bCs/>
          <w:noProof/>
          <w:color w:val="000000"/>
        </w:rPr>
        <w:t xml:space="preserve">) a breach of this Agreement by Company; (vi) insufficient </w:t>
      </w:r>
      <w:r w:rsidRPr="00F96EFE">
        <w:rPr>
          <w:rFonts w:cs="Arial"/>
          <w:bCs/>
          <w:noProof/>
          <w:color w:val="000000"/>
        </w:rPr>
        <w:t>solar irradiance</w:t>
      </w:r>
      <w:r w:rsidRPr="008C2002">
        <w:rPr>
          <w:rFonts w:cs="Arial"/>
          <w:bCs/>
          <w:noProof/>
          <w:color w:val="000000"/>
        </w:rPr>
        <w:t xml:space="preserve"> or insufficent stored energy not caused by any act or omission of Seller</w:t>
      </w:r>
      <w:r>
        <w:rPr>
          <w:rFonts w:cs="Arial"/>
          <w:bCs/>
          <w:noProof/>
          <w:color w:val="000000"/>
          <w:lang w:val="en-US"/>
        </w:rPr>
        <w:t>;</w:t>
      </w:r>
      <w:r w:rsidRPr="008C2002">
        <w:rPr>
          <w:rFonts w:cs="Arial"/>
          <w:bCs/>
          <w:noProof/>
          <w:color w:val="000000"/>
          <w:lang w:val="en-US"/>
        </w:rPr>
        <w:t xml:space="preserve"> (</w:t>
      </w:r>
      <w:r>
        <w:rPr>
          <w:rFonts w:cs="Arial"/>
          <w:bCs/>
          <w:noProof/>
          <w:color w:val="000000"/>
          <w:lang w:val="en-US"/>
        </w:rPr>
        <w:t>vii</w:t>
      </w:r>
      <w:r w:rsidRPr="008C2002">
        <w:rPr>
          <w:rFonts w:cs="Arial"/>
          <w:bCs/>
          <w:noProof/>
          <w:color w:val="000000"/>
          <w:lang w:val="en-US"/>
        </w:rPr>
        <w:t>) an Outage resulting from a request by Company</w:t>
      </w:r>
      <w:r>
        <w:rPr>
          <w:rFonts w:cs="Arial"/>
          <w:bCs/>
          <w:noProof/>
          <w:color w:val="000000"/>
          <w:lang w:val="en-US"/>
        </w:rPr>
        <w:t xml:space="preserve">; (viii) </w:t>
      </w:r>
      <w:r w:rsidRPr="00D80246">
        <w:rPr>
          <w:rFonts w:cs="Arial"/>
          <w:bCs/>
          <w:noProof/>
          <w:color w:val="000000"/>
          <w:lang w:val="en-US"/>
        </w:rPr>
        <w:t xml:space="preserve">any Outage where Seller failed to comply with a dispatch that was not in accordance with </w:t>
      </w:r>
      <w:r>
        <w:rPr>
          <w:rFonts w:cs="Arial"/>
          <w:bCs/>
          <w:noProof/>
          <w:color w:val="000000"/>
          <w:lang w:val="en-US"/>
        </w:rPr>
        <w:t>the Battery Storage System Operating Procedures</w:t>
      </w:r>
      <w:r w:rsidRPr="008C2002">
        <w:rPr>
          <w:rFonts w:cs="Arial"/>
          <w:bCs/>
          <w:noProof/>
          <w:color w:val="000000"/>
        </w:rPr>
        <w:t>.</w:t>
      </w:r>
    </w:p>
    <w:p w:rsidR="00F02DD8" w:rsidP="00F02DD8" w:rsidRDefault="00F02DD8" w14:paraId="3DC55403" w14:textId="6F7189A7">
      <w:pPr>
        <w:pStyle w:val="BodyTextFirstIndent"/>
        <w:ind w:right="0"/>
      </w:pPr>
      <w:r w:rsidRPr="00E50EAE">
        <w:t>“</w:t>
      </w:r>
      <w:r w:rsidRPr="00E50EAE">
        <w:rPr>
          <w:u w:val="single"/>
        </w:rPr>
        <w:t>Facility</w:t>
      </w:r>
      <w:r w:rsidRPr="00E50EAE">
        <w:t xml:space="preserve">” means </w:t>
      </w:r>
      <w:r w:rsidR="00216DDA">
        <w:rPr>
          <w:lang w:val="en-US"/>
        </w:rPr>
        <w:t xml:space="preserve">the </w:t>
      </w:r>
      <w:r w:rsidRPr="00F96EFE" w:rsidR="00C027D0">
        <w:rPr>
          <w:lang w:val="en-US"/>
        </w:rPr>
        <w:t>Solar</w:t>
      </w:r>
      <w:r w:rsidR="00C027D0">
        <w:rPr>
          <w:lang w:val="en-US"/>
        </w:rPr>
        <w:t xml:space="preserve"> </w:t>
      </w:r>
      <w:r w:rsidR="00216DDA">
        <w:rPr>
          <w:lang w:val="en-US"/>
        </w:rPr>
        <w:t xml:space="preserve">Facility, Battery Storage System, </w:t>
      </w:r>
      <w:r w:rsidRPr="00E50EAE">
        <w:t xml:space="preserve">and all equipment necessary to interconnect to the Transmission Authority’s System, all as further described in </w:t>
      </w:r>
      <w:r w:rsidRPr="00E50EAE">
        <w:rPr>
          <w:u w:val="single"/>
        </w:rPr>
        <w:t xml:space="preserve">Exhibit C – </w:t>
      </w:r>
      <w:r w:rsidR="0028333C">
        <w:rPr>
          <w:u w:val="single"/>
        </w:rPr>
        <w:t xml:space="preserve">Facility </w:t>
      </w:r>
      <w:r w:rsidRPr="003B6941" w:rsidR="0028333C">
        <w:rPr>
          <w:u w:val="single"/>
        </w:rPr>
        <w:t>Descriptio</w:t>
      </w:r>
      <w:r w:rsidR="0028333C">
        <w:rPr>
          <w:u w:val="single"/>
        </w:rPr>
        <w:t>n and Site Maps</w:t>
      </w:r>
      <w:r w:rsidRPr="00E50EAE">
        <w:t xml:space="preserve">, including Seller’s rights to the Site and all of the following:  </w:t>
      </w:r>
      <w:r w:rsidR="00B3546E">
        <w:rPr>
          <w:lang w:val="en-US"/>
        </w:rPr>
        <w:t xml:space="preserve">the </w:t>
      </w:r>
      <w:r w:rsidRPr="00F96EFE" w:rsidR="00C027D0">
        <w:t>Solar Units</w:t>
      </w:r>
      <w:r w:rsidR="00B3546E">
        <w:rPr>
          <w:lang w:val="en-US"/>
        </w:rPr>
        <w:t>, the Battery Units</w:t>
      </w:r>
      <w:r w:rsidRPr="00E50EAE" w:rsidR="000229F5">
        <w:rPr>
          <w:lang w:val="en-US"/>
        </w:rPr>
        <w:t xml:space="preserve">, </w:t>
      </w:r>
      <w:r w:rsidRPr="00E50EAE">
        <w:t>buildings, generators, step-up transformers, output breakers, facilities necessary to connect to the Interconnection Point, protective and associated equipment, improvements, and other tangible and intangible assets, contract rights, Permits, easements, rights of way, surface use agreements and other interests or rights in real estate, owned or used for construction, operation, maintenance, generation and delivery of the capacity and energy subject to this PPA.</w:t>
      </w:r>
    </w:p>
    <w:p w:rsidR="00CB7C68" w:rsidP="00CB7C68" w:rsidRDefault="00CB7C68" w14:paraId="5634D9EB" w14:textId="77777777">
      <w:pPr>
        <w:pStyle w:val="BodyTextFirstIndent"/>
        <w:ind w:right="0"/>
      </w:pPr>
      <w:r>
        <w:t>“</w:t>
      </w:r>
      <w:r>
        <w:rPr>
          <w:u w:val="single"/>
          <w:lang w:val="en-US"/>
        </w:rPr>
        <w:t xml:space="preserve">Facility </w:t>
      </w:r>
      <w:r>
        <w:rPr>
          <w:u w:val="single"/>
        </w:rPr>
        <w:t>Debt</w:t>
      </w:r>
      <w:r>
        <w:t>” means the obligations of Seller or its Affiliates to any lender or tax equity investor pursuant to the Financing Documents, including principal of, premium and interest on indebtedness, fees, expenses or penalties, amounts due upon acceleration, prepayment or restructuring, swap or interest rate hedging breakage costs and any fees or interest due with respect to any of the foregoing.</w:t>
      </w:r>
    </w:p>
    <w:p w:rsidR="00CB7C68" w:rsidP="00CB7C68" w:rsidRDefault="00CB7C68" w14:paraId="4498FC9D" w14:textId="168F86AE">
      <w:pPr>
        <w:pStyle w:val="BodyTextFirstIndent"/>
        <w:ind w:right="0"/>
      </w:pPr>
      <w:r>
        <w:t>“</w:t>
      </w:r>
      <w:r>
        <w:rPr>
          <w:u w:val="single"/>
          <w:lang w:val="en-US"/>
        </w:rPr>
        <w:t xml:space="preserve">Facility </w:t>
      </w:r>
      <w:r>
        <w:rPr>
          <w:u w:val="single"/>
        </w:rPr>
        <w:t>Lender</w:t>
      </w:r>
      <w:r>
        <w:t xml:space="preserve">” means, collectively, any lenders or tax equity investors providing </w:t>
      </w:r>
      <w:r>
        <w:rPr>
          <w:lang w:val="en-US"/>
        </w:rPr>
        <w:t xml:space="preserve">Facility </w:t>
      </w:r>
      <w:r>
        <w:t>Debt, including any successors or assigns thereof.</w:t>
      </w:r>
    </w:p>
    <w:p w:rsidR="00B42462" w:rsidP="00F02DD8" w:rsidRDefault="00F02DD8" w14:paraId="10D40770" w14:textId="77777777">
      <w:pPr>
        <w:pStyle w:val="BodyTextFirstIndent"/>
        <w:ind w:right="0"/>
        <w:sectPr w:rsidR="00B42462" w:rsidSect="00B42462">
          <w:footerReference w:type="default" r:id="rId29"/>
          <w:footerReference w:type="first" r:id="rId30"/>
          <w:type w:val="continuous"/>
          <w:pgSz w:w="12240" w:h="15840"/>
          <w:pgMar w:top="1440" w:right="1440" w:bottom="1440" w:left="1620" w:header="720" w:footer="720" w:gutter="0"/>
          <w:pgNumType w:start="1" w:chapStyle="1"/>
          <w:cols w:space="720"/>
          <w:titlePg/>
          <w:docGrid w:linePitch="360"/>
        </w:sectPr>
      </w:pPr>
      <w:r>
        <w:t>"</w:t>
      </w:r>
      <w:r>
        <w:rPr>
          <w:u w:val="single"/>
        </w:rPr>
        <w:t>Federal Power Act</w:t>
      </w:r>
      <w:r>
        <w:t xml:space="preserve">" means the provisions of 16 U.S.C. </w:t>
      </w:r>
      <w:r>
        <w:rPr>
          <w:rFonts w:cs="Arial"/>
        </w:rPr>
        <w:t>§</w:t>
      </w:r>
      <w:r>
        <w:t xml:space="preserve">791(A) </w:t>
      </w:r>
      <w:r>
        <w:rPr>
          <w:i/>
        </w:rPr>
        <w:t>et seq</w:t>
      </w:r>
      <w:r>
        <w:t>. and amendments or supplements thereto.</w:t>
      </w:r>
    </w:p>
    <w:p w:rsidR="00F02DD8" w:rsidP="00F02DD8" w:rsidRDefault="00F02DD8" w14:paraId="305ED895" w14:textId="36D47D34">
      <w:pPr>
        <w:pStyle w:val="BodyTextFirstIndent"/>
        <w:ind w:right="0"/>
      </w:pPr>
    </w:p>
    <w:p w:rsidR="00F02DD8" w:rsidP="00F02DD8" w:rsidRDefault="00F02DD8" w14:paraId="41A79748" w14:textId="77777777">
      <w:pPr>
        <w:pStyle w:val="BodyTextFirstIndent"/>
        <w:ind w:right="0"/>
      </w:pPr>
      <w:r>
        <w:t>“</w:t>
      </w:r>
      <w:r>
        <w:rPr>
          <w:u w:val="single"/>
        </w:rPr>
        <w:t>FERC</w:t>
      </w:r>
      <w:r>
        <w:t>” means the Federal Energy Regulatory Commission or any successor agency.</w:t>
      </w:r>
    </w:p>
    <w:p w:rsidR="00F02DD8" w:rsidP="00F02DD8" w:rsidRDefault="00F02DD8" w14:paraId="5563861D" w14:textId="205D73A7">
      <w:pPr>
        <w:pStyle w:val="BodyTextFirstIndent"/>
        <w:ind w:right="0"/>
      </w:pPr>
      <w:r>
        <w:t>“</w:t>
      </w:r>
      <w:r>
        <w:rPr>
          <w:u w:val="single"/>
        </w:rPr>
        <w:t>Financing Documents</w:t>
      </w:r>
      <w:r>
        <w:t xml:space="preserve">” means the loan and credit agreements, notes, bonds, indentures, security agreements, lease financing agreements, </w:t>
      </w:r>
      <w:r w:rsidR="00812A3B">
        <w:rPr>
          <w:lang w:val="en-US"/>
        </w:rPr>
        <w:t xml:space="preserve">equity contribution agreements, </w:t>
      </w:r>
      <w:r>
        <w:t xml:space="preserve">mortgages, deeds of trust, interest rate exchanges, swap agreements and other documents relating to the development, bridge, construction </w:t>
      </w:r>
      <w:r w:rsidR="00812A3B">
        <w:rPr>
          <w:lang w:val="en-US"/>
        </w:rPr>
        <w:t xml:space="preserve">, back-leverage </w:t>
      </w:r>
      <w:r w:rsidR="00812A3B">
        <w:t xml:space="preserve"> </w:t>
      </w:r>
      <w:r>
        <w:t xml:space="preserve">or permanent debt financing and/or tax equity financing for the </w:t>
      </w:r>
      <w:r w:rsidR="00734753">
        <w:t>Facility</w:t>
      </w:r>
      <w:r>
        <w:t xml:space="preserve">, including any credit enhancement, credit support, working capital financing, or refinancing documents, and any and all amendments, modifications, or supplements to the foregoing that may be </w:t>
      </w:r>
      <w:r>
        <w:lastRenderedPageBreak/>
        <w:t xml:space="preserve">entered into from time to time at the discretion of Seller in connection with development, construction, ownership, leasing, operation or maintenance of the </w:t>
      </w:r>
      <w:r w:rsidR="00734753">
        <w:t>Facility</w:t>
      </w:r>
      <w:r>
        <w:t>.</w:t>
      </w:r>
    </w:p>
    <w:p w:rsidRPr="008C2002" w:rsidR="00216DDA" w:rsidP="00216DDA" w:rsidRDefault="00216DDA" w14:paraId="50A08F02" w14:textId="77777777">
      <w:pPr>
        <w:pStyle w:val="BodyTextFirstIndent"/>
        <w:ind w:right="0"/>
        <w:rPr>
          <w:rFonts w:cs="Arial"/>
        </w:rPr>
      </w:pPr>
      <w:r w:rsidRPr="008C2002">
        <w:t>“</w:t>
      </w:r>
      <w:r>
        <w:rPr>
          <w:u w:val="single"/>
          <w:lang w:val="en-US"/>
        </w:rPr>
        <w:t>Force Majeure</w:t>
      </w:r>
      <w:r w:rsidRPr="008C2002">
        <w:t>”</w:t>
      </w:r>
      <w:r w:rsidRPr="008C2002">
        <w:rPr>
          <w:lang w:val="en-US"/>
        </w:rPr>
        <w:t xml:space="preserve"> </w:t>
      </w:r>
      <w:r w:rsidRPr="008C2002">
        <w:rPr>
          <w:rFonts w:cs="Arial"/>
        </w:rPr>
        <w:t xml:space="preserve">shall have the meaning set forth in </w:t>
      </w:r>
      <w:r w:rsidRPr="008C2002">
        <w:rPr>
          <w:rFonts w:cs="Arial"/>
          <w:u w:val="single"/>
        </w:rPr>
        <w:t xml:space="preserve">Section </w:t>
      </w:r>
      <w:r>
        <w:rPr>
          <w:rFonts w:cs="Arial"/>
          <w:u w:val="single"/>
          <w:lang w:val="en-US"/>
        </w:rPr>
        <w:t>14.1</w:t>
      </w:r>
      <w:r w:rsidRPr="008C2002">
        <w:rPr>
          <w:rFonts w:cs="Arial"/>
        </w:rPr>
        <w:t>.</w:t>
      </w:r>
    </w:p>
    <w:p w:rsidRPr="008C2002" w:rsidR="00216DDA" w:rsidP="00216DDA" w:rsidRDefault="00216DDA" w14:paraId="3A9B2D59" w14:textId="6AB66207">
      <w:pPr>
        <w:pStyle w:val="BodyText"/>
        <w:ind w:firstLine="720"/>
        <w:jc w:val="both"/>
        <w:rPr>
          <w:lang w:val="en-US"/>
        </w:rPr>
      </w:pPr>
      <w:bookmarkStart w:name="_Hlk118741374" w:id="623"/>
      <w:r w:rsidRPr="008C2002">
        <w:rPr>
          <w:lang w:val="en-US"/>
        </w:rPr>
        <w:t>“</w:t>
      </w:r>
      <w:r w:rsidRPr="008C2002">
        <w:rPr>
          <w:u w:val="single"/>
        </w:rPr>
        <w:t>Force Majeure Battery Amount</w:t>
      </w:r>
      <w:r w:rsidRPr="008C2002">
        <w:rPr>
          <w:lang w:val="en-US"/>
        </w:rPr>
        <w:t>” means</w:t>
      </w:r>
      <w:r w:rsidR="00F97D07">
        <w:rPr>
          <w:lang w:val="en-US"/>
        </w:rPr>
        <w:t xml:space="preserve">: </w:t>
      </w:r>
      <w:r w:rsidR="007B7EC0">
        <w:rPr>
          <w:lang w:val="en-US"/>
        </w:rPr>
        <w:t xml:space="preserve">(Capacity Payment Rate) x </w:t>
      </w:r>
      <w:r w:rsidR="00F97D07">
        <w:rPr>
          <w:lang w:val="en-US"/>
        </w:rPr>
        <w:t>(Storage Capacity) x (Force Majeure Percentage</w:t>
      </w:r>
      <w:r w:rsidR="00B90451">
        <w:rPr>
          <w:lang w:val="en-US"/>
        </w:rPr>
        <w:t xml:space="preserve"> (Battery Storage System)</w:t>
      </w:r>
      <w:r w:rsidR="00F97D07">
        <w:rPr>
          <w:lang w:val="en-US"/>
        </w:rPr>
        <w:t xml:space="preserve">) x </w:t>
      </w:r>
      <w:bookmarkStart w:name="_Hlk118738506" w:id="624"/>
      <w:r w:rsidR="00F97D07">
        <w:rPr>
          <w:lang w:val="en-US"/>
        </w:rPr>
        <w:t>(</w:t>
      </w:r>
      <w:r w:rsidR="007B7EC0">
        <w:rPr>
          <w:lang w:val="en-US"/>
        </w:rPr>
        <w:t xml:space="preserve">total hours for which such Force Majeure </w:t>
      </w:r>
      <w:r w:rsidR="00F4791B">
        <w:rPr>
          <w:lang w:val="en-US"/>
        </w:rPr>
        <w:t>Percentage (</w:t>
      </w:r>
      <w:r w:rsidR="007B7EC0">
        <w:rPr>
          <w:lang w:val="en-US"/>
        </w:rPr>
        <w:t>Battery</w:t>
      </w:r>
      <w:r w:rsidR="00F4791B">
        <w:rPr>
          <w:lang w:val="en-US"/>
        </w:rPr>
        <w:t xml:space="preserve"> Storage System)</w:t>
      </w:r>
      <w:r w:rsidR="007B7EC0">
        <w:rPr>
          <w:lang w:val="en-US"/>
        </w:rPr>
        <w:t xml:space="preserve"> occurred / total hours in the month)</w:t>
      </w:r>
      <w:r w:rsidR="00711678">
        <w:rPr>
          <w:lang w:val="en-US"/>
        </w:rPr>
        <w:t xml:space="preserve">; </w:t>
      </w:r>
      <w:r w:rsidRPr="00711678" w:rsidR="00711678">
        <w:rPr>
          <w:i/>
          <w:iCs/>
          <w:lang w:val="en-US"/>
        </w:rPr>
        <w:t>provided</w:t>
      </w:r>
      <w:r w:rsidR="00711678">
        <w:rPr>
          <w:lang w:val="en-US"/>
        </w:rPr>
        <w:t xml:space="preserve">, that if more than one value for the Force Majeure Percentage (Battery Storage System) exists or occurs during a given month, the Force Majeure Battery Amount shall be the sum of </w:t>
      </w:r>
      <w:r w:rsidR="00B54711">
        <w:rPr>
          <w:lang w:val="en-US"/>
        </w:rPr>
        <w:t>each of the amounts calculated by the foregoing formula with respect to each such value for the Force Majeure Percentage (Battery Storage System) in such month</w:t>
      </w:r>
      <w:bookmarkEnd w:id="624"/>
      <w:r w:rsidRPr="008C2002">
        <w:rPr>
          <w:lang w:val="en-US"/>
        </w:rPr>
        <w:t>.</w:t>
      </w:r>
    </w:p>
    <w:p w:rsidRPr="008C2002" w:rsidR="00216DDA" w:rsidP="00216DDA" w:rsidRDefault="00216DDA" w14:paraId="7C47DFDA" w14:textId="77777777">
      <w:pPr>
        <w:pStyle w:val="BodyText"/>
        <w:ind w:firstLine="720"/>
        <w:jc w:val="both"/>
        <w:rPr>
          <w:lang w:val="en-US"/>
        </w:rPr>
      </w:pPr>
      <w:bookmarkStart w:name="_Hlk118741343" w:id="625"/>
      <w:bookmarkEnd w:id="623"/>
      <w:r w:rsidRPr="008C2002">
        <w:rPr>
          <w:lang w:val="en-US"/>
        </w:rPr>
        <w:t>“</w:t>
      </w:r>
      <w:r w:rsidRPr="008C2002">
        <w:rPr>
          <w:u w:val="single"/>
        </w:rPr>
        <w:t>Force Majeure Percentage (Battery Storage System)</w:t>
      </w:r>
      <w:r w:rsidRPr="008C2002">
        <w:rPr>
          <w:lang w:val="en-US"/>
        </w:rPr>
        <w:t xml:space="preserve">” means, at any time that a Force Majeure has occurred with respect to the Battery Storage System, the percentage of the Battery Storage System that is not available as a result of such Force Majeure at such time. </w:t>
      </w:r>
    </w:p>
    <w:bookmarkEnd w:id="625"/>
    <w:p w:rsidRPr="00C61F11" w:rsidR="00216DDA" w:rsidP="00216DDA" w:rsidRDefault="00216DDA" w14:paraId="48BE7E70" w14:textId="36EC496A">
      <w:pPr>
        <w:pStyle w:val="BodyText"/>
        <w:ind w:firstLine="720"/>
        <w:jc w:val="both"/>
        <w:rPr>
          <w:lang w:val="en-US"/>
        </w:rPr>
      </w:pPr>
      <w:r w:rsidRPr="00214F37">
        <w:rPr>
          <w:lang w:val="en-US"/>
        </w:rPr>
        <w:t>“</w:t>
      </w:r>
      <w:r w:rsidRPr="00CD0E45">
        <w:rPr>
          <w:u w:val="single"/>
          <w:lang w:val="en-US"/>
        </w:rPr>
        <w:t>Forced Outage</w:t>
      </w:r>
      <w:r w:rsidRPr="00C61F11">
        <w:rPr>
          <w:lang w:val="en-US"/>
        </w:rPr>
        <w:t>” means any condition at the Facility that requires the immediate and unplanned removal of at least ten percent of</w:t>
      </w:r>
      <w:r>
        <w:rPr>
          <w:lang w:val="en-US"/>
        </w:rPr>
        <w:t xml:space="preserve"> the capacity of the </w:t>
      </w:r>
      <w:r w:rsidRPr="0061747C" w:rsidR="00C027D0">
        <w:rPr>
          <w:lang w:val="en-US"/>
        </w:rPr>
        <w:t>Solar</w:t>
      </w:r>
      <w:r w:rsidR="00C027D0">
        <w:rPr>
          <w:lang w:val="en-US"/>
        </w:rPr>
        <w:t xml:space="preserve"> </w:t>
      </w:r>
      <w:r>
        <w:rPr>
          <w:lang w:val="en-US"/>
        </w:rPr>
        <w:t xml:space="preserve">Facility or the Battery Storage System from service, or that results in a material deviation from the Guaranteed Performance </w:t>
      </w:r>
      <w:r w:rsidRPr="004B098F">
        <w:rPr>
          <w:lang w:val="en-US"/>
        </w:rPr>
        <w:t xml:space="preserve">identified in </w:t>
      </w:r>
      <w:r w:rsidRPr="00A44A76">
        <w:rPr>
          <w:u w:val="single"/>
          <w:lang w:val="en-US"/>
        </w:rPr>
        <w:t>Exhibit M</w:t>
      </w:r>
      <w:r w:rsidRPr="00A44A76">
        <w:rPr>
          <w:rFonts w:ascii="Cambria Math" w:hAnsi="Cambria Math" w:cs="Cambria Math"/>
          <w:u w:val="single"/>
          <w:lang w:val="en-US"/>
        </w:rPr>
        <w:t>‐</w:t>
      </w:r>
      <w:r w:rsidRPr="00A44A76">
        <w:rPr>
          <w:u w:val="single"/>
          <w:lang w:val="en-US"/>
        </w:rPr>
        <w:t xml:space="preserve">1 </w:t>
      </w:r>
      <w:r w:rsidRPr="00A44A76">
        <w:rPr>
          <w:rFonts w:cs="Arial"/>
          <w:u w:val="single"/>
          <w:lang w:val="en-US"/>
        </w:rPr>
        <w:t>–</w:t>
      </w:r>
      <w:r w:rsidRPr="00A44A76">
        <w:rPr>
          <w:u w:val="single"/>
          <w:lang w:val="en-US"/>
        </w:rPr>
        <w:t xml:space="preserve"> Battery Storage System Guaranteed Performance Levels</w:t>
      </w:r>
      <w:r w:rsidRPr="00C61F11">
        <w:rPr>
          <w:lang w:val="en-US"/>
        </w:rPr>
        <w:t>, another outage state, or a reserve shutdown state, resulting from immediate mechanical/electrical/hydraulic control system trips and operator-initiated trips in response to abnormal Facility conditions or alarms.</w:t>
      </w:r>
    </w:p>
    <w:p w:rsidRPr="00625FA0" w:rsidR="001428F0" w:rsidP="00F02DD8" w:rsidRDefault="00625FA0" w14:paraId="7D5AA323" w14:textId="5525C67A">
      <w:pPr>
        <w:pStyle w:val="BodyTextFirstIndent"/>
        <w:ind w:right="0"/>
        <w:rPr>
          <w:lang w:val="en-US"/>
        </w:rPr>
      </w:pPr>
      <w:bookmarkStart w:name="_Hlk47433456" w:id="626"/>
      <w:r>
        <w:rPr>
          <w:lang w:val="en-US"/>
        </w:rPr>
        <w:t>“</w:t>
      </w:r>
      <w:r w:rsidRPr="00625FA0">
        <w:rPr>
          <w:u w:val="single"/>
          <w:lang w:val="en-US"/>
        </w:rPr>
        <w:t>Generation Limit</w:t>
      </w:r>
      <w:r>
        <w:rPr>
          <w:lang w:val="en-US"/>
        </w:rPr>
        <w:t xml:space="preserve">” shall gave the meaning set forth in </w:t>
      </w:r>
      <w:r w:rsidRPr="00625FA0">
        <w:rPr>
          <w:u w:val="single"/>
          <w:lang w:val="en-US"/>
        </w:rPr>
        <w:t>Section 8.1(B)</w:t>
      </w:r>
      <w:r>
        <w:rPr>
          <w:lang w:val="en-US"/>
        </w:rPr>
        <w:t>.</w:t>
      </w:r>
    </w:p>
    <w:bookmarkEnd w:id="626"/>
    <w:p w:rsidR="00F02DD8" w:rsidP="00F02DD8" w:rsidRDefault="00F02DD8" w14:paraId="7D17D1B3" w14:textId="587AE2C6">
      <w:pPr>
        <w:pStyle w:val="BodyTextFirstIndent"/>
        <w:ind w:right="0"/>
      </w:pPr>
      <w:r>
        <w:t>“</w:t>
      </w:r>
      <w:r>
        <w:rPr>
          <w:u w:val="single"/>
        </w:rPr>
        <w:t>Good Utility Practices</w:t>
      </w:r>
      <w:r>
        <w:t xml:space="preserve">” means the practices, methods, standards and acts engaged in or approved by a significant portion of the applicable segment of the electric power generation industry pertaining to facilities of the type, similar size and location to the </w:t>
      </w:r>
      <w:r w:rsidR="00734753">
        <w:t>Facility</w:t>
      </w:r>
      <w:r>
        <w:t xml:space="preserve"> that, at a particular time, in the exercise of Commercially Reasonable judgment, in light of the facts that are known (or reasonably should have been known) at the time a decision was made, would have been expected to accomplish the desired result in a manner consistent with Applicable Law, Permits, codes, standards, equipment manufacturer’s recommendations, reliability, safety, environmental protection, economy, and expedition.  Good Utility Practices is not limited to the optimum practice, method, standard or act to the exclusion of all others, but rather to those practices, methods, standards and acts generally acceptable or approved by a significant portion of the applicable segment of the electric power generation industry in the relevant region, during the relevant period.</w:t>
      </w:r>
    </w:p>
    <w:p w:rsidRPr="00812A3B" w:rsidR="00812A3B" w:rsidP="00812A3B" w:rsidRDefault="00F02DD8" w14:paraId="7FF71540" w14:textId="77777777">
      <w:pPr>
        <w:pStyle w:val="BodyTextFirstIndent"/>
        <w:ind w:right="0"/>
        <w:rPr>
          <w:lang w:val="en-US"/>
        </w:rPr>
      </w:pPr>
      <w:r>
        <w:t>“</w:t>
      </w:r>
      <w:r>
        <w:rPr>
          <w:u w:val="single"/>
        </w:rPr>
        <w:t>Governmental Authority</w:t>
      </w:r>
      <w:r>
        <w:t xml:space="preserve">” means any federal, state, local or municipal governmental body; any governmental, quasi-governmental, regulatory or administrative agency, commission, body or other authority exercising or entitled to exercise any administrative, executive, judicial, legislative, policy, regulatory or taxing </w:t>
      </w:r>
      <w:r>
        <w:lastRenderedPageBreak/>
        <w:t xml:space="preserve">authority or power; and/or any court or governmental tribunal.  By way of example only, “Governmental Authorities” include NERC, </w:t>
      </w:r>
      <w:r>
        <w:rPr>
          <w:lang w:val="en-US"/>
        </w:rPr>
        <w:t xml:space="preserve">the </w:t>
      </w:r>
      <w:r>
        <w:t xml:space="preserve">ERO, </w:t>
      </w:r>
      <w:r>
        <w:rPr>
          <w:lang w:val="en-US"/>
        </w:rPr>
        <w:t xml:space="preserve">the Market Operator (if any), </w:t>
      </w:r>
      <w:r>
        <w:t>an applicable PUC, the Transmission Authority</w:t>
      </w:r>
      <w:r>
        <w:rPr>
          <w:lang w:val="en-US"/>
        </w:rPr>
        <w:t xml:space="preserve"> and</w:t>
      </w:r>
      <w:r>
        <w:t xml:space="preserve"> FERC, and successor organizations.</w:t>
      </w:r>
      <w:r w:rsidR="00812A3B">
        <w:rPr>
          <w:lang w:val="en-US"/>
        </w:rPr>
        <w:t xml:space="preserve">  For the avoidance of doubt, Company is not a Governmental Authority for purposes of this PPA.</w:t>
      </w:r>
    </w:p>
    <w:p w:rsidRPr="005B37DA" w:rsidR="003F305B" w:rsidP="003F305B" w:rsidRDefault="003F305B" w14:paraId="76884C7D" w14:textId="77777777">
      <w:pPr>
        <w:pStyle w:val="BodyTextFirstIndent"/>
        <w:ind w:right="0"/>
        <w:rPr>
          <w:lang w:val="en-US"/>
        </w:rPr>
      </w:pPr>
      <w:r w:rsidRPr="005B37DA">
        <w:rPr>
          <w:lang w:val="en-US"/>
        </w:rPr>
        <w:t>“</w:t>
      </w:r>
      <w:r w:rsidRPr="005B37DA">
        <w:rPr>
          <w:u w:val="single"/>
          <w:lang w:val="en-US"/>
        </w:rPr>
        <w:t>Grid Charging Capability</w:t>
      </w:r>
      <w:r w:rsidRPr="005B37DA">
        <w:rPr>
          <w:lang w:val="en-US"/>
        </w:rPr>
        <w:t xml:space="preserve">” shall have the meaning set forth in </w:t>
      </w:r>
      <w:r w:rsidRPr="005B37DA">
        <w:rPr>
          <w:u w:val="single"/>
        </w:rPr>
        <w:t xml:space="preserve">Exhibit M – </w:t>
      </w:r>
      <w:r w:rsidRPr="008C2002">
        <w:rPr>
          <w:u w:val="single"/>
          <w:lang w:val="en-US"/>
        </w:rPr>
        <w:t>Battery Storage</w:t>
      </w:r>
      <w:r>
        <w:rPr>
          <w:u w:val="single"/>
          <w:lang w:val="en-US"/>
        </w:rPr>
        <w:t xml:space="preserve"> System</w:t>
      </w:r>
      <w:r w:rsidRPr="008C2002">
        <w:rPr>
          <w:u w:val="single"/>
          <w:lang w:val="en-US"/>
        </w:rPr>
        <w:t xml:space="preserve"> </w:t>
      </w:r>
      <w:r w:rsidRPr="005B37DA">
        <w:rPr>
          <w:u w:val="single"/>
        </w:rPr>
        <w:t>Testing Protocols</w:t>
      </w:r>
      <w:r w:rsidRPr="005B37DA">
        <w:rPr>
          <w:lang w:val="en-US"/>
        </w:rPr>
        <w:t>.</w:t>
      </w:r>
    </w:p>
    <w:p w:rsidRPr="005B37DA" w:rsidR="003F305B" w:rsidP="003F305B" w:rsidRDefault="003F305B" w14:paraId="65EB433B" w14:textId="77777777">
      <w:pPr>
        <w:pStyle w:val="BodyTextFirstIndent"/>
        <w:ind w:right="0"/>
        <w:rPr>
          <w:lang w:val="en-US"/>
        </w:rPr>
      </w:pPr>
      <w:r w:rsidRPr="005B37DA">
        <w:rPr>
          <w:lang w:val="en-US"/>
        </w:rPr>
        <w:t>“</w:t>
      </w:r>
      <w:r w:rsidRPr="005B37DA">
        <w:rPr>
          <w:u w:val="single"/>
          <w:lang w:val="en-US"/>
        </w:rPr>
        <w:t>Grid Charging Energy</w:t>
      </w:r>
      <w:r w:rsidRPr="005B37DA">
        <w:rPr>
          <w:lang w:val="en-US"/>
        </w:rPr>
        <w:t xml:space="preserve">” means energy </w:t>
      </w:r>
      <w:r w:rsidRPr="005B37DA">
        <w:t xml:space="preserve">withdrawn from the </w:t>
      </w:r>
      <w:r w:rsidRPr="005B37DA">
        <w:rPr>
          <w:lang w:val="en-US"/>
        </w:rPr>
        <w:t xml:space="preserve">Transmission Authority’s </w:t>
      </w:r>
      <w:r w:rsidRPr="005B37DA">
        <w:t xml:space="preserve">electrical system </w:t>
      </w:r>
      <w:r>
        <w:rPr>
          <w:lang w:val="en-US"/>
        </w:rPr>
        <w:t xml:space="preserve">and delivered </w:t>
      </w:r>
      <w:r w:rsidRPr="005B37DA">
        <w:rPr>
          <w:lang w:val="en-US"/>
        </w:rPr>
        <w:t xml:space="preserve">at the Point of Delivery </w:t>
      </w:r>
      <w:r>
        <w:rPr>
          <w:lang w:val="en-US"/>
        </w:rPr>
        <w:t xml:space="preserve">used </w:t>
      </w:r>
      <w:r w:rsidRPr="005206D1">
        <w:rPr>
          <w:lang w:val="en-US"/>
        </w:rPr>
        <w:t xml:space="preserve">to </w:t>
      </w:r>
      <w:r>
        <w:rPr>
          <w:lang w:val="en-US"/>
        </w:rPr>
        <w:t>charge</w:t>
      </w:r>
      <w:r w:rsidRPr="005B37DA">
        <w:t xml:space="preserve"> the Battery Storage System</w:t>
      </w:r>
      <w:r w:rsidRPr="005B37DA">
        <w:rPr>
          <w:lang w:val="en-US"/>
        </w:rPr>
        <w:t xml:space="preserve"> </w:t>
      </w:r>
      <w:r w:rsidRPr="005B37DA">
        <w:t>and discharged at a later time</w:t>
      </w:r>
      <w:r w:rsidRPr="005B37DA">
        <w:rPr>
          <w:lang w:val="en-US"/>
        </w:rPr>
        <w:t>.</w:t>
      </w:r>
    </w:p>
    <w:p w:rsidR="003F305B" w:rsidP="00CB4409" w:rsidRDefault="003F305B" w14:paraId="0AC7559E" w14:textId="614F52DB">
      <w:pPr>
        <w:pStyle w:val="BodyTextFirstIndent"/>
        <w:ind w:right="0"/>
        <w:rPr>
          <w:lang w:val="en-US"/>
        </w:rPr>
      </w:pPr>
      <w:r>
        <w:rPr>
          <w:lang w:val="en-US"/>
        </w:rPr>
        <w:t>“</w:t>
      </w:r>
      <w:r w:rsidRPr="00AD7FD8">
        <w:rPr>
          <w:u w:val="single"/>
          <w:lang w:val="en-US"/>
        </w:rPr>
        <w:t>Grid Charging Energy Price</w:t>
      </w:r>
      <w:r>
        <w:rPr>
          <w:lang w:val="en-US"/>
        </w:rPr>
        <w:t>” means the applicable price per MWh as determined by Company in its sole discretion pursuant to its cost calculator or, if Company has joined a regional transmission organization or is participating in an organized market for which nodal prices can be determined, the applicable nodal price per MWh as determined by Company in its sole discretion.</w:t>
      </w:r>
    </w:p>
    <w:p w:rsidRPr="00AD7FD8" w:rsidR="003F305B" w:rsidP="00CB4409" w:rsidRDefault="003F305B" w14:paraId="3B2A78FF" w14:textId="2CF77EB4">
      <w:pPr>
        <w:pStyle w:val="BodyTextFirstIndent"/>
        <w:ind w:right="0"/>
        <w:rPr>
          <w:lang w:val="en-US"/>
        </w:rPr>
      </w:pPr>
      <w:r w:rsidRPr="008C2002">
        <w:rPr>
          <w:lang w:val="en-US"/>
        </w:rPr>
        <w:t>“</w:t>
      </w:r>
      <w:r w:rsidRPr="008C2002">
        <w:rPr>
          <w:u w:val="single"/>
          <w:lang w:val="en-US"/>
        </w:rPr>
        <w:t>Grid Discharging Energy</w:t>
      </w:r>
      <w:r w:rsidRPr="008C2002">
        <w:rPr>
          <w:lang w:val="en-US"/>
        </w:rPr>
        <w:t>” means Grid Charging Energy discharged by the Battery Storage System</w:t>
      </w:r>
      <w:r>
        <w:rPr>
          <w:lang w:val="en-US"/>
        </w:rPr>
        <w:t xml:space="preserve"> </w:t>
      </w:r>
      <w:r w:rsidRPr="008C2002">
        <w:rPr>
          <w:lang w:val="en-US"/>
        </w:rPr>
        <w:t>and deli</w:t>
      </w:r>
      <w:r>
        <w:rPr>
          <w:lang w:val="en-US"/>
        </w:rPr>
        <w:t>vered to the Point of Delivery.</w:t>
      </w:r>
    </w:p>
    <w:p w:rsidRPr="005B37DA" w:rsidR="003F305B" w:rsidP="003F305B" w:rsidRDefault="003F305B" w14:paraId="53DD2038" w14:textId="77777777">
      <w:pPr>
        <w:pStyle w:val="BodyTextFirstIndent"/>
        <w:ind w:right="0"/>
        <w:rPr>
          <w:lang w:val="en-US"/>
        </w:rPr>
      </w:pPr>
      <w:r w:rsidRPr="005B37DA">
        <w:rPr>
          <w:lang w:val="en-US"/>
        </w:rPr>
        <w:t>“</w:t>
      </w:r>
      <w:r w:rsidRPr="005B37DA">
        <w:rPr>
          <w:u w:val="single"/>
          <w:lang w:val="en-US"/>
        </w:rPr>
        <w:t>Guaranteed Maximum Charging Rate</w:t>
      </w:r>
      <w:r w:rsidRPr="005B37DA">
        <w:rPr>
          <w:lang w:val="en-US"/>
        </w:rPr>
        <w:t xml:space="preserve">” shall have the meaning set forth in </w:t>
      </w:r>
      <w:r w:rsidRPr="005B37DA">
        <w:rPr>
          <w:u w:val="single"/>
        </w:rPr>
        <w:t>Exhibit M-1 –</w:t>
      </w:r>
      <w:r w:rsidRPr="008C2002">
        <w:rPr>
          <w:rFonts w:cs="Arial"/>
          <w:u w:val="single"/>
        </w:rPr>
        <w:t xml:space="preserve"> </w:t>
      </w:r>
      <w:r w:rsidRPr="008C2002">
        <w:rPr>
          <w:rFonts w:cs="Arial"/>
          <w:u w:val="single"/>
          <w:lang w:val="en-US"/>
        </w:rPr>
        <w:t>Battery Storage System</w:t>
      </w:r>
      <w:r w:rsidRPr="00214F37">
        <w:rPr>
          <w:u w:val="single"/>
          <w:lang w:val="en-US"/>
        </w:rPr>
        <w:t xml:space="preserve"> </w:t>
      </w:r>
      <w:r w:rsidRPr="005B37DA">
        <w:rPr>
          <w:u w:val="single"/>
        </w:rPr>
        <w:t>Guaranteed Performance Levels</w:t>
      </w:r>
      <w:r w:rsidRPr="005B37DA">
        <w:rPr>
          <w:lang w:val="en-US"/>
        </w:rPr>
        <w:t>.</w:t>
      </w:r>
    </w:p>
    <w:p w:rsidR="007B2ABB" w:rsidRDefault="00EF5F7B" w14:paraId="75B8F610" w14:textId="2D392277">
      <w:pPr>
        <w:pStyle w:val="BodyTextFirstIndent"/>
        <w:ind w:right="0"/>
        <w:rPr>
          <w:rFonts w:cs="Arial"/>
          <w:lang w:val="en-US"/>
        </w:rPr>
      </w:pPr>
      <w:r w:rsidRPr="005B37DA">
        <w:rPr>
          <w:lang w:val="en-US"/>
        </w:rPr>
        <w:t xml:space="preserve"> </w:t>
      </w:r>
      <w:r w:rsidRPr="005B37DA" w:rsidR="003F305B">
        <w:rPr>
          <w:lang w:val="en-US"/>
        </w:rPr>
        <w:t>“</w:t>
      </w:r>
      <w:r w:rsidRPr="005B37DA" w:rsidR="003F305B">
        <w:rPr>
          <w:u w:val="single"/>
          <w:lang w:val="en-US"/>
        </w:rPr>
        <w:t>Guaranteed Maximum Discharging Rate</w:t>
      </w:r>
      <w:r w:rsidRPr="005B37DA" w:rsidR="003F305B">
        <w:rPr>
          <w:lang w:val="en-US"/>
        </w:rPr>
        <w:t xml:space="preserve">” shall have the meaning set forth in </w:t>
      </w:r>
      <w:r w:rsidRPr="005B37DA" w:rsidR="003F305B">
        <w:rPr>
          <w:u w:val="single"/>
        </w:rPr>
        <w:t xml:space="preserve">Exhibit M-1 – </w:t>
      </w:r>
      <w:r w:rsidRPr="008C2002" w:rsidR="003F305B">
        <w:rPr>
          <w:rFonts w:cs="Arial"/>
          <w:u w:val="single"/>
          <w:lang w:val="en-US"/>
        </w:rPr>
        <w:t xml:space="preserve">Battery Storage System </w:t>
      </w:r>
      <w:r w:rsidRPr="005B37DA" w:rsidR="003F305B">
        <w:rPr>
          <w:u w:val="single"/>
        </w:rPr>
        <w:t>Guaranteed Performance Levels</w:t>
      </w:r>
      <w:r w:rsidRPr="005B37DA" w:rsidR="003F305B">
        <w:rPr>
          <w:lang w:val="en-US"/>
        </w:rPr>
        <w:t>.</w:t>
      </w:r>
    </w:p>
    <w:p w:rsidR="007B2ABB" w:rsidP="003F305B" w:rsidRDefault="003F305B" w14:paraId="3150A115" w14:textId="6FBE61C0">
      <w:pPr>
        <w:pStyle w:val="BodyTextFirstIndent"/>
        <w:ind w:right="0"/>
        <w:rPr>
          <w:lang w:val="en-US"/>
        </w:rPr>
      </w:pPr>
      <w:r w:rsidRPr="008C2002">
        <w:rPr>
          <w:rFonts w:cs="Arial"/>
          <w:lang w:val="en-US"/>
        </w:rPr>
        <w:t>“</w:t>
      </w:r>
      <w:r w:rsidRPr="008C2002">
        <w:rPr>
          <w:rFonts w:cs="Arial"/>
          <w:u w:val="single"/>
          <w:lang w:val="en-US"/>
        </w:rPr>
        <w:t>Guaranteed Minimum Charging Time</w:t>
      </w:r>
      <w:r w:rsidRPr="008C2002">
        <w:rPr>
          <w:rFonts w:cs="Arial"/>
          <w:lang w:val="en-US"/>
        </w:rPr>
        <w:t xml:space="preserve">” shall have the meaning set forth in </w:t>
      </w:r>
      <w:r w:rsidRPr="008C2002">
        <w:rPr>
          <w:rFonts w:cs="Arial"/>
          <w:u w:val="single"/>
        </w:rPr>
        <w:t xml:space="preserve">Exhibit M-1 – </w:t>
      </w:r>
      <w:r w:rsidRPr="008C2002">
        <w:rPr>
          <w:rFonts w:cs="Arial"/>
          <w:u w:val="single"/>
          <w:lang w:val="en-US"/>
        </w:rPr>
        <w:t xml:space="preserve">Battery Storage System </w:t>
      </w:r>
      <w:r w:rsidRPr="005B37DA">
        <w:rPr>
          <w:u w:val="single"/>
        </w:rPr>
        <w:t>Guaranteed Performance Levels</w:t>
      </w:r>
      <w:r w:rsidRPr="005B37DA">
        <w:rPr>
          <w:lang w:val="en-US"/>
        </w:rPr>
        <w:t>.</w:t>
      </w:r>
    </w:p>
    <w:p w:rsidRPr="008C2002" w:rsidR="003F305B" w:rsidP="003F305B" w:rsidRDefault="003F305B" w14:paraId="12BBFD0F" w14:textId="0C6F9FC3">
      <w:pPr>
        <w:pStyle w:val="BodyTextFirstIndent"/>
        <w:ind w:right="0"/>
        <w:rPr>
          <w:rFonts w:cs="Arial"/>
          <w:lang w:val="en-US"/>
        </w:rPr>
      </w:pPr>
      <w:r w:rsidRPr="005B37DA">
        <w:rPr>
          <w:lang w:val="en-US"/>
        </w:rPr>
        <w:t>“</w:t>
      </w:r>
      <w:r w:rsidRPr="005B37DA">
        <w:rPr>
          <w:u w:val="single"/>
          <w:lang w:val="en-US"/>
        </w:rPr>
        <w:t xml:space="preserve">Guaranteed </w:t>
      </w:r>
      <w:r w:rsidRPr="008C2002">
        <w:rPr>
          <w:rFonts w:cs="Arial"/>
          <w:u w:val="single"/>
          <w:lang w:val="en-US"/>
        </w:rPr>
        <w:t>Minimum Discharging Time</w:t>
      </w:r>
      <w:r w:rsidRPr="005B37DA">
        <w:rPr>
          <w:lang w:val="en-US"/>
        </w:rPr>
        <w:t xml:space="preserve">” shall have the meaning set forth in </w:t>
      </w:r>
      <w:r w:rsidRPr="005B37DA">
        <w:rPr>
          <w:u w:val="single"/>
        </w:rPr>
        <w:t xml:space="preserve">Exhibit M-1 – </w:t>
      </w:r>
      <w:r w:rsidRPr="008C2002">
        <w:rPr>
          <w:rFonts w:cs="Arial"/>
          <w:u w:val="single"/>
          <w:lang w:val="en-US"/>
        </w:rPr>
        <w:t xml:space="preserve">Battery Storage System </w:t>
      </w:r>
      <w:r w:rsidRPr="008C2002">
        <w:rPr>
          <w:rFonts w:cs="Arial"/>
          <w:u w:val="single"/>
        </w:rPr>
        <w:t>Guaranteed Performance Levels</w:t>
      </w:r>
      <w:r w:rsidRPr="008C2002">
        <w:rPr>
          <w:rFonts w:cs="Arial"/>
          <w:lang w:val="en-US"/>
        </w:rPr>
        <w:t>.</w:t>
      </w:r>
    </w:p>
    <w:p w:rsidR="00B42462" w:rsidP="003F305B" w:rsidRDefault="00B42462" w14:paraId="0FF9F90E" w14:textId="77777777">
      <w:pPr>
        <w:pStyle w:val="BodyTextFirstIndent"/>
        <w:ind w:right="0"/>
        <w:rPr>
          <w:rFonts w:cs="Arial"/>
          <w:lang w:val="en-US"/>
        </w:rPr>
        <w:sectPr w:rsidR="00B42462" w:rsidSect="00B42462">
          <w:type w:val="continuous"/>
          <w:pgSz w:w="12240" w:h="15840"/>
          <w:pgMar w:top="1440" w:right="1440" w:bottom="1440" w:left="1620" w:header="720" w:footer="720" w:gutter="0"/>
          <w:pgNumType w:start="1" w:chapStyle="1"/>
          <w:cols w:space="720"/>
          <w:titlePg/>
          <w:docGrid w:linePitch="360"/>
        </w:sectPr>
      </w:pPr>
    </w:p>
    <w:p w:rsidRPr="008C2002" w:rsidR="003F305B" w:rsidP="003F305B" w:rsidRDefault="003F305B" w14:paraId="50E7E5F7" w14:textId="5B84C803">
      <w:pPr>
        <w:pStyle w:val="BodyTextFirstIndent"/>
        <w:ind w:right="0"/>
        <w:rPr>
          <w:rFonts w:cs="Arial"/>
          <w:lang w:val="en-US"/>
        </w:rPr>
      </w:pPr>
      <w:r w:rsidRPr="008C2002" w:rsidDel="00C25B4F">
        <w:rPr>
          <w:rFonts w:cs="Arial"/>
          <w:lang w:val="en-US"/>
        </w:rPr>
        <w:t xml:space="preserve"> </w:t>
      </w:r>
      <w:r w:rsidRPr="008C2002">
        <w:rPr>
          <w:rFonts w:cs="Arial"/>
          <w:lang w:val="en-US"/>
        </w:rPr>
        <w:t>“</w:t>
      </w:r>
      <w:r w:rsidRPr="008C2002">
        <w:rPr>
          <w:rFonts w:cs="Arial"/>
          <w:u w:val="single"/>
          <w:lang w:val="en-US"/>
        </w:rPr>
        <w:t>Guaranteed Performance</w:t>
      </w:r>
      <w:r w:rsidRPr="008C2002">
        <w:rPr>
          <w:rFonts w:cs="Arial"/>
          <w:lang w:val="en-US"/>
        </w:rPr>
        <w:t xml:space="preserve">” shall have the meaning set forth in </w:t>
      </w:r>
      <w:r w:rsidRPr="008C2002">
        <w:rPr>
          <w:rFonts w:cs="Arial"/>
          <w:u w:val="single"/>
        </w:rPr>
        <w:t xml:space="preserve">Exhibit M-1 – </w:t>
      </w:r>
      <w:r w:rsidRPr="008C2002">
        <w:rPr>
          <w:rFonts w:cs="Arial"/>
          <w:u w:val="single"/>
          <w:lang w:val="en-US"/>
        </w:rPr>
        <w:t xml:space="preserve">Battery Storage System </w:t>
      </w:r>
      <w:r w:rsidRPr="008C2002">
        <w:rPr>
          <w:rFonts w:cs="Arial"/>
          <w:u w:val="single"/>
        </w:rPr>
        <w:t>Guaranteed Performance Levels</w:t>
      </w:r>
      <w:r w:rsidRPr="008C2002">
        <w:rPr>
          <w:rFonts w:cs="Arial"/>
          <w:lang w:val="en-US"/>
        </w:rPr>
        <w:t>.</w:t>
      </w:r>
    </w:p>
    <w:p w:rsidRPr="008C2002" w:rsidR="003F305B" w:rsidP="003F305B" w:rsidRDefault="003F305B" w14:paraId="6B6E1370" w14:textId="77777777">
      <w:pPr>
        <w:pStyle w:val="BodyTextFirstIndent"/>
        <w:ind w:right="0"/>
        <w:rPr>
          <w:rFonts w:cs="Arial"/>
          <w:lang w:val="en-US"/>
        </w:rPr>
      </w:pPr>
      <w:r w:rsidRPr="008C2002">
        <w:rPr>
          <w:rFonts w:cs="Arial"/>
          <w:lang w:val="en-US"/>
        </w:rPr>
        <w:t>“</w:t>
      </w:r>
      <w:r w:rsidRPr="008C2002">
        <w:rPr>
          <w:rFonts w:cs="Arial"/>
          <w:u w:val="single"/>
          <w:lang w:val="en-US"/>
        </w:rPr>
        <w:t>Guaranteed Response Time</w:t>
      </w:r>
      <w:r w:rsidRPr="008C2002">
        <w:rPr>
          <w:rFonts w:cs="Arial"/>
          <w:lang w:val="en-US"/>
        </w:rPr>
        <w:t xml:space="preserve">” shall have the meaning set forth in </w:t>
      </w:r>
      <w:r w:rsidRPr="008C2002">
        <w:rPr>
          <w:rFonts w:cs="Arial"/>
          <w:u w:val="single"/>
        </w:rPr>
        <w:t xml:space="preserve">Exhibit M-1 – </w:t>
      </w:r>
      <w:r w:rsidRPr="008C2002">
        <w:rPr>
          <w:rFonts w:cs="Arial"/>
          <w:u w:val="single"/>
          <w:lang w:val="en-US"/>
        </w:rPr>
        <w:t xml:space="preserve">Battery Storage System </w:t>
      </w:r>
      <w:r w:rsidRPr="008C2002">
        <w:rPr>
          <w:rFonts w:cs="Arial"/>
          <w:u w:val="single"/>
        </w:rPr>
        <w:t>Guaranteed Performance Levels</w:t>
      </w:r>
      <w:r w:rsidRPr="008C2002">
        <w:rPr>
          <w:rFonts w:cs="Arial"/>
          <w:lang w:val="en-US"/>
        </w:rPr>
        <w:t>.</w:t>
      </w:r>
    </w:p>
    <w:p w:rsidRPr="008C2002" w:rsidR="003F305B" w:rsidP="003F305B" w:rsidRDefault="003F305B" w14:paraId="78ECA04D" w14:textId="77777777">
      <w:pPr>
        <w:pStyle w:val="BodyTextFirstIndent"/>
        <w:ind w:right="0"/>
        <w:rPr>
          <w:rFonts w:cs="Arial"/>
          <w:lang w:val="en-US"/>
        </w:rPr>
      </w:pPr>
      <w:r w:rsidRPr="005B37DA">
        <w:rPr>
          <w:lang w:val="en-US"/>
        </w:rPr>
        <w:t>“</w:t>
      </w:r>
      <w:r w:rsidRPr="005B37DA">
        <w:rPr>
          <w:u w:val="single"/>
          <w:lang w:val="en-US"/>
        </w:rPr>
        <w:t>Guaranteed Round Trip Efficiency</w:t>
      </w:r>
      <w:r w:rsidRPr="005B37DA">
        <w:rPr>
          <w:lang w:val="en-US"/>
        </w:rPr>
        <w:t xml:space="preserve">” shall have the meaning set forth in </w:t>
      </w:r>
      <w:r w:rsidRPr="005B37DA">
        <w:rPr>
          <w:u w:val="single"/>
        </w:rPr>
        <w:t xml:space="preserve">Exhibit M-1 – </w:t>
      </w:r>
      <w:r w:rsidRPr="008C2002">
        <w:rPr>
          <w:rFonts w:cs="Arial"/>
          <w:u w:val="single"/>
          <w:lang w:val="en-US"/>
        </w:rPr>
        <w:t xml:space="preserve">Battery Storage System </w:t>
      </w:r>
      <w:r w:rsidRPr="005B37DA">
        <w:rPr>
          <w:u w:val="single"/>
        </w:rPr>
        <w:t>Guaranteed Performance Levels</w:t>
      </w:r>
      <w:r w:rsidRPr="005B37DA">
        <w:rPr>
          <w:lang w:val="en-US"/>
        </w:rPr>
        <w:t>.</w:t>
      </w:r>
      <w:r w:rsidRPr="008C2002">
        <w:rPr>
          <w:rFonts w:cs="Arial"/>
          <w:lang w:val="en-US"/>
        </w:rPr>
        <w:t xml:space="preserve"> </w:t>
      </w:r>
    </w:p>
    <w:p w:rsidRPr="008C2002" w:rsidR="003F305B" w:rsidP="003F305B" w:rsidRDefault="003F305B" w14:paraId="28CEAA7A" w14:textId="0799AF12">
      <w:pPr>
        <w:pStyle w:val="BodyTextFirstIndent"/>
        <w:ind w:right="0"/>
        <w:rPr>
          <w:rFonts w:cs="Arial"/>
          <w:lang w:val="en-US"/>
        </w:rPr>
      </w:pPr>
      <w:r w:rsidRPr="008C2002">
        <w:rPr>
          <w:rFonts w:cs="Arial"/>
          <w:lang w:val="en-US"/>
        </w:rPr>
        <w:t>“</w:t>
      </w:r>
      <w:r w:rsidRPr="008C2002">
        <w:rPr>
          <w:rFonts w:cs="Arial"/>
          <w:u w:val="single"/>
          <w:lang w:val="en-US"/>
        </w:rPr>
        <w:t>Guaranteed Storage Availability</w:t>
      </w:r>
      <w:r w:rsidRPr="008C2002">
        <w:rPr>
          <w:rFonts w:cs="Arial"/>
          <w:lang w:val="en-US"/>
        </w:rPr>
        <w:t xml:space="preserve">” shall have the meaning set forth in </w:t>
      </w:r>
      <w:r w:rsidRPr="008C2002">
        <w:rPr>
          <w:rFonts w:cs="Arial"/>
          <w:u w:val="single"/>
          <w:lang w:val="en-US"/>
        </w:rPr>
        <w:t>Section 8.</w:t>
      </w:r>
      <w:r w:rsidR="007A4FAE">
        <w:rPr>
          <w:rFonts w:cs="Arial"/>
          <w:u w:val="single"/>
          <w:lang w:val="en-US"/>
        </w:rPr>
        <w:t>5</w:t>
      </w:r>
      <w:r w:rsidRPr="008C2002">
        <w:rPr>
          <w:rFonts w:cs="Arial"/>
          <w:u w:val="single"/>
          <w:lang w:val="en-US"/>
        </w:rPr>
        <w:t>(C)</w:t>
      </w:r>
      <w:r w:rsidRPr="008C2002">
        <w:rPr>
          <w:rFonts w:cs="Arial"/>
          <w:lang w:val="en-US"/>
        </w:rPr>
        <w:t>.</w:t>
      </w:r>
    </w:p>
    <w:p w:rsidR="003F305B" w:rsidP="003F305B" w:rsidRDefault="003F305B" w14:paraId="1B6ED194" w14:textId="2DDDFC8A">
      <w:pPr>
        <w:pStyle w:val="BodyTextFirstIndent"/>
        <w:ind w:right="0"/>
        <w:rPr>
          <w:rFonts w:cs="Arial"/>
          <w:lang w:val="en-US"/>
        </w:rPr>
      </w:pPr>
      <w:r w:rsidRPr="008C2002">
        <w:rPr>
          <w:rFonts w:cs="Arial"/>
          <w:lang w:val="en-US"/>
        </w:rPr>
        <w:t>“</w:t>
      </w:r>
      <w:r w:rsidRPr="008C2002">
        <w:rPr>
          <w:rFonts w:cs="Arial"/>
          <w:u w:val="single"/>
          <w:lang w:val="en-US"/>
        </w:rPr>
        <w:t>Guaranteed Storage Availability Payment Adjustment</w:t>
      </w:r>
      <w:r w:rsidRPr="008C2002">
        <w:rPr>
          <w:rFonts w:cs="Arial"/>
          <w:lang w:val="en-US"/>
        </w:rPr>
        <w:t xml:space="preserve">” shall have the meaning set forth in </w:t>
      </w:r>
      <w:r w:rsidRPr="008C2002">
        <w:rPr>
          <w:rFonts w:cs="Arial"/>
          <w:u w:val="single"/>
          <w:lang w:val="en-US"/>
        </w:rPr>
        <w:t>Section 8.</w:t>
      </w:r>
      <w:r w:rsidR="007A4FAE">
        <w:rPr>
          <w:rFonts w:cs="Arial"/>
          <w:u w:val="single"/>
          <w:lang w:val="en-US"/>
        </w:rPr>
        <w:t>5</w:t>
      </w:r>
      <w:r w:rsidRPr="008C2002">
        <w:rPr>
          <w:rFonts w:cs="Arial"/>
          <w:u w:val="single"/>
          <w:lang w:val="en-US"/>
        </w:rPr>
        <w:t>(C)</w:t>
      </w:r>
      <w:r w:rsidRPr="008C2002">
        <w:rPr>
          <w:rFonts w:cs="Arial"/>
          <w:lang w:val="en-US"/>
        </w:rPr>
        <w:t xml:space="preserve">. </w:t>
      </w:r>
    </w:p>
    <w:p w:rsidRPr="005B37DA" w:rsidR="003F305B" w:rsidP="003F305B" w:rsidRDefault="003F305B" w14:paraId="056AEAA5" w14:textId="382DFA0C">
      <w:pPr>
        <w:pStyle w:val="BodyTextFirstIndent"/>
        <w:ind w:right="0"/>
        <w:rPr>
          <w:lang w:val="en-US"/>
        </w:rPr>
      </w:pPr>
      <w:r w:rsidRPr="008C2002">
        <w:rPr>
          <w:rFonts w:cs="Arial"/>
          <w:lang w:val="en-US"/>
        </w:rPr>
        <w:lastRenderedPageBreak/>
        <w:t>“</w:t>
      </w:r>
      <w:r w:rsidRPr="008C2002">
        <w:rPr>
          <w:rFonts w:cs="Arial"/>
          <w:u w:val="single"/>
          <w:lang w:val="en-US"/>
        </w:rPr>
        <w:t>Guaranteed Storage Availability Payment Adjustment</w:t>
      </w:r>
      <w:r>
        <w:rPr>
          <w:rFonts w:cs="Arial"/>
          <w:u w:val="single"/>
          <w:lang w:val="en-US"/>
        </w:rPr>
        <w:t xml:space="preserve"> Cap</w:t>
      </w:r>
      <w:r w:rsidRPr="008C2002">
        <w:rPr>
          <w:rFonts w:cs="Arial"/>
          <w:lang w:val="en-US"/>
        </w:rPr>
        <w:t xml:space="preserve">” shall have the meaning set forth in </w:t>
      </w:r>
      <w:r w:rsidRPr="008C2002">
        <w:rPr>
          <w:rFonts w:cs="Arial"/>
          <w:u w:val="single"/>
          <w:lang w:val="en-US"/>
        </w:rPr>
        <w:t>Section 8.</w:t>
      </w:r>
      <w:r w:rsidR="007A4FAE">
        <w:rPr>
          <w:rFonts w:cs="Arial"/>
          <w:u w:val="single"/>
          <w:lang w:val="en-US"/>
        </w:rPr>
        <w:t>5</w:t>
      </w:r>
      <w:r w:rsidRPr="008C2002">
        <w:rPr>
          <w:rFonts w:cs="Arial"/>
          <w:u w:val="single"/>
          <w:lang w:val="en-US"/>
        </w:rPr>
        <w:t>(C)</w:t>
      </w:r>
      <w:r w:rsidRPr="008C2002">
        <w:rPr>
          <w:rFonts w:cs="Arial"/>
          <w:lang w:val="en-US"/>
        </w:rPr>
        <w:t>.</w:t>
      </w:r>
      <w:r w:rsidRPr="005B37DA">
        <w:rPr>
          <w:lang w:val="en-US"/>
        </w:rPr>
        <w:t xml:space="preserve"> </w:t>
      </w:r>
    </w:p>
    <w:p w:rsidR="003F305B" w:rsidP="003F305B" w:rsidRDefault="003F305B" w14:paraId="71B8612E" w14:textId="47F90FA5">
      <w:pPr>
        <w:pStyle w:val="BodyTextFirstIndent"/>
        <w:ind w:right="0"/>
        <w:rPr>
          <w:lang w:val="en-US"/>
        </w:rPr>
      </w:pPr>
      <w:r w:rsidRPr="005B37DA">
        <w:rPr>
          <w:lang w:val="en-US"/>
        </w:rPr>
        <w:t>“</w:t>
      </w:r>
      <w:r w:rsidRPr="005B37DA">
        <w:rPr>
          <w:u w:val="single"/>
          <w:lang w:val="en-US"/>
        </w:rPr>
        <w:t>Guaranteed Storage Capacity</w:t>
      </w:r>
      <w:r w:rsidRPr="005B37DA">
        <w:rPr>
          <w:lang w:val="en-US"/>
        </w:rPr>
        <w:t xml:space="preserve">” shall have the meaning set forth in </w:t>
      </w:r>
      <w:r w:rsidRPr="005B37DA">
        <w:rPr>
          <w:u w:val="single"/>
        </w:rPr>
        <w:t xml:space="preserve">Exhibit M-1 – </w:t>
      </w:r>
      <w:r w:rsidRPr="008C2002">
        <w:rPr>
          <w:rFonts w:cs="Arial"/>
          <w:u w:val="single"/>
          <w:lang w:val="en-US"/>
        </w:rPr>
        <w:t xml:space="preserve">Battery Storage System </w:t>
      </w:r>
      <w:r w:rsidRPr="005B37DA">
        <w:rPr>
          <w:u w:val="single"/>
        </w:rPr>
        <w:t>Guaranteed Performance Levels</w:t>
      </w:r>
      <w:r w:rsidRPr="005B37DA">
        <w:rPr>
          <w:lang w:val="en-US"/>
        </w:rPr>
        <w:t xml:space="preserve">. </w:t>
      </w:r>
    </w:p>
    <w:p w:rsidR="00812A3B" w:rsidP="00812A3B" w:rsidRDefault="00812A3B" w14:paraId="21EC50AF" w14:textId="3E19CD67">
      <w:pPr>
        <w:pStyle w:val="BodyTextFirstIndent"/>
        <w:ind w:right="0"/>
        <w:rPr>
          <w:lang w:val="en-US"/>
        </w:rPr>
      </w:pPr>
      <w:r>
        <w:rPr>
          <w:lang w:val="en-US"/>
        </w:rPr>
        <w:t>“</w:t>
      </w:r>
      <w:r w:rsidRPr="008A71A7">
        <w:rPr>
          <w:u w:val="single"/>
          <w:lang w:val="en-US"/>
        </w:rPr>
        <w:t>Gu</w:t>
      </w:r>
      <w:r>
        <w:rPr>
          <w:u w:val="single"/>
          <w:lang w:val="en-US"/>
        </w:rPr>
        <w:t>a</w:t>
      </w:r>
      <w:r w:rsidRPr="008A71A7">
        <w:rPr>
          <w:u w:val="single"/>
          <w:lang w:val="en-US"/>
        </w:rPr>
        <w:t>rantor</w:t>
      </w:r>
      <w:r>
        <w:rPr>
          <w:lang w:val="en-US"/>
        </w:rPr>
        <w:t xml:space="preserve">” shall have the meaning set forth in </w:t>
      </w:r>
      <w:r w:rsidRPr="008A71A7">
        <w:rPr>
          <w:u w:val="single"/>
          <w:lang w:val="en-US"/>
        </w:rPr>
        <w:t>Section 11.3(C)</w:t>
      </w:r>
      <w:r>
        <w:rPr>
          <w:lang w:val="en-US"/>
        </w:rPr>
        <w:t>.</w:t>
      </w:r>
    </w:p>
    <w:p w:rsidRPr="00AA120F" w:rsidR="00812A3B" w:rsidP="00812A3B" w:rsidRDefault="00812A3B" w14:paraId="6A74BCA3" w14:textId="77777777">
      <w:pPr>
        <w:pStyle w:val="BodyTextFirstIndent"/>
        <w:ind w:right="0"/>
        <w:rPr>
          <w:lang w:val="en-US"/>
        </w:rPr>
      </w:pPr>
      <w:r>
        <w:rPr>
          <w:lang w:val="en-US"/>
        </w:rPr>
        <w:t>“</w:t>
      </w:r>
      <w:r>
        <w:rPr>
          <w:u w:val="single"/>
          <w:lang w:val="en-US"/>
        </w:rPr>
        <w:t>Guarantor</w:t>
      </w:r>
      <w:r>
        <w:rPr>
          <w:lang w:val="en-US"/>
        </w:rPr>
        <w:t xml:space="preserve">” shall have the meaning set forth in </w:t>
      </w:r>
      <w:r w:rsidRPr="007C1107">
        <w:rPr>
          <w:u w:val="single"/>
          <w:lang w:val="en-US"/>
        </w:rPr>
        <w:t>Section 1</w:t>
      </w:r>
      <w:r>
        <w:rPr>
          <w:u w:val="single"/>
          <w:lang w:val="en-US"/>
        </w:rPr>
        <w:t>1</w:t>
      </w:r>
      <w:r w:rsidRPr="007C1107">
        <w:rPr>
          <w:u w:val="single"/>
          <w:lang w:val="en-US"/>
        </w:rPr>
        <w:t>.</w:t>
      </w:r>
      <w:r>
        <w:rPr>
          <w:u w:val="single"/>
          <w:lang w:val="en-US"/>
        </w:rPr>
        <w:t>3</w:t>
      </w:r>
      <w:r w:rsidRPr="007C1107">
        <w:rPr>
          <w:u w:val="single"/>
          <w:lang w:val="en-US"/>
        </w:rPr>
        <w:t>(</w:t>
      </w:r>
      <w:r>
        <w:rPr>
          <w:u w:val="single"/>
          <w:lang w:val="en-US"/>
        </w:rPr>
        <w:t>C</w:t>
      </w:r>
      <w:r w:rsidRPr="007C1107">
        <w:rPr>
          <w:u w:val="single"/>
          <w:lang w:val="en-US"/>
        </w:rPr>
        <w:t>)</w:t>
      </w:r>
      <w:r>
        <w:rPr>
          <w:lang w:val="en-US"/>
        </w:rPr>
        <w:t>.</w:t>
      </w:r>
    </w:p>
    <w:p w:rsidRPr="008C2002" w:rsidR="003F305B" w:rsidP="003F305B" w:rsidRDefault="00CD1CCA" w14:paraId="4975061D" w14:textId="56DE75E0">
      <w:pPr>
        <w:pStyle w:val="BodyTextFirstIndent"/>
        <w:rPr>
          <w:rFonts w:cs="Arial"/>
          <w:lang w:val="en-US"/>
        </w:rPr>
      </w:pPr>
      <w:r w:rsidRPr="008C2002">
        <w:rPr>
          <w:rFonts w:cs="Arial"/>
          <w:lang w:val="en-US"/>
        </w:rPr>
        <w:t xml:space="preserve"> </w:t>
      </w:r>
      <w:r w:rsidRPr="008C2002" w:rsidR="003F305B">
        <w:rPr>
          <w:rFonts w:cs="Arial"/>
          <w:lang w:val="en-US"/>
        </w:rPr>
        <w:t>“</w:t>
      </w:r>
      <w:r w:rsidRPr="008C2002" w:rsidR="003F305B">
        <w:rPr>
          <w:rFonts w:cs="Arial"/>
          <w:u w:val="single"/>
          <w:lang w:val="en-US"/>
        </w:rPr>
        <w:t>Hours</w:t>
      </w:r>
      <w:r w:rsidRPr="008C2002" w:rsidR="003F305B">
        <w:rPr>
          <w:rFonts w:cs="Arial"/>
          <w:lang w:val="en-US"/>
        </w:rPr>
        <w:t xml:space="preserve">” shall have the meaning set forth in </w:t>
      </w:r>
      <w:r w:rsidRPr="008C2002" w:rsidR="003F305B">
        <w:rPr>
          <w:rFonts w:cs="Arial"/>
          <w:u w:val="single"/>
          <w:lang w:val="en-US"/>
        </w:rPr>
        <w:t>Section 8.</w:t>
      </w:r>
      <w:r w:rsidR="007A4FAE">
        <w:rPr>
          <w:rFonts w:cs="Arial"/>
          <w:u w:val="single"/>
          <w:lang w:val="en-US"/>
        </w:rPr>
        <w:t>5</w:t>
      </w:r>
      <w:r w:rsidRPr="008C2002" w:rsidR="003F305B">
        <w:rPr>
          <w:rFonts w:cs="Arial"/>
          <w:u w:val="single"/>
          <w:lang w:val="en-US"/>
        </w:rPr>
        <w:t>(C)</w:t>
      </w:r>
      <w:r w:rsidRPr="008C2002" w:rsidR="003F305B">
        <w:rPr>
          <w:rFonts w:cs="Arial"/>
          <w:lang w:val="en-US"/>
        </w:rPr>
        <w:t>.</w:t>
      </w:r>
    </w:p>
    <w:p w:rsidR="003F305B" w:rsidP="003F305B" w:rsidRDefault="003F305B" w14:paraId="29786FA9" w14:textId="603111B8">
      <w:pPr>
        <w:pStyle w:val="BodyTextFirstIndent"/>
        <w:ind w:right="0"/>
        <w:rPr>
          <w:lang w:val="en-US"/>
        </w:rPr>
      </w:pPr>
      <w:r w:rsidRPr="008C2002">
        <w:rPr>
          <w:lang w:val="en-US"/>
        </w:rPr>
        <w:t>“</w:t>
      </w:r>
      <w:r w:rsidRPr="008C2002">
        <w:rPr>
          <w:u w:val="single"/>
          <w:lang w:val="en-US"/>
        </w:rPr>
        <w:t>House Power</w:t>
      </w:r>
      <w:r w:rsidRPr="008C2002">
        <w:rPr>
          <w:lang w:val="en-US"/>
        </w:rPr>
        <w:t xml:space="preserve">” </w:t>
      </w:r>
      <w:r>
        <w:rPr>
          <w:lang w:val="en-US"/>
        </w:rPr>
        <w:t xml:space="preserve">shall have </w:t>
      </w:r>
      <w:r w:rsidRPr="008C2002">
        <w:rPr>
          <w:lang w:val="en-US"/>
        </w:rPr>
        <w:t xml:space="preserve">the meaning set forth in </w:t>
      </w:r>
      <w:r w:rsidRPr="008C2002">
        <w:rPr>
          <w:u w:val="single"/>
          <w:lang w:val="en-US"/>
        </w:rPr>
        <w:t>Section 1.2(B)</w:t>
      </w:r>
      <w:r w:rsidRPr="008C2002">
        <w:rPr>
          <w:lang w:val="en-US"/>
        </w:rPr>
        <w:t>.</w:t>
      </w:r>
    </w:p>
    <w:p w:rsidR="00CD1CCA" w:rsidP="00CD1CCA" w:rsidRDefault="00CD1CCA" w14:paraId="6AB1E08F" w14:textId="77777777">
      <w:pPr>
        <w:pStyle w:val="BodyTextFirstIndent"/>
        <w:ind w:right="0"/>
      </w:pPr>
      <w:r>
        <w:rPr>
          <w:lang w:val="en-US"/>
        </w:rPr>
        <w:t>“</w:t>
      </w:r>
      <w:r w:rsidRPr="007C1107">
        <w:rPr>
          <w:u w:val="single"/>
          <w:lang w:val="en-US"/>
        </w:rPr>
        <w:t>Indemnifi</w:t>
      </w:r>
      <w:r>
        <w:rPr>
          <w:u w:val="single"/>
          <w:lang w:val="en-US"/>
        </w:rPr>
        <w:t>ed</w:t>
      </w:r>
      <w:r w:rsidRPr="007C1107">
        <w:rPr>
          <w:u w:val="single"/>
          <w:lang w:val="en-US"/>
        </w:rPr>
        <w:t xml:space="preserve"> Party</w:t>
      </w:r>
      <w:r>
        <w:rPr>
          <w:lang w:val="en-US"/>
        </w:rPr>
        <w:t xml:space="preserve">” </w:t>
      </w:r>
      <w:r>
        <w:t xml:space="preserve">shall have the meaning set forth in </w:t>
      </w:r>
      <w:r w:rsidRPr="00D4688E">
        <w:rPr>
          <w:u w:val="single"/>
          <w:lang w:val="en-US"/>
        </w:rPr>
        <w:t xml:space="preserve">Section </w:t>
      </w:r>
      <w:r w:rsidRPr="00D4688E">
        <w:rPr>
          <w:u w:val="single"/>
        </w:rPr>
        <w:t>1</w:t>
      </w:r>
      <w:r w:rsidRPr="00D4688E">
        <w:rPr>
          <w:u w:val="single"/>
          <w:lang w:val="en-US"/>
        </w:rPr>
        <w:t>7.1</w:t>
      </w:r>
      <w:r>
        <w:t>.</w:t>
      </w:r>
    </w:p>
    <w:p w:rsidR="00CD1CCA" w:rsidP="00CD1CCA" w:rsidRDefault="00CD1CCA" w14:paraId="4500C17D" w14:textId="77777777">
      <w:pPr>
        <w:pStyle w:val="BodyTextFirstIndent"/>
        <w:ind w:right="0"/>
      </w:pPr>
      <w:r>
        <w:rPr>
          <w:lang w:val="en-US"/>
        </w:rPr>
        <w:t>“</w:t>
      </w:r>
      <w:r w:rsidRPr="007C1107">
        <w:rPr>
          <w:u w:val="single"/>
          <w:lang w:val="en-US"/>
        </w:rPr>
        <w:t>Indemnifying Party</w:t>
      </w:r>
      <w:r>
        <w:rPr>
          <w:lang w:val="en-US"/>
        </w:rPr>
        <w:t xml:space="preserve">” </w:t>
      </w:r>
      <w:r>
        <w:t xml:space="preserve">shall have the meaning set forth in </w:t>
      </w:r>
      <w:r w:rsidRPr="00D4688E">
        <w:rPr>
          <w:u w:val="single"/>
          <w:lang w:val="en-US"/>
        </w:rPr>
        <w:t xml:space="preserve">Section </w:t>
      </w:r>
      <w:r w:rsidRPr="00D4688E">
        <w:rPr>
          <w:u w:val="single"/>
        </w:rPr>
        <w:t>1</w:t>
      </w:r>
      <w:r w:rsidRPr="00D4688E">
        <w:rPr>
          <w:u w:val="single"/>
          <w:lang w:val="en-US"/>
        </w:rPr>
        <w:t>7.1</w:t>
      </w:r>
      <w:r>
        <w:t>.</w:t>
      </w:r>
    </w:p>
    <w:p w:rsidRPr="00A12E06" w:rsidR="00A12E06" w:rsidP="00F02DD8" w:rsidRDefault="003F305B" w14:paraId="06D5BED7" w14:textId="6425FCAC">
      <w:pPr>
        <w:pStyle w:val="BodyTextFirstIndent"/>
        <w:ind w:right="0"/>
        <w:rPr>
          <w:lang w:val="en-US"/>
        </w:rPr>
      </w:pPr>
      <w:r w:rsidDel="003F305B">
        <w:rPr>
          <w:rFonts w:cs="Arial"/>
          <w:lang w:val="en-US"/>
        </w:rPr>
        <w:t xml:space="preserve"> </w:t>
      </w:r>
      <w:r w:rsidR="00A12E06">
        <w:rPr>
          <w:lang w:val="en-US"/>
        </w:rPr>
        <w:t>“</w:t>
      </w:r>
      <w:r w:rsidR="00A12E06">
        <w:rPr>
          <w:u w:val="single"/>
          <w:lang w:val="en-US"/>
        </w:rPr>
        <w:t>Independent Engineer”</w:t>
      </w:r>
      <w:r w:rsidR="00A12E06">
        <w:rPr>
          <w:lang w:val="en-US"/>
        </w:rPr>
        <w:t xml:space="preserve"> means a qualified and independent third party engineering firm.</w:t>
      </w:r>
    </w:p>
    <w:p w:rsidRPr="00420C0D" w:rsidR="00F02DD8" w:rsidP="00F02DD8" w:rsidRDefault="00F02DD8" w14:paraId="29EFC545" w14:textId="46BAB6F8">
      <w:pPr>
        <w:pStyle w:val="BodyTextFirstIndent"/>
        <w:ind w:right="0"/>
        <w:rPr>
          <w:lang w:val="en-US"/>
        </w:rPr>
      </w:pPr>
      <w:r>
        <w:t>“</w:t>
      </w:r>
      <w:r>
        <w:rPr>
          <w:u w:val="single"/>
        </w:rPr>
        <w:t>Interconnection Agreement</w:t>
      </w:r>
      <w:r>
        <w:t xml:space="preserve">” means the separate contract for interconnection of the </w:t>
      </w:r>
      <w:r w:rsidR="00734753">
        <w:t>Facility</w:t>
      </w:r>
      <w:r>
        <w:t xml:space="preserve"> to the Transmission Authority’s System, as such agreement may be amended from time to time.  For purposes of this PPA, the Interconnection Agreement shall be interpreted to include any third party facility construction agreement or other agreement required by the Transmission Authority to interconnect the </w:t>
      </w:r>
      <w:r w:rsidR="00734753">
        <w:t>Facility</w:t>
      </w:r>
      <w:r>
        <w:t xml:space="preserve"> in accordance with the Transmission Tariff.  </w:t>
      </w:r>
      <w:bookmarkStart w:name="_Hlk59628112" w:id="627"/>
      <w:r w:rsidR="00420C0D">
        <w:rPr>
          <w:lang w:val="en-US"/>
        </w:rPr>
        <w:t>For the avoidance of doubt, “Interconnection Agreement” may include a provisional Interconnection Agreement which is an interim agreement to accelerate the construction of Interconnection Facilities and may include provisions to limit the output of the Facility until additional transmission-related upgrades are installed and/or until study process required under the Transmission Tariff are completed.</w:t>
      </w:r>
      <w:bookmarkEnd w:id="627"/>
    </w:p>
    <w:p w:rsidR="00B42462" w:rsidP="00F02DD8" w:rsidRDefault="00B42462" w14:paraId="04B12DE8" w14:textId="77777777">
      <w:pPr>
        <w:pStyle w:val="BodyTextFirstIndent"/>
        <w:ind w:right="0"/>
        <w:sectPr w:rsidR="00B42462" w:rsidSect="00B42462">
          <w:footerReference w:type="first" r:id="rId31"/>
          <w:type w:val="continuous"/>
          <w:pgSz w:w="12240" w:h="15840"/>
          <w:pgMar w:top="1440" w:right="1440" w:bottom="1440" w:left="1620" w:header="720" w:footer="720" w:gutter="0"/>
          <w:pgNumType w:start="1" w:chapStyle="1"/>
          <w:cols w:space="720"/>
          <w:titlePg/>
          <w:docGrid w:linePitch="360"/>
        </w:sectPr>
      </w:pPr>
    </w:p>
    <w:p w:rsidR="00F02DD8" w:rsidP="00F02DD8" w:rsidRDefault="00F02DD8" w14:paraId="6E6FC400" w14:textId="199F05E0">
      <w:pPr>
        <w:pStyle w:val="BodyTextFirstIndent"/>
        <w:ind w:right="0"/>
      </w:pPr>
      <w:r>
        <w:t>“</w:t>
      </w:r>
      <w:r>
        <w:rPr>
          <w:u w:val="single"/>
        </w:rPr>
        <w:t>Interconnection Facilities</w:t>
      </w:r>
      <w:r>
        <w:t xml:space="preserve">” means those facilities designated in the Interconnection Agreement for the direct purpose of interconnecting the </w:t>
      </w:r>
      <w:r w:rsidR="00734753">
        <w:t>Facility</w:t>
      </w:r>
      <w:r>
        <w:t xml:space="preserve"> at the Interconnection Point, along with any easements, rights of way, surface use agreements and other interests or rights in real estate reasonably necessary for the construction, operation and maintenance of such facilities, whether owned by Seller, the Transmission Authority or another entity.  This equipment is conceptually depicted in </w:t>
      </w:r>
      <w:r>
        <w:rPr>
          <w:u w:val="single"/>
        </w:rPr>
        <w:t xml:space="preserve">Exhibit C – </w:t>
      </w:r>
      <w:r w:rsidR="0028333C">
        <w:rPr>
          <w:u w:val="single"/>
        </w:rPr>
        <w:t xml:space="preserve">Facility </w:t>
      </w:r>
      <w:r w:rsidRPr="003B6941" w:rsidR="0028333C">
        <w:rPr>
          <w:u w:val="single"/>
        </w:rPr>
        <w:t>Descriptio</w:t>
      </w:r>
      <w:r w:rsidR="0028333C">
        <w:rPr>
          <w:u w:val="single"/>
        </w:rPr>
        <w:t>n and Site Maps</w:t>
      </w:r>
      <w:r w:rsidR="0028333C">
        <w:t xml:space="preserve"> </w:t>
      </w:r>
      <w:r>
        <w:t>to this PPA.</w:t>
      </w:r>
    </w:p>
    <w:p w:rsidR="00F02DD8" w:rsidP="00F02DD8" w:rsidRDefault="00F02DD8" w14:paraId="50BF2F55" w14:textId="77777777">
      <w:pPr>
        <w:pStyle w:val="BodyTextFirstIndent"/>
        <w:ind w:right="0"/>
      </w:pPr>
      <w:r>
        <w:t>“</w:t>
      </w:r>
      <w:r>
        <w:rPr>
          <w:u w:val="single"/>
        </w:rPr>
        <w:t>Interconnection Point</w:t>
      </w:r>
      <w:r>
        <w:t xml:space="preserve">” means the physical point within the operational authority of the Transmission Authority as specified in the Interconnection Agreement as project </w:t>
      </w:r>
      <w:r>
        <w:rPr>
          <w:i/>
          <w:highlight w:val="yellow"/>
        </w:rPr>
        <w:t>[_________],</w:t>
      </w:r>
      <w:r>
        <w:t xml:space="preserve"> at which electrical interconnection is made between the </w:t>
      </w:r>
      <w:r w:rsidR="00734753">
        <w:t>Facility</w:t>
      </w:r>
      <w:r>
        <w:t xml:space="preserve"> and the Transmission Authority’s System in accordance with the Transmission Tariff and the Interconnection Agreement.  </w:t>
      </w:r>
    </w:p>
    <w:p w:rsidR="00F02DD8" w:rsidP="00F02DD8" w:rsidRDefault="00F02DD8" w14:paraId="5187A91E" w14:textId="107F47ED">
      <w:pPr>
        <w:pStyle w:val="BodyTextFirstIndent"/>
        <w:ind w:right="0"/>
        <w:rPr>
          <w:rFonts w:cs="Arial"/>
        </w:rPr>
      </w:pPr>
      <w:r>
        <w:rPr>
          <w:rFonts w:cs="Arial"/>
        </w:rPr>
        <w:lastRenderedPageBreak/>
        <w:t>“</w:t>
      </w:r>
      <w:r>
        <w:rPr>
          <w:rFonts w:cs="Arial"/>
          <w:u w:val="single"/>
        </w:rPr>
        <w:t>Investment Grade</w:t>
      </w:r>
      <w:r>
        <w:rPr>
          <w:rFonts w:cs="Arial"/>
        </w:rPr>
        <w:t>” means a Credit Rating of both (a) Baa3 or higher by Moody’s, and (b) BBB- or higher by S</w:t>
      </w:r>
      <w:r>
        <w:rPr>
          <w:rFonts w:cs="Arial"/>
          <w:lang w:val="en-US"/>
        </w:rPr>
        <w:t>tandard &amp; Poor</w:t>
      </w:r>
      <w:r w:rsidR="00360F21">
        <w:rPr>
          <w:rFonts w:cs="Arial"/>
          <w:lang w:val="en-US"/>
        </w:rPr>
        <w:t>’</w:t>
      </w:r>
      <w:r>
        <w:rPr>
          <w:rFonts w:cs="Arial"/>
          <w:lang w:val="en-US"/>
        </w:rPr>
        <w:t>s</w:t>
      </w:r>
      <w:r>
        <w:rPr>
          <w:rFonts w:cs="Arial"/>
        </w:rPr>
        <w:t xml:space="preserve">.  </w:t>
      </w:r>
    </w:p>
    <w:p w:rsidR="00CD1CCA" w:rsidP="00CD1CCA" w:rsidRDefault="00CD1CCA" w14:paraId="07C5F79B" w14:textId="39428E38">
      <w:pPr>
        <w:pStyle w:val="BodyTextFirstIndent"/>
        <w:ind w:right="0"/>
        <w:rPr>
          <w:rFonts w:cs="Arial"/>
          <w:lang w:val="en-US"/>
        </w:rPr>
      </w:pPr>
      <w:r>
        <w:rPr>
          <w:lang w:val="en-US"/>
        </w:rPr>
        <w:t>“</w:t>
      </w:r>
      <w:r>
        <w:rPr>
          <w:u w:val="single"/>
          <w:lang w:val="en-US"/>
        </w:rPr>
        <w:t>Issuer</w:t>
      </w:r>
      <w:r>
        <w:rPr>
          <w:lang w:val="en-US"/>
        </w:rPr>
        <w:t xml:space="preserve">” shall have the eaning set forth in </w:t>
      </w:r>
      <w:r w:rsidRPr="007C1107">
        <w:rPr>
          <w:u w:val="single"/>
          <w:lang w:val="en-US"/>
        </w:rPr>
        <w:t>Section 11.3(A)</w:t>
      </w:r>
      <w:r>
        <w:rPr>
          <w:lang w:val="en-US"/>
        </w:rPr>
        <w:t>.</w:t>
      </w:r>
    </w:p>
    <w:p w:rsidR="00CD1CCA" w:rsidP="00CD1CCA" w:rsidRDefault="00CD1CCA" w14:paraId="50B89F31" w14:textId="27E7E4F8">
      <w:pPr>
        <w:pStyle w:val="BodyTextFirstIndent"/>
        <w:ind w:right="0"/>
      </w:pPr>
      <w:r w:rsidRPr="00BB4DDA">
        <w:rPr>
          <w:rFonts w:cs="Arial"/>
        </w:rPr>
        <w:t>“</w:t>
      </w:r>
      <w:r w:rsidRPr="00CD1CCA">
        <w:rPr>
          <w:u w:val="single"/>
        </w:rPr>
        <w:t>ITCs</w:t>
      </w:r>
      <w:r w:rsidRPr="00BB4DDA">
        <w:rPr>
          <w:rFonts w:cs="Arial"/>
        </w:rPr>
        <w:t xml:space="preserve">” </w:t>
      </w:r>
      <w:r w:rsidRPr="00BB4DDA">
        <w:t xml:space="preserve">means </w:t>
      </w:r>
      <w:r>
        <w:t xml:space="preserve">Investment </w:t>
      </w:r>
      <w:r w:rsidRPr="00BB4DDA">
        <w:t xml:space="preserve">Tax Credits applicable to electricity produced from </w:t>
      </w:r>
      <w:r>
        <w:t xml:space="preserve">solar </w:t>
      </w:r>
      <w:r w:rsidRPr="00BB4DDA">
        <w:t>energy resources pursuant to 26 U.S.C. §4</w:t>
      </w:r>
      <w:r>
        <w:rPr>
          <w:lang w:val="en-US"/>
        </w:rPr>
        <w:t>8</w:t>
      </w:r>
      <w:r w:rsidRPr="00BB4DDA">
        <w:t xml:space="preserve"> as in effect as of the </w:t>
      </w:r>
      <w:r>
        <w:rPr>
          <w:lang w:val="en-US"/>
        </w:rPr>
        <w:t>Effective Date</w:t>
      </w:r>
      <w:r w:rsidRPr="00BB4DDA">
        <w:t xml:space="preserve"> and as administered and interpreted under Applicable Law as of the </w:t>
      </w:r>
      <w:r>
        <w:rPr>
          <w:lang w:val="en-US"/>
        </w:rPr>
        <w:t>Effective Date</w:t>
      </w:r>
      <w:r w:rsidRPr="00BB4DDA">
        <w:t>.</w:t>
      </w:r>
      <w:r>
        <w:t xml:space="preserve">  </w:t>
      </w:r>
    </w:p>
    <w:p w:rsidRPr="00BB4DDA" w:rsidR="00CD1CCA" w:rsidP="00CD1CCA" w:rsidRDefault="00CD1CCA" w14:paraId="0D4D9C56" w14:textId="7573438A">
      <w:pPr>
        <w:pStyle w:val="O-BodyText"/>
        <w:ind w:firstLine="720"/>
        <w:rPr>
          <w:sz w:val="24"/>
          <w:szCs w:val="24"/>
        </w:rPr>
      </w:pPr>
      <w:r w:rsidRPr="00BB4DDA">
        <w:rPr>
          <w:sz w:val="24"/>
          <w:szCs w:val="24"/>
        </w:rPr>
        <w:t>“</w:t>
      </w:r>
      <w:r w:rsidRPr="008419F1">
        <w:rPr>
          <w:sz w:val="24"/>
          <w:u w:val="single"/>
        </w:rPr>
        <w:t>I</w:t>
      </w:r>
      <w:r w:rsidRPr="00BB4DDA">
        <w:rPr>
          <w:sz w:val="24"/>
          <w:szCs w:val="24"/>
          <w:u w:val="single"/>
        </w:rPr>
        <w:t>TC Period</w:t>
      </w:r>
      <w:r w:rsidRPr="00BB4DDA">
        <w:rPr>
          <w:sz w:val="24"/>
          <w:szCs w:val="24"/>
        </w:rPr>
        <w:t xml:space="preserve">” means the period starting on the Commercial Operation Date and ending on the </w:t>
      </w:r>
      <w:r>
        <w:rPr>
          <w:sz w:val="24"/>
          <w:szCs w:val="24"/>
        </w:rPr>
        <w:t xml:space="preserve">____ </w:t>
      </w:r>
      <w:r w:rsidRPr="00BB4DDA">
        <w:rPr>
          <w:sz w:val="24"/>
          <w:szCs w:val="24"/>
        </w:rPr>
        <w:t>(</w:t>
      </w:r>
      <w:r>
        <w:rPr>
          <w:sz w:val="24"/>
          <w:szCs w:val="24"/>
        </w:rPr>
        <w:t>__</w:t>
      </w:r>
      <w:r w:rsidRPr="00BB4DDA">
        <w:rPr>
          <w:sz w:val="24"/>
          <w:szCs w:val="24"/>
          <w:vertAlign w:val="superscript"/>
        </w:rPr>
        <w:t>th</w:t>
      </w:r>
      <w:r w:rsidRPr="00BB4DDA">
        <w:rPr>
          <w:sz w:val="24"/>
          <w:szCs w:val="24"/>
        </w:rPr>
        <w:t>) anniversary of the Commercial Operation Date.</w:t>
      </w:r>
      <w:r>
        <w:rPr>
          <w:sz w:val="24"/>
          <w:szCs w:val="24"/>
        </w:rPr>
        <w:t xml:space="preserve"> </w:t>
      </w:r>
    </w:p>
    <w:p w:rsidR="00F02DD8" w:rsidP="00F02DD8" w:rsidRDefault="00F02DD8" w14:paraId="5C6FCA8C" w14:textId="77777777">
      <w:pPr>
        <w:pStyle w:val="BodyTextFirstIndent"/>
        <w:ind w:right="0"/>
        <w:rPr>
          <w:rFonts w:cs="Arial"/>
        </w:rPr>
      </w:pPr>
      <w:r>
        <w:rPr>
          <w:rFonts w:cs="Arial"/>
        </w:rPr>
        <w:t>“</w:t>
      </w:r>
      <w:r>
        <w:rPr>
          <w:rFonts w:cs="Arial"/>
          <w:u w:val="single"/>
        </w:rPr>
        <w:t>kW</w:t>
      </w:r>
      <w:r>
        <w:rPr>
          <w:rFonts w:cs="Arial"/>
        </w:rPr>
        <w:t xml:space="preserve">” </w:t>
      </w:r>
      <w:r>
        <w:t>means</w:t>
      </w:r>
      <w:r>
        <w:rPr>
          <w:rFonts w:cs="Arial"/>
        </w:rPr>
        <w:t xml:space="preserve"> kilowatt, and “</w:t>
      </w:r>
      <w:r>
        <w:rPr>
          <w:rFonts w:cs="Arial"/>
          <w:u w:val="single"/>
        </w:rPr>
        <w:t>kWh</w:t>
      </w:r>
      <w:r>
        <w:rPr>
          <w:rFonts w:cs="Arial"/>
        </w:rPr>
        <w:t xml:space="preserve">” means </w:t>
      </w:r>
      <w:r>
        <w:t>kilowatt</w:t>
      </w:r>
      <w:r>
        <w:rPr>
          <w:rFonts w:cs="Arial"/>
        </w:rPr>
        <w:t xml:space="preserve"> hour.</w:t>
      </w:r>
    </w:p>
    <w:p w:rsidR="006C3E4E" w:rsidP="00F02DD8" w:rsidRDefault="00F02DD8" w14:paraId="47BA5738" w14:textId="646A0527">
      <w:pPr>
        <w:pStyle w:val="BodyTextFirstIndent"/>
        <w:ind w:right="0"/>
        <w:rPr>
          <w:rFonts w:cs="Arial"/>
        </w:rPr>
      </w:pPr>
      <w:r>
        <w:rPr>
          <w:rFonts w:cs="Arial"/>
        </w:rPr>
        <w:t>“</w:t>
      </w:r>
      <w:r>
        <w:rPr>
          <w:rFonts w:cs="Arial"/>
          <w:u w:val="single"/>
        </w:rPr>
        <w:t>Lender Consent</w:t>
      </w:r>
      <w:r>
        <w:rPr>
          <w:rFonts w:cs="Arial"/>
        </w:rPr>
        <w:t xml:space="preserve">” shall have the meaning set forth in </w:t>
      </w:r>
      <w:r>
        <w:rPr>
          <w:rFonts w:cs="Arial"/>
          <w:u w:val="single"/>
        </w:rPr>
        <w:t>Section 18.1</w:t>
      </w:r>
      <w:r>
        <w:rPr>
          <w:rFonts w:cs="Arial"/>
        </w:rPr>
        <w:t>.</w:t>
      </w:r>
    </w:p>
    <w:p w:rsidRPr="008A71A7" w:rsidR="00CD1CCA" w:rsidP="00CD1CCA" w:rsidRDefault="00CD1CCA" w14:paraId="102FAA05" w14:textId="77777777">
      <w:pPr>
        <w:pStyle w:val="BodyTextFirstIndent"/>
        <w:ind w:right="0"/>
        <w:rPr>
          <w:rFonts w:cs="Arial"/>
          <w:lang w:val="en-US"/>
        </w:rPr>
      </w:pPr>
      <w:r>
        <w:rPr>
          <w:rFonts w:cs="Arial"/>
          <w:lang w:val="en-US"/>
        </w:rPr>
        <w:t>“</w:t>
      </w:r>
      <w:r w:rsidRPr="00CD1CCA">
        <w:rPr>
          <w:rFonts w:cs="Arial"/>
          <w:u w:val="single"/>
          <w:lang w:val="en-US"/>
        </w:rPr>
        <w:t>Letter of Credit</w:t>
      </w:r>
      <w:r>
        <w:rPr>
          <w:rFonts w:cs="Arial"/>
          <w:lang w:val="en-US"/>
        </w:rPr>
        <w:t xml:space="preserve">” shall have the meaning set forth in </w:t>
      </w:r>
      <w:r w:rsidRPr="008A71A7">
        <w:rPr>
          <w:rFonts w:cs="Arial"/>
          <w:u w:val="single"/>
          <w:lang w:val="en-US"/>
        </w:rPr>
        <w:t>Section 11.3(A)</w:t>
      </w:r>
      <w:r>
        <w:rPr>
          <w:rFonts w:cs="Arial"/>
          <w:lang w:val="en-US"/>
        </w:rPr>
        <w:t xml:space="preserve">. </w:t>
      </w:r>
    </w:p>
    <w:p w:rsidR="00360F21" w:rsidRDefault="00360F21" w14:paraId="3234DD6D" w14:textId="1651B5A0">
      <w:pPr>
        <w:pStyle w:val="BodyTextFirstIndent"/>
        <w:ind w:right="0"/>
        <w:rPr>
          <w:rFonts w:cs="Arial"/>
          <w:lang w:val="en-US"/>
        </w:rPr>
      </w:pPr>
      <w:r>
        <w:rPr>
          <w:rFonts w:cs="Arial"/>
          <w:lang w:val="en-US"/>
        </w:rPr>
        <w:t>“</w:t>
      </w:r>
      <w:r>
        <w:rPr>
          <w:rFonts w:cs="Arial"/>
          <w:u w:val="single"/>
          <w:lang w:val="en-US"/>
        </w:rPr>
        <w:t>Liquidated Delay Damages</w:t>
      </w:r>
      <w:r>
        <w:rPr>
          <w:rFonts w:cs="Arial"/>
          <w:lang w:val="en-US"/>
        </w:rPr>
        <w:t xml:space="preserve">” shall have the meaning set forth in </w:t>
      </w:r>
      <w:r>
        <w:rPr>
          <w:rFonts w:cs="Arial"/>
          <w:u w:val="single"/>
          <w:lang w:val="en-US"/>
        </w:rPr>
        <w:t>Section 12.2</w:t>
      </w:r>
      <w:r>
        <w:rPr>
          <w:rFonts w:cs="Arial"/>
          <w:lang w:val="en-US"/>
        </w:rPr>
        <w:t>.</w:t>
      </w:r>
    </w:p>
    <w:p w:rsidR="00CD1CCA" w:rsidP="00CD1CCA" w:rsidRDefault="00CD1CCA" w14:paraId="4FAFFBCD" w14:textId="77777777">
      <w:pPr>
        <w:pStyle w:val="BodyTextFirstIndent"/>
        <w:ind w:right="0"/>
        <w:rPr>
          <w:lang w:val="en-US"/>
        </w:rPr>
      </w:pPr>
      <w:r>
        <w:rPr>
          <w:lang w:val="en-US"/>
        </w:rPr>
        <w:t>“</w:t>
      </w:r>
      <w:r>
        <w:rPr>
          <w:u w:val="single"/>
          <w:lang w:val="en-US"/>
        </w:rPr>
        <w:t>Local Provider</w:t>
      </w:r>
      <w:r>
        <w:rPr>
          <w:lang w:val="en-US"/>
        </w:rPr>
        <w:t xml:space="preserve">” shall have the meaning set forth in </w:t>
      </w:r>
      <w:r w:rsidRPr="007C1107">
        <w:rPr>
          <w:u w:val="single"/>
          <w:lang w:val="en-US"/>
        </w:rPr>
        <w:t>Section 1.2(B)</w:t>
      </w:r>
      <w:r>
        <w:rPr>
          <w:lang w:val="en-US"/>
        </w:rPr>
        <w:t>.</w:t>
      </w:r>
    </w:p>
    <w:p w:rsidR="00CD1CCA" w:rsidP="00CD1CCA" w:rsidRDefault="00CD1CCA" w14:paraId="64AFF11F" w14:textId="77777777">
      <w:pPr>
        <w:pStyle w:val="BodyTextFirstIndent"/>
        <w:ind w:right="0"/>
      </w:pPr>
      <w:r>
        <w:rPr>
          <w:lang w:val="en-US"/>
        </w:rPr>
        <w:t>“</w:t>
      </w:r>
      <w:r w:rsidRPr="00D4688E">
        <w:rPr>
          <w:u w:val="single"/>
          <w:lang w:val="en-US"/>
        </w:rPr>
        <w:t>Losses</w:t>
      </w:r>
      <w:r>
        <w:rPr>
          <w:lang w:val="en-US"/>
        </w:rPr>
        <w:t xml:space="preserve">” </w:t>
      </w:r>
      <w:r>
        <w:t xml:space="preserve">shall have the meaning set forth in </w:t>
      </w:r>
      <w:r w:rsidRPr="00D4688E">
        <w:rPr>
          <w:u w:val="single"/>
          <w:lang w:val="en-US"/>
        </w:rPr>
        <w:t xml:space="preserve">Section </w:t>
      </w:r>
      <w:r w:rsidRPr="00D4688E">
        <w:rPr>
          <w:u w:val="single"/>
        </w:rPr>
        <w:t>1</w:t>
      </w:r>
      <w:r w:rsidRPr="00D4688E">
        <w:rPr>
          <w:u w:val="single"/>
          <w:lang w:val="en-US"/>
        </w:rPr>
        <w:t>7.1</w:t>
      </w:r>
      <w:r>
        <w:t>.</w:t>
      </w:r>
    </w:p>
    <w:p w:rsidR="00F02DD8" w:rsidP="00F02DD8" w:rsidRDefault="00F02DD8" w14:paraId="52B0CA92" w14:textId="63E52F49">
      <w:pPr>
        <w:pStyle w:val="BodyTextFirstIndent"/>
        <w:ind w:right="0"/>
      </w:pPr>
      <w:r>
        <w:t>"</w:t>
      </w:r>
      <w:r>
        <w:rPr>
          <w:u w:val="single"/>
        </w:rPr>
        <w:t>Maintenance Schedule</w:t>
      </w:r>
      <w:r w:rsidR="00CD1CCA">
        <w:rPr>
          <w:u w:val="single"/>
          <w:lang w:val="en-US"/>
        </w:rPr>
        <w:t>s</w:t>
      </w:r>
      <w:r>
        <w:t xml:space="preserve">" </w:t>
      </w:r>
      <w:r w:rsidR="00360F21">
        <w:rPr>
          <w:lang w:val="en-US"/>
        </w:rPr>
        <w:t xml:space="preserve">shall have </w:t>
      </w:r>
      <w:r w:rsidR="004E0371">
        <w:rPr>
          <w:lang w:val="en-US"/>
        </w:rPr>
        <w:t xml:space="preserve">the </w:t>
      </w:r>
      <w:r>
        <w:t xml:space="preserve">meaning set forth in </w:t>
      </w:r>
      <w:r>
        <w:rPr>
          <w:u w:val="single"/>
        </w:rPr>
        <w:t>Section 10.2</w:t>
      </w:r>
      <w:r w:rsidR="00CD1CCA">
        <w:rPr>
          <w:u w:val="single"/>
          <w:lang w:val="en-US"/>
        </w:rPr>
        <w:t>(A)</w:t>
      </w:r>
      <w:r>
        <w:t>.</w:t>
      </w:r>
    </w:p>
    <w:p w:rsidR="00F02DD8" w:rsidP="00F02DD8" w:rsidRDefault="00F02DD8" w14:paraId="63582AF6" w14:textId="77777777">
      <w:pPr>
        <w:pStyle w:val="BodyTextFirstIndent"/>
        <w:ind w:right="0"/>
        <w:rPr>
          <w:i/>
        </w:rPr>
      </w:pPr>
      <w:r>
        <w:t>“</w:t>
      </w:r>
      <w:r>
        <w:rPr>
          <w:u w:val="single"/>
        </w:rPr>
        <w:t>Market Operator</w:t>
      </w:r>
      <w:r>
        <w:t xml:space="preserve">” means the entity that instructs market participants and/or generators to regulate generation assets (including the </w:t>
      </w:r>
      <w:r w:rsidR="00734753">
        <w:t>Facility</w:t>
      </w:r>
      <w:r>
        <w:t xml:space="preserve">) within any energy market in which Company participates, based on price-based offer curves for the purpose of matching generation output to system load demand while maintaining bulk electric system reliability.  If such entity is the Transmission Authority, then “Market Operator” shall mean such entity acting in its capacity as such. </w:t>
      </w:r>
    </w:p>
    <w:p w:rsidR="00B42462" w:rsidP="00F02DD8" w:rsidRDefault="00B42462" w14:paraId="57DD129B" w14:textId="77777777">
      <w:pPr>
        <w:pStyle w:val="BodyTextFirstIndent"/>
        <w:ind w:right="0"/>
        <w:sectPr w:rsidR="00B42462" w:rsidSect="00B42462">
          <w:footerReference w:type="first" r:id="rId32"/>
          <w:type w:val="continuous"/>
          <w:pgSz w:w="12240" w:h="15840"/>
          <w:pgMar w:top="1440" w:right="1440" w:bottom="1440" w:left="1620" w:header="720" w:footer="720" w:gutter="0"/>
          <w:pgNumType w:start="1" w:chapStyle="1"/>
          <w:cols w:space="720"/>
          <w:titlePg/>
          <w:docGrid w:linePitch="360"/>
        </w:sectPr>
      </w:pPr>
    </w:p>
    <w:p w:rsidR="00F02DD8" w:rsidP="00F02DD8" w:rsidRDefault="00F02DD8" w14:paraId="48751D19" w14:textId="6A263C1D">
      <w:pPr>
        <w:pStyle w:val="BodyTextFirstIndent"/>
        <w:ind w:right="0"/>
      </w:pPr>
      <w:r>
        <w:t>“</w:t>
      </w:r>
      <w:r>
        <w:rPr>
          <w:u w:val="single"/>
        </w:rPr>
        <w:t>Material Adverse Effect</w:t>
      </w:r>
      <w:r>
        <w:t>” means any effect (or effects taken together) that is materially adverse to the present or future business, operations, assets, liabilities, properties, results in operations or condition (financial or otherwise), prospects, or property of a Party, its business, or this PPA.</w:t>
      </w:r>
    </w:p>
    <w:p w:rsidRPr="008C2002" w:rsidR="00360F21" w:rsidP="00360F21" w:rsidRDefault="00360F21" w14:paraId="1FB72BC0" w14:textId="77777777">
      <w:pPr>
        <w:pStyle w:val="BodyTextFirstIndent"/>
        <w:ind w:right="0"/>
        <w:rPr>
          <w:rFonts w:cs="Arial"/>
          <w:lang w:val="en-US"/>
        </w:rPr>
      </w:pPr>
      <w:r w:rsidRPr="005B37DA">
        <w:rPr>
          <w:lang w:val="en-US"/>
        </w:rPr>
        <w:t>“</w:t>
      </w:r>
      <w:r w:rsidRPr="005B37DA">
        <w:rPr>
          <w:u w:val="single"/>
          <w:lang w:val="en-US"/>
        </w:rPr>
        <w:t>Maximum Charging Rate</w:t>
      </w:r>
      <w:r w:rsidRPr="005B37DA">
        <w:rPr>
          <w:lang w:val="en-US"/>
        </w:rPr>
        <w:t xml:space="preserve">” shall have the meaning set forth in </w:t>
      </w:r>
      <w:r w:rsidRPr="005B37DA">
        <w:rPr>
          <w:u w:val="single"/>
        </w:rPr>
        <w:t xml:space="preserve">Exhibit M – </w:t>
      </w:r>
      <w:r w:rsidRPr="008C2002">
        <w:rPr>
          <w:u w:val="single"/>
          <w:lang w:val="en-US"/>
        </w:rPr>
        <w:t xml:space="preserve">Battery Storage System </w:t>
      </w:r>
      <w:r w:rsidRPr="008C2002">
        <w:rPr>
          <w:u w:val="single"/>
        </w:rPr>
        <w:t>Testing Protocols</w:t>
      </w:r>
      <w:r w:rsidRPr="008C2002">
        <w:rPr>
          <w:rFonts w:cs="Arial"/>
          <w:lang w:val="en-US"/>
        </w:rPr>
        <w:t>.</w:t>
      </w:r>
    </w:p>
    <w:p w:rsidRPr="005B37DA" w:rsidR="00360F21" w:rsidP="00360F21" w:rsidRDefault="00360F21" w14:paraId="51161D9F" w14:textId="77777777">
      <w:pPr>
        <w:pStyle w:val="BodyTextFirstIndent"/>
        <w:ind w:right="0"/>
        <w:rPr>
          <w:lang w:val="en-US"/>
        </w:rPr>
      </w:pPr>
      <w:r w:rsidRPr="008C2002">
        <w:rPr>
          <w:rFonts w:cs="Arial"/>
          <w:lang w:val="en-US"/>
        </w:rPr>
        <w:t>“</w:t>
      </w:r>
      <w:r w:rsidRPr="008C2002">
        <w:rPr>
          <w:rFonts w:cs="Arial"/>
          <w:u w:val="single"/>
          <w:lang w:val="en-US"/>
        </w:rPr>
        <w:t>Maximum Discharging Rate</w:t>
      </w:r>
      <w:r w:rsidRPr="008C2002">
        <w:rPr>
          <w:rFonts w:cs="Arial"/>
          <w:lang w:val="en-US"/>
        </w:rPr>
        <w:t xml:space="preserve">” shall have the meaning set forth in </w:t>
      </w:r>
      <w:r w:rsidRPr="008C2002">
        <w:rPr>
          <w:u w:val="single"/>
        </w:rPr>
        <w:t xml:space="preserve">Exhibit M – </w:t>
      </w:r>
      <w:r w:rsidRPr="008C2002">
        <w:rPr>
          <w:u w:val="single"/>
          <w:lang w:val="en-US"/>
        </w:rPr>
        <w:t xml:space="preserve">Battery Storage System </w:t>
      </w:r>
      <w:r w:rsidRPr="005B37DA">
        <w:rPr>
          <w:u w:val="single"/>
        </w:rPr>
        <w:t>Testing Protocols</w:t>
      </w:r>
      <w:r w:rsidRPr="005B37DA">
        <w:rPr>
          <w:lang w:val="en-US"/>
        </w:rPr>
        <w:t>.</w:t>
      </w:r>
    </w:p>
    <w:p w:rsidRPr="005B37DA" w:rsidR="00360F21" w:rsidP="00360F21" w:rsidRDefault="00360F21" w14:paraId="587B316E" w14:textId="77777777">
      <w:pPr>
        <w:pStyle w:val="BodyTextFirstIndent"/>
        <w:ind w:right="0"/>
        <w:rPr>
          <w:lang w:val="en-US"/>
        </w:rPr>
      </w:pPr>
      <w:r w:rsidRPr="008C2002">
        <w:rPr>
          <w:lang w:val="en-US"/>
        </w:rPr>
        <w:t>“</w:t>
      </w:r>
      <w:r>
        <w:rPr>
          <w:u w:val="single"/>
          <w:lang w:val="en-US"/>
        </w:rPr>
        <w:t xml:space="preserve">Minimum Charging </w:t>
      </w:r>
      <w:r w:rsidRPr="005B37DA">
        <w:rPr>
          <w:u w:val="single"/>
          <w:lang w:val="en-US"/>
        </w:rPr>
        <w:t>Time</w:t>
      </w:r>
      <w:r w:rsidRPr="005B37DA">
        <w:rPr>
          <w:lang w:val="en-US"/>
        </w:rPr>
        <w:t xml:space="preserve">” shall have the meaning set forth in </w:t>
      </w:r>
      <w:r w:rsidRPr="005B37DA">
        <w:rPr>
          <w:u w:val="single"/>
          <w:lang w:val="en-US"/>
        </w:rPr>
        <w:t xml:space="preserve">Exhibit M – </w:t>
      </w:r>
      <w:r w:rsidRPr="008C2002">
        <w:rPr>
          <w:rFonts w:cs="Arial"/>
          <w:u w:val="single"/>
          <w:lang w:val="en-US"/>
        </w:rPr>
        <w:t xml:space="preserve">Battery Storage System </w:t>
      </w:r>
      <w:r w:rsidRPr="005B37DA">
        <w:rPr>
          <w:u w:val="single"/>
          <w:lang w:val="en-US"/>
        </w:rPr>
        <w:t>Testing Protocols</w:t>
      </w:r>
      <w:r w:rsidRPr="005B37DA">
        <w:rPr>
          <w:lang w:val="en-US"/>
        </w:rPr>
        <w:t>.</w:t>
      </w:r>
    </w:p>
    <w:p w:rsidR="00360F21" w:rsidP="00360F21" w:rsidRDefault="00360F21" w14:paraId="09242C8B" w14:textId="1D4736A1">
      <w:pPr>
        <w:pStyle w:val="BodyTextFirstIndent"/>
        <w:ind w:right="0"/>
        <w:rPr>
          <w:lang w:val="en-US"/>
        </w:rPr>
      </w:pPr>
      <w:r w:rsidRPr="005B37DA">
        <w:rPr>
          <w:lang w:val="en-US"/>
        </w:rPr>
        <w:lastRenderedPageBreak/>
        <w:t>“</w:t>
      </w:r>
      <w:r>
        <w:rPr>
          <w:u w:val="single"/>
          <w:lang w:val="en-US"/>
        </w:rPr>
        <w:t>Minimum</w:t>
      </w:r>
      <w:r w:rsidRPr="005B37DA">
        <w:rPr>
          <w:u w:val="single"/>
          <w:lang w:val="en-US"/>
        </w:rPr>
        <w:t xml:space="preserve"> Discharging </w:t>
      </w:r>
      <w:r>
        <w:rPr>
          <w:u w:val="single"/>
          <w:lang w:val="en-US"/>
        </w:rPr>
        <w:t>Time</w:t>
      </w:r>
      <w:r w:rsidRPr="005B37DA">
        <w:rPr>
          <w:lang w:val="en-US"/>
        </w:rPr>
        <w:t xml:space="preserve">” shall have the meaning set forth in </w:t>
      </w:r>
      <w:r w:rsidRPr="005B37DA">
        <w:rPr>
          <w:u w:val="single"/>
          <w:lang w:val="en-US"/>
        </w:rPr>
        <w:t xml:space="preserve">Exhibit M – </w:t>
      </w:r>
      <w:r w:rsidRPr="008C2002">
        <w:rPr>
          <w:rFonts w:cs="Arial"/>
          <w:u w:val="single"/>
          <w:lang w:val="en-US"/>
        </w:rPr>
        <w:t xml:space="preserve">Battery Storage System </w:t>
      </w:r>
      <w:r w:rsidRPr="00214F37">
        <w:rPr>
          <w:u w:val="single"/>
          <w:lang w:val="en-US"/>
        </w:rPr>
        <w:t>Testing Protocols</w:t>
      </w:r>
      <w:r w:rsidRPr="005B37DA">
        <w:rPr>
          <w:lang w:val="en-US"/>
        </w:rPr>
        <w:t>.</w:t>
      </w:r>
    </w:p>
    <w:p w:rsidR="00CD1CCA" w:rsidP="00CD1CCA" w:rsidRDefault="00CD1CCA" w14:paraId="4C01AA61" w14:textId="57F53D09">
      <w:pPr>
        <w:pStyle w:val="BodyTextFirstIndent"/>
        <w:ind w:right="0"/>
        <w:rPr>
          <w:lang w:val="en-US"/>
        </w:rPr>
      </w:pPr>
      <w:r>
        <w:rPr>
          <w:lang w:val="en-US"/>
        </w:rPr>
        <w:t>“</w:t>
      </w:r>
      <w:r w:rsidRPr="00194449">
        <w:rPr>
          <w:u w:val="single"/>
          <w:lang w:val="en-US"/>
        </w:rPr>
        <w:t>MIPSA</w:t>
      </w:r>
      <w:r>
        <w:rPr>
          <w:lang w:val="en-US"/>
        </w:rPr>
        <w:t>” means “member interest purchase and sale agreement.”</w:t>
      </w:r>
    </w:p>
    <w:p w:rsidR="00CD1CCA" w:rsidP="004334B2" w:rsidRDefault="00360F21" w14:paraId="5094B8B5" w14:textId="1146E12F">
      <w:pPr>
        <w:pStyle w:val="BodyTextFirstIndent"/>
        <w:ind w:right="0"/>
      </w:pPr>
      <w:r w:rsidRPr="008C2002">
        <w:t>“</w:t>
      </w:r>
      <w:r w:rsidRPr="008C2002">
        <w:rPr>
          <w:u w:val="single"/>
          <w:lang w:val="en-US"/>
        </w:rPr>
        <w:t>Monthly Energy Payment</w:t>
      </w:r>
      <w:r w:rsidRPr="008C2002">
        <w:t>”</w:t>
      </w:r>
      <w:r w:rsidRPr="008C2002">
        <w:rPr>
          <w:lang w:val="en-US"/>
        </w:rPr>
        <w:t xml:space="preserve"> </w:t>
      </w:r>
      <w:r w:rsidRPr="008C2002">
        <w:rPr>
          <w:rFonts w:cs="Arial"/>
        </w:rPr>
        <w:t xml:space="preserve">shall have the meaning set forth in </w:t>
      </w:r>
      <w:r w:rsidRPr="008C2002">
        <w:rPr>
          <w:rFonts w:cs="Arial"/>
          <w:u w:val="single"/>
        </w:rPr>
        <w:t xml:space="preserve">Section </w:t>
      </w:r>
      <w:r w:rsidRPr="008C2002">
        <w:rPr>
          <w:rFonts w:cs="Arial"/>
          <w:u w:val="single"/>
          <w:lang w:val="en-US"/>
        </w:rPr>
        <w:t>8.1</w:t>
      </w:r>
      <w:r w:rsidRPr="008C2002">
        <w:rPr>
          <w:u w:val="single"/>
        </w:rPr>
        <w:t>(B)</w:t>
      </w:r>
      <w:r w:rsidRPr="008C2002">
        <w:rPr>
          <w:rFonts w:cs="Arial"/>
        </w:rPr>
        <w:t>.</w:t>
      </w:r>
    </w:p>
    <w:p w:rsidR="00CD1CCA" w:rsidP="00CD1CCA" w:rsidRDefault="00CD1CCA" w14:paraId="38D89F4A" w14:textId="64C89068">
      <w:pPr>
        <w:pStyle w:val="BodyTextFirstIndent"/>
        <w:ind w:right="0"/>
        <w:rPr>
          <w:rFonts w:cs="Arial"/>
        </w:rPr>
      </w:pPr>
      <w:r>
        <w:rPr>
          <w:rFonts w:cs="Arial"/>
        </w:rPr>
        <w:t>“</w:t>
      </w:r>
      <w:r>
        <w:rPr>
          <w:rFonts w:cs="Arial"/>
          <w:u w:val="single"/>
        </w:rPr>
        <w:t>MW</w:t>
      </w:r>
      <w:r>
        <w:rPr>
          <w:rFonts w:cs="Arial"/>
        </w:rPr>
        <w:t>” means megawatt or one thousand kW, and “</w:t>
      </w:r>
      <w:r>
        <w:rPr>
          <w:rFonts w:cs="Arial"/>
          <w:u w:val="single"/>
        </w:rPr>
        <w:t>MWh</w:t>
      </w:r>
      <w:r>
        <w:rPr>
          <w:rFonts w:cs="Arial"/>
        </w:rPr>
        <w:t>” means megawatt hours</w:t>
      </w:r>
      <w:r>
        <w:rPr>
          <w:rFonts w:cs="Arial"/>
          <w:lang w:val="en-US"/>
        </w:rPr>
        <w:t xml:space="preserve"> or one thousand kWh.</w:t>
      </w:r>
      <w:r>
        <w:rPr>
          <w:rFonts w:cs="Arial"/>
        </w:rPr>
        <w:t>.</w:t>
      </w:r>
    </w:p>
    <w:p w:rsidR="00F02DD8" w:rsidP="00DD5608" w:rsidRDefault="00CD1CCA" w14:paraId="2706C742" w14:textId="6C0B3CB3">
      <w:pPr>
        <w:pStyle w:val="BodyTextFirstIndent"/>
        <w:ind w:right="0"/>
        <w:rPr>
          <w:rFonts w:cs="Arial"/>
        </w:rPr>
      </w:pPr>
      <w:r>
        <w:rPr>
          <w:rFonts w:cs="Arial"/>
        </w:rPr>
        <w:t>“</w:t>
      </w:r>
      <w:r>
        <w:rPr>
          <w:rFonts w:cs="Arial"/>
          <w:u w:val="single"/>
        </w:rPr>
        <w:t>Nameplate Capacity</w:t>
      </w:r>
      <w:r>
        <w:rPr>
          <w:rFonts w:cs="Arial"/>
        </w:rPr>
        <w:t xml:space="preserve">” of the Facility means the sum of the designed maximum outputs of each </w:t>
      </w:r>
      <w:r w:rsidRPr="00CD1CCA">
        <w:rPr>
          <w:rFonts w:cs="Arial"/>
        </w:rPr>
        <w:t>Solar Unit</w:t>
      </w:r>
      <w:r>
        <w:rPr>
          <w:rFonts w:cs="Arial"/>
        </w:rPr>
        <w:t xml:space="preserve"> comprising the Facility, as designated by the manufacturer</w:t>
      </w:r>
      <w:r>
        <w:rPr>
          <w:rFonts w:cs="Arial"/>
          <w:lang w:val="en-US"/>
        </w:rPr>
        <w:t>, and as enumerated in Section 3.2(C)</w:t>
      </w:r>
      <w:r>
        <w:rPr>
          <w:rFonts w:cs="Arial"/>
        </w:rPr>
        <w:t>.</w:t>
      </w:r>
    </w:p>
    <w:p w:rsidR="00F02DD8" w:rsidP="00F02DD8" w:rsidRDefault="00F02DD8" w14:paraId="6E4767CA" w14:textId="77777777">
      <w:pPr>
        <w:pStyle w:val="BodyTextFirstIndent"/>
        <w:ind w:right="0"/>
        <w:rPr>
          <w:rFonts w:cs="Arial"/>
        </w:rPr>
      </w:pPr>
      <w:r>
        <w:rPr>
          <w:rFonts w:cs="Arial"/>
        </w:rPr>
        <w:t>“</w:t>
      </w:r>
      <w:r>
        <w:rPr>
          <w:rFonts w:cs="Arial"/>
          <w:u w:val="single"/>
        </w:rPr>
        <w:t>NERC</w:t>
      </w:r>
      <w:r>
        <w:rPr>
          <w:rFonts w:cs="Arial"/>
        </w:rPr>
        <w:t>” means the North American Electric Reliability Council or any successor organization.</w:t>
      </w:r>
    </w:p>
    <w:p w:rsidR="002A061E" w:rsidP="00CB4409" w:rsidRDefault="002A061E" w14:paraId="7EB1C443" w14:textId="55DBCEA0">
      <w:pPr>
        <w:pStyle w:val="BodyTextFirstIndent"/>
        <w:ind w:right="0"/>
        <w:rPr>
          <w:rFonts w:cs="Arial"/>
          <w:b/>
          <w:i/>
          <w:sz w:val="20"/>
          <w:szCs w:val="20"/>
          <w:lang w:val="en-US"/>
        </w:rPr>
      </w:pPr>
      <w:r>
        <w:rPr>
          <w:rFonts w:cs="Arial"/>
        </w:rPr>
        <w:t>“</w:t>
      </w:r>
      <w:r>
        <w:rPr>
          <w:rFonts w:cs="Arial"/>
          <w:u w:val="single"/>
          <w:lang w:val="en-US"/>
        </w:rPr>
        <w:t xml:space="preserve">Network </w:t>
      </w:r>
      <w:r>
        <w:rPr>
          <w:rFonts w:cs="Arial"/>
          <w:u w:val="single"/>
        </w:rPr>
        <w:t>Resource Interconnection Service</w:t>
      </w:r>
      <w:r>
        <w:rPr>
          <w:rFonts w:cs="Arial"/>
        </w:rPr>
        <w:t>” means the type of interconnection service which allows Seller to connect the Facility to the transmission or distribution system, as applicable, as a “</w:t>
      </w:r>
      <w:r>
        <w:rPr>
          <w:rFonts w:cs="Arial"/>
          <w:lang w:val="en-US"/>
        </w:rPr>
        <w:t xml:space="preserve">Network </w:t>
      </w:r>
      <w:r>
        <w:rPr>
          <w:rFonts w:cs="Arial"/>
        </w:rPr>
        <w:t xml:space="preserve">Resource” as defined by the Transmission Tariff, and be </w:t>
      </w:r>
      <w:r>
        <w:rPr>
          <w:rFonts w:cs="Arial"/>
          <w:lang w:val="en-US"/>
        </w:rPr>
        <w:t>eligible to deliver the Facility’s ou</w:t>
      </w:r>
      <w:r w:rsidR="00663852">
        <w:rPr>
          <w:rFonts w:cs="Arial"/>
          <w:lang w:val="en-US"/>
        </w:rPr>
        <w:t>t</w:t>
      </w:r>
      <w:r>
        <w:rPr>
          <w:rFonts w:cs="Arial"/>
          <w:lang w:val="en-US"/>
        </w:rPr>
        <w:t>put i</w:t>
      </w:r>
      <w:r w:rsidRPr="002A061E">
        <w:rPr>
          <w:rFonts w:cs="Arial"/>
        </w:rPr>
        <w:t>n a manner</w:t>
      </w:r>
      <w:r>
        <w:rPr>
          <w:rFonts w:cs="Arial"/>
          <w:lang w:val="en-US"/>
        </w:rPr>
        <w:t xml:space="preserve"> </w:t>
      </w:r>
      <w:r w:rsidRPr="002A061E">
        <w:rPr>
          <w:rFonts w:cs="Arial"/>
        </w:rPr>
        <w:t xml:space="preserve">comparable to that in which </w:t>
      </w:r>
      <w:r w:rsidR="00663852">
        <w:rPr>
          <w:rFonts w:cs="Arial"/>
          <w:lang w:val="en-US"/>
        </w:rPr>
        <w:t xml:space="preserve">the </w:t>
      </w:r>
      <w:r w:rsidRPr="002A061E">
        <w:rPr>
          <w:rFonts w:cs="Arial"/>
        </w:rPr>
        <w:t xml:space="preserve">Transmission </w:t>
      </w:r>
      <w:r>
        <w:rPr>
          <w:rFonts w:cs="Arial"/>
          <w:lang w:val="en-US"/>
        </w:rPr>
        <w:t xml:space="preserve">Authority </w:t>
      </w:r>
      <w:r w:rsidRPr="002A061E">
        <w:rPr>
          <w:rFonts w:cs="Arial"/>
        </w:rPr>
        <w:t>integrates</w:t>
      </w:r>
      <w:r>
        <w:rPr>
          <w:rFonts w:cs="Arial"/>
          <w:lang w:val="en-US"/>
        </w:rPr>
        <w:t xml:space="preserve"> </w:t>
      </w:r>
      <w:r w:rsidRPr="002A061E">
        <w:rPr>
          <w:rFonts w:cs="Arial"/>
        </w:rPr>
        <w:t>its generating facilities to serve native load customers</w:t>
      </w:r>
      <w:r>
        <w:rPr>
          <w:rFonts w:cs="Arial"/>
        </w:rPr>
        <w:t>.</w:t>
      </w:r>
      <w:r>
        <w:rPr>
          <w:rFonts w:cs="Arial"/>
          <w:lang w:val="en-US"/>
        </w:rPr>
        <w:t xml:space="preserve">   </w:t>
      </w:r>
      <w:r>
        <w:rPr>
          <w:rFonts w:cs="Arial"/>
          <w:b/>
          <w:i/>
          <w:sz w:val="20"/>
          <w:szCs w:val="20"/>
          <w:lang w:val="en-US"/>
        </w:rPr>
        <w:t>if needed</w:t>
      </w:r>
    </w:p>
    <w:p w:rsidR="00F02DD8" w:rsidP="00F02DD8" w:rsidRDefault="00F02DD8" w14:paraId="446599CF" w14:textId="2F5CF236">
      <w:pPr>
        <w:pStyle w:val="BodyTextFirstIndent"/>
        <w:ind w:right="0"/>
        <w:rPr>
          <w:rFonts w:cs="Arial"/>
        </w:rPr>
      </w:pPr>
      <w:r>
        <w:rPr>
          <w:rFonts w:cs="Arial"/>
        </w:rPr>
        <w:t>“</w:t>
      </w:r>
      <w:r>
        <w:rPr>
          <w:rFonts w:cs="Arial"/>
          <w:u w:val="single"/>
        </w:rPr>
        <w:t>Non-Compensable Curtailment</w:t>
      </w:r>
      <w:r>
        <w:rPr>
          <w:rFonts w:cs="Arial"/>
        </w:rPr>
        <w:t xml:space="preserve">” shall have the meaning set forth in </w:t>
      </w:r>
      <w:r>
        <w:rPr>
          <w:rFonts w:cs="Arial"/>
          <w:u w:val="single"/>
        </w:rPr>
        <w:t>Section 8.</w:t>
      </w:r>
      <w:r w:rsidR="0044091C">
        <w:rPr>
          <w:rFonts w:cs="Arial"/>
          <w:u w:val="single"/>
          <w:lang w:val="en-US"/>
        </w:rPr>
        <w:t>4</w:t>
      </w:r>
      <w:r>
        <w:rPr>
          <w:u w:val="single"/>
        </w:rPr>
        <w:t>(B)</w:t>
      </w:r>
      <w:r>
        <w:rPr>
          <w:rFonts w:cs="Arial"/>
        </w:rPr>
        <w:t>.</w:t>
      </w:r>
    </w:p>
    <w:p w:rsidR="00F02DD8" w:rsidP="00F02DD8" w:rsidRDefault="00F02DD8" w14:paraId="08CA638F" w14:textId="77FBFC58">
      <w:pPr>
        <w:pStyle w:val="BodyTextFirstIndent"/>
        <w:ind w:right="0"/>
      </w:pPr>
      <w:r>
        <w:t>“</w:t>
      </w:r>
      <w:r>
        <w:rPr>
          <w:u w:val="single"/>
        </w:rPr>
        <w:t>Operating Committee</w:t>
      </w:r>
      <w:r>
        <w:t xml:space="preserve">” </w:t>
      </w:r>
      <w:r>
        <w:rPr>
          <w:rFonts w:cs="Arial"/>
        </w:rPr>
        <w:t>means</w:t>
      </w:r>
      <w:r>
        <w:t xml:space="preserve"> representative</w:t>
      </w:r>
      <w:r w:rsidR="00EF5F7B">
        <w:rPr>
          <w:lang w:val="en-US"/>
        </w:rPr>
        <w:t>(s)</w:t>
      </w:r>
      <w:r>
        <w:t xml:space="preserve"> each from Company and Seller, pursuant to </w:t>
      </w:r>
      <w:r>
        <w:rPr>
          <w:u w:val="single"/>
        </w:rPr>
        <w:t>Section 10.</w:t>
      </w:r>
      <w:r w:rsidR="00150210">
        <w:rPr>
          <w:u w:val="single"/>
          <w:lang w:val="en-US"/>
        </w:rPr>
        <w:t>8</w:t>
      </w:r>
      <w:r>
        <w:t>.</w:t>
      </w:r>
    </w:p>
    <w:p w:rsidR="00F02DD8" w:rsidP="00D91653" w:rsidRDefault="00F02DD8" w14:paraId="575A11C1" w14:textId="77777777">
      <w:pPr>
        <w:spacing w:before="240" w:after="240"/>
        <w:ind w:firstLine="720"/>
      </w:pPr>
      <w:r>
        <w:t>“</w:t>
      </w:r>
      <w:r>
        <w:rPr>
          <w:u w:val="single"/>
        </w:rPr>
        <w:t>Operating Day</w:t>
      </w:r>
      <w:r>
        <w:t xml:space="preserve">” means a day within the Delivery Period on which the </w:t>
      </w:r>
      <w:r w:rsidR="00CE7012">
        <w:t>Battery Storage System</w:t>
      </w:r>
      <w:r>
        <w:t xml:space="preserve"> operates.</w:t>
      </w:r>
    </w:p>
    <w:p w:rsidR="00F02DD8" w:rsidP="00F02DD8" w:rsidRDefault="00F02DD8" w14:paraId="7372632F" w14:textId="58099F17">
      <w:pPr>
        <w:pStyle w:val="BodyTextFirstIndent"/>
        <w:ind w:right="0"/>
        <w:rPr>
          <w:rFonts w:cs="Arial"/>
        </w:rPr>
      </w:pPr>
      <w:r>
        <w:t>“</w:t>
      </w:r>
      <w:r>
        <w:rPr>
          <w:u w:val="single"/>
        </w:rPr>
        <w:t>Operating Records</w:t>
      </w:r>
      <w:r>
        <w:t xml:space="preserve">” means all agreements associated with the </w:t>
      </w:r>
      <w:r w:rsidR="00734753">
        <w:t>Facility</w:t>
      </w:r>
      <w:r>
        <w:t>, operating logs</w:t>
      </w:r>
      <w:r>
        <w:rPr>
          <w:rFonts w:cs="Arial"/>
        </w:rPr>
        <w:t xml:space="preserve">, blueprints for construction, operating manuals, all warranties on equipment, and all documents, whether in printed or electronic format, that Seller uses or maintains for the operation of the </w:t>
      </w:r>
      <w:r w:rsidR="00734753">
        <w:rPr>
          <w:rFonts w:cs="Arial"/>
        </w:rPr>
        <w:t>Facility</w:t>
      </w:r>
      <w:r>
        <w:rPr>
          <w:rFonts w:cs="Arial"/>
        </w:rPr>
        <w:t xml:space="preserve">. </w:t>
      </w:r>
    </w:p>
    <w:p w:rsidRPr="00335539" w:rsidR="00360F21" w:rsidRDefault="00E810C2" w14:paraId="1E5B03F9" w14:textId="7612A38A">
      <w:pPr>
        <w:pStyle w:val="BodyTextFirstIndent"/>
        <w:ind w:right="0"/>
        <w:rPr>
          <w:rFonts w:cs="Arial"/>
          <w:lang w:val="en-US"/>
        </w:rPr>
      </w:pPr>
      <w:r w:rsidDel="00E810C2">
        <w:rPr>
          <w:rFonts w:cs="Arial"/>
          <w:lang w:val="en-US"/>
        </w:rPr>
        <w:t xml:space="preserve"> </w:t>
      </w:r>
      <w:r w:rsidRPr="008C2002" w:rsidR="00360F21">
        <w:rPr>
          <w:rFonts w:cs="Arial"/>
          <w:lang w:val="en-US"/>
        </w:rPr>
        <w:t>“</w:t>
      </w:r>
      <w:r w:rsidRPr="008C2002" w:rsidR="00360F21">
        <w:rPr>
          <w:rFonts w:cs="Arial"/>
          <w:u w:val="single"/>
          <w:lang w:val="en-US"/>
        </w:rPr>
        <w:t>Outage</w:t>
      </w:r>
      <w:r w:rsidRPr="008C2002" w:rsidR="00360F21">
        <w:rPr>
          <w:rFonts w:cs="Arial"/>
          <w:lang w:val="en-US"/>
        </w:rPr>
        <w:t xml:space="preserve">” means any period during which the capacity of the Battery Storage System is unavailable for any reason as reported by the SCADA system in accordance with </w:t>
      </w:r>
      <w:r w:rsidRPr="008C2002" w:rsidR="00360F21">
        <w:rPr>
          <w:rFonts w:cs="Arial"/>
          <w:u w:val="single"/>
          <w:lang w:val="en-US"/>
        </w:rPr>
        <w:t xml:space="preserve">Exhibit O – </w:t>
      </w:r>
      <w:r w:rsidR="00360F21">
        <w:rPr>
          <w:rFonts w:cs="Arial"/>
          <w:u w:val="single"/>
          <w:lang w:val="en-US"/>
        </w:rPr>
        <w:t xml:space="preserve">Battery Storage System </w:t>
      </w:r>
      <w:r w:rsidRPr="008C2002" w:rsidR="00360F21">
        <w:rPr>
          <w:rFonts w:cs="Arial"/>
          <w:u w:val="single"/>
          <w:lang w:val="en-US"/>
        </w:rPr>
        <w:t>Operating Procedures</w:t>
      </w:r>
      <w:r w:rsidRPr="008C2002" w:rsidR="00360F21">
        <w:rPr>
          <w:rFonts w:cs="Arial"/>
          <w:lang w:val="en-US"/>
        </w:rPr>
        <w:t>.</w:t>
      </w:r>
    </w:p>
    <w:p w:rsidRPr="00CD1CCA" w:rsidR="00F02DD8" w:rsidP="00F02DD8" w:rsidRDefault="00F02DD8" w14:paraId="5EEB3AEB" w14:textId="0D791BB2">
      <w:pPr>
        <w:pStyle w:val="BodyTextFirstIndent"/>
        <w:ind w:right="0"/>
        <w:rPr>
          <w:rFonts w:cs="Arial"/>
          <w:lang w:val="en-US"/>
        </w:rPr>
      </w:pPr>
      <w:r>
        <w:rPr>
          <w:rFonts w:cs="Arial"/>
        </w:rPr>
        <w:t>“</w:t>
      </w:r>
      <w:r>
        <w:rPr>
          <w:rFonts w:cs="Arial"/>
          <w:u w:val="single"/>
        </w:rPr>
        <w:t>Park Potential</w:t>
      </w:r>
      <w:r>
        <w:rPr>
          <w:rFonts w:cs="Arial"/>
        </w:rPr>
        <w:t xml:space="preserve">” means the number of MW that depicts Seller’s real time calculation of the Potential Energy capable of being provided by the </w:t>
      </w:r>
      <w:r w:rsidRPr="0061747C" w:rsidR="00C027D0">
        <w:rPr>
          <w:lang w:val="en-US"/>
        </w:rPr>
        <w:t>Solar</w:t>
      </w:r>
      <w:r w:rsidR="00C027D0">
        <w:rPr>
          <w:lang w:val="en-US"/>
        </w:rPr>
        <w:t xml:space="preserve"> </w:t>
      </w:r>
      <w:r>
        <w:rPr>
          <w:rFonts w:cs="Arial"/>
        </w:rPr>
        <w:t>Facility to Company at the Point of Delivery.  Park Potential shall be calculated using the best-available data obtained through Commercially Reasonable methods; and shall be dependent upon</w:t>
      </w:r>
      <w:r w:rsidR="003633DF">
        <w:rPr>
          <w:rFonts w:cs="Arial"/>
          <w:lang w:val="en-US"/>
        </w:rPr>
        <w:t xml:space="preserve"> </w:t>
      </w:r>
      <w:r w:rsidRPr="0061747C" w:rsidR="004A34E1">
        <w:rPr>
          <w:rFonts w:cs="Arial"/>
          <w:lang w:val="en-US"/>
        </w:rPr>
        <w:t>measured solar irradiance</w:t>
      </w:r>
      <w:r>
        <w:rPr>
          <w:rFonts w:cs="Arial"/>
        </w:rPr>
        <w:t xml:space="preserve">, power curves, </w:t>
      </w:r>
      <w:r w:rsidRPr="0061747C">
        <w:rPr>
          <w:rFonts w:cs="Arial"/>
        </w:rPr>
        <w:t>Solar Unit</w:t>
      </w:r>
      <w:r>
        <w:rPr>
          <w:rFonts w:cs="Arial"/>
        </w:rPr>
        <w:t xml:space="preserve"> availability, and derate(s) and transmission line losses, and any other adjustment necessary to </w:t>
      </w:r>
      <w:r>
        <w:rPr>
          <w:rFonts w:cs="Arial"/>
        </w:rPr>
        <w:lastRenderedPageBreak/>
        <w:t>accurately reflect the Potential Energy at the Point of Delivery</w:t>
      </w:r>
      <w:r w:rsidR="00360F21">
        <w:rPr>
          <w:rFonts w:cs="Arial"/>
          <w:lang w:val="en-US"/>
        </w:rPr>
        <w:t xml:space="preserve">; and, at any given moment in time, may not exceed the </w:t>
      </w:r>
      <w:r w:rsidRPr="0061747C" w:rsidR="00D54A63">
        <w:t>Solar</w:t>
      </w:r>
      <w:r w:rsidRPr="00335539" w:rsidR="00D54A63">
        <w:rPr>
          <w:lang w:val="en-US"/>
        </w:rPr>
        <w:t xml:space="preserve"> </w:t>
      </w:r>
      <w:r w:rsidR="00360F21">
        <w:rPr>
          <w:rFonts w:cs="Arial"/>
          <w:lang w:val="en-US"/>
        </w:rPr>
        <w:t>Nameplate Capacity</w:t>
      </w:r>
      <w:r>
        <w:rPr>
          <w:rFonts w:cs="Arial"/>
        </w:rPr>
        <w:t>.  Park Potential should be provided to Company in real time through Company’s SCADA System in accordance with the AGC Protocols.</w:t>
      </w:r>
      <w:r w:rsidR="00CD1CCA">
        <w:rPr>
          <w:rFonts w:cs="Arial"/>
          <w:lang w:val="en-US"/>
        </w:rPr>
        <w:t xml:space="preserve">  Park Potential shall remain within </w:t>
      </w:r>
      <w:r w:rsidR="00CD1CCA">
        <w:t xml:space="preserve">a measured difference of plus or minus two percent </w:t>
      </w:r>
      <w:r w:rsidR="00CD1CCA">
        <w:rPr>
          <w:lang w:val="en-US"/>
        </w:rPr>
        <w:t xml:space="preserve">(2%) </w:t>
      </w:r>
      <w:r w:rsidR="00CD1CCA">
        <w:t>between the metered Renewable Energy and Park Potential, during periods when generation is not curtailed</w:t>
      </w:r>
      <w:r w:rsidR="00CD1CCA">
        <w:rPr>
          <w:rFonts w:cs="Arial"/>
        </w:rPr>
        <w:t>.</w:t>
      </w:r>
    </w:p>
    <w:p w:rsidR="00F02DD8" w:rsidP="00F02DD8" w:rsidRDefault="00F02DD8" w14:paraId="01403B1E" w14:textId="77777777">
      <w:pPr>
        <w:pStyle w:val="BodyTextFirstIndent"/>
        <w:ind w:right="0"/>
        <w:rPr>
          <w:rFonts w:cs="Arial"/>
        </w:rPr>
      </w:pPr>
      <w:r>
        <w:rPr>
          <w:rFonts w:cs="Arial"/>
        </w:rPr>
        <w:t>“</w:t>
      </w:r>
      <w:r>
        <w:rPr>
          <w:rFonts w:cs="Arial"/>
          <w:u w:val="single"/>
        </w:rPr>
        <w:t>Party</w:t>
      </w:r>
      <w:r>
        <w:rPr>
          <w:rFonts w:cs="Arial"/>
        </w:rPr>
        <w:t>” and “</w:t>
      </w:r>
      <w:r>
        <w:rPr>
          <w:rFonts w:cs="Arial"/>
          <w:u w:val="single"/>
        </w:rPr>
        <w:t>Parties</w:t>
      </w:r>
      <w:r>
        <w:rPr>
          <w:rFonts w:cs="Arial"/>
        </w:rPr>
        <w:t>” shall have the meanings set forth in the introductory paragraph.</w:t>
      </w:r>
    </w:p>
    <w:p w:rsidR="00CD1CCA" w:rsidP="00F02DD8" w:rsidRDefault="00F02DD8" w14:paraId="37C24689" w14:textId="77777777">
      <w:pPr>
        <w:pStyle w:val="BodyTextFirstIndent"/>
        <w:ind w:right="0"/>
        <w:rPr>
          <w:rFonts w:cs="Arial"/>
        </w:rPr>
      </w:pPr>
      <w:r>
        <w:rPr>
          <w:rFonts w:cs="Arial"/>
        </w:rPr>
        <w:t>“</w:t>
      </w:r>
      <w:r w:rsidR="00DB24A3">
        <w:rPr>
          <w:rFonts w:cs="Arial"/>
          <w:u w:val="single"/>
        </w:rPr>
        <w:t>Pending Facility Transaction</w:t>
      </w:r>
      <w:r>
        <w:rPr>
          <w:rFonts w:cs="Arial"/>
        </w:rPr>
        <w:t>” or “</w:t>
      </w:r>
      <w:r w:rsidR="0078523D">
        <w:rPr>
          <w:rFonts w:cs="Arial"/>
          <w:u w:val="single"/>
        </w:rPr>
        <w:t>PFT</w:t>
      </w:r>
      <w:r>
        <w:rPr>
          <w:rFonts w:cs="Arial"/>
        </w:rPr>
        <w:t xml:space="preserve">” shall have the meaning set forth in </w:t>
      </w:r>
      <w:r>
        <w:rPr>
          <w:rFonts w:cs="Arial"/>
          <w:u w:val="single"/>
        </w:rPr>
        <w:t>Section 19.4</w:t>
      </w:r>
      <w:r w:rsidR="00CD1CCA">
        <w:rPr>
          <w:rFonts w:cs="Arial"/>
          <w:u w:val="single"/>
          <w:lang w:val="en-US"/>
        </w:rPr>
        <w:t>(D)</w:t>
      </w:r>
      <w:r>
        <w:rPr>
          <w:rFonts w:cs="Arial"/>
        </w:rPr>
        <w:t>.</w:t>
      </w:r>
    </w:p>
    <w:p w:rsidR="00F02DD8" w:rsidP="00F02DD8" w:rsidRDefault="00F02DD8" w14:paraId="68370365" w14:textId="39130974">
      <w:pPr>
        <w:pStyle w:val="BodyTextFirstIndent"/>
        <w:ind w:right="0"/>
        <w:rPr>
          <w:rFonts w:cs="Arial"/>
          <w:lang w:val="en-US"/>
        </w:rPr>
      </w:pPr>
      <w:r>
        <w:rPr>
          <w:rFonts w:cs="Arial"/>
          <w:lang w:val="en-US"/>
        </w:rPr>
        <w:t>“</w:t>
      </w:r>
      <w:r>
        <w:rPr>
          <w:rFonts w:cs="Arial"/>
          <w:u w:val="single"/>
          <w:lang w:val="en-US"/>
        </w:rPr>
        <w:t>Performance Criteria</w:t>
      </w:r>
      <w:r>
        <w:rPr>
          <w:rFonts w:cs="Arial"/>
          <w:lang w:val="en-US"/>
        </w:rPr>
        <w:t xml:space="preserve">” means the performance test elements set forth in </w:t>
      </w:r>
      <w:r w:rsidRPr="00872FA7" w:rsidR="00AF4BC6">
        <w:rPr>
          <w:u w:val="single"/>
        </w:rPr>
        <w:t>Exhibit M</w:t>
      </w:r>
      <w:r w:rsidR="00AF4BC6">
        <w:rPr>
          <w:u w:val="single"/>
        </w:rPr>
        <w:t xml:space="preserve"> – </w:t>
      </w:r>
      <w:r w:rsidR="008048AC">
        <w:rPr>
          <w:u w:val="single"/>
          <w:lang w:val="en-US"/>
        </w:rPr>
        <w:t xml:space="preserve">Battery Storage System </w:t>
      </w:r>
      <w:r w:rsidR="00AF4BC6">
        <w:rPr>
          <w:u w:val="single"/>
        </w:rPr>
        <w:t>Testing Protocols</w:t>
      </w:r>
      <w:r>
        <w:rPr>
          <w:rFonts w:cs="Arial"/>
          <w:lang w:val="en-US"/>
        </w:rPr>
        <w:t>.</w:t>
      </w:r>
    </w:p>
    <w:p w:rsidR="00CD1CCA" w:rsidP="008419F1" w:rsidRDefault="00CD1CCA" w14:paraId="06CBEBC1" w14:textId="77777777">
      <w:pPr>
        <w:pStyle w:val="BodyTextFirstIndent"/>
        <w:spacing w:after="0"/>
        <w:ind w:right="0"/>
        <w:rPr>
          <w:rFonts w:cs="Arial"/>
        </w:rPr>
      </w:pPr>
      <w:r>
        <w:rPr>
          <w:rFonts w:cs="Arial"/>
        </w:rPr>
        <w:t>“</w:t>
      </w:r>
      <w:r>
        <w:rPr>
          <w:rFonts w:cs="Arial"/>
          <w:u w:val="single"/>
        </w:rPr>
        <w:t>Permit</w:t>
      </w:r>
      <w:r>
        <w:rPr>
          <w:rFonts w:cs="Arial"/>
        </w:rPr>
        <w:t xml:space="preserve">” shall have the meaning set forth in </w:t>
      </w:r>
      <w:r>
        <w:rPr>
          <w:rFonts w:cs="Arial"/>
          <w:u w:val="single"/>
        </w:rPr>
        <w:t>Section 4.3</w:t>
      </w:r>
      <w:r>
        <w:rPr>
          <w:rFonts w:cs="Arial"/>
        </w:rPr>
        <w:t>.</w:t>
      </w:r>
    </w:p>
    <w:p w:rsidR="00CD1CCA" w:rsidP="00CD1CCA" w:rsidRDefault="00CD1CCA" w14:paraId="58200E53" w14:textId="77777777">
      <w:pPr>
        <w:rPr>
          <w:rFonts w:cs="Arial"/>
        </w:rPr>
      </w:pPr>
    </w:p>
    <w:p w:rsidR="00B42462" w:rsidP="00CD1CCA" w:rsidRDefault="00CD1CCA" w14:paraId="1538852C" w14:textId="77777777">
      <w:pPr>
        <w:ind w:firstLine="720"/>
        <w:jc w:val="both"/>
        <w:rPr>
          <w:rFonts w:cs="Arial"/>
        </w:rPr>
        <w:sectPr w:rsidR="00B42462" w:rsidSect="00B42462">
          <w:footerReference w:type="default" r:id="rId33"/>
          <w:type w:val="continuous"/>
          <w:pgSz w:w="12240" w:h="15840"/>
          <w:pgMar w:top="1440" w:right="1440" w:bottom="1440" w:left="1620" w:header="720" w:footer="720" w:gutter="0"/>
          <w:pgNumType w:start="1" w:chapStyle="1"/>
          <w:cols w:space="720"/>
          <w:titlePg/>
          <w:docGrid w:linePitch="360"/>
        </w:sectPr>
      </w:pPr>
      <w:bookmarkStart w:name="_Hlk46907192" w:id="628"/>
      <w:r w:rsidRPr="00F523AC">
        <w:rPr>
          <w:rFonts w:cs="Arial"/>
        </w:rPr>
        <w:t>“</w:t>
      </w:r>
      <w:r w:rsidRPr="00D40509">
        <w:rPr>
          <w:rFonts w:cs="Arial"/>
          <w:u w:val="single"/>
        </w:rPr>
        <w:t>Permitted Lien</w:t>
      </w:r>
      <w:r w:rsidRPr="00F523AC">
        <w:rPr>
          <w:rFonts w:cs="Arial"/>
        </w:rPr>
        <w:t>” means any of the following: (i) liens for the benefit of a Lender,</w:t>
      </w:r>
      <w:r>
        <w:rPr>
          <w:rFonts w:cs="Arial"/>
        </w:rPr>
        <w:t xml:space="preserve"> </w:t>
      </w:r>
      <w:r w:rsidRPr="00F523AC">
        <w:rPr>
          <w:rFonts w:cs="Arial"/>
        </w:rPr>
        <w:t>(ii) inchoate liens that arise by operation of law which are associated with obligations</w:t>
      </w:r>
      <w:r>
        <w:rPr>
          <w:rFonts w:cs="Arial"/>
        </w:rPr>
        <w:t xml:space="preserve"> </w:t>
      </w:r>
      <w:r w:rsidRPr="00F523AC">
        <w:rPr>
          <w:rFonts w:cs="Arial"/>
        </w:rPr>
        <w:t xml:space="preserve">that are not yet due and payable; (iii) liens cured or removed within thirty (30) </w:t>
      </w:r>
      <w:r w:rsidR="00913DAB">
        <w:rPr>
          <w:rFonts w:cs="Arial"/>
        </w:rPr>
        <w:t>D</w:t>
      </w:r>
      <w:r w:rsidRPr="00F523AC">
        <w:rPr>
          <w:rFonts w:cs="Arial"/>
        </w:rPr>
        <w:t>ays after</w:t>
      </w:r>
      <w:r>
        <w:rPr>
          <w:rFonts w:cs="Arial"/>
        </w:rPr>
        <w:t xml:space="preserve"> </w:t>
      </w:r>
      <w:r w:rsidRPr="00F523AC">
        <w:rPr>
          <w:rFonts w:cs="Arial"/>
        </w:rPr>
        <w:t>their incurrence; (iv) easements, rights-of-way, licenses, minor imperfections in title,</w:t>
      </w:r>
      <w:r>
        <w:rPr>
          <w:rFonts w:cs="Arial"/>
        </w:rPr>
        <w:t xml:space="preserve"> </w:t>
      </w:r>
      <w:r w:rsidRPr="00F523AC">
        <w:rPr>
          <w:rFonts w:cs="Arial"/>
        </w:rPr>
        <w:t>and other non-monetary liens incident to the ordinary course of business that, for all</w:t>
      </w:r>
      <w:r>
        <w:rPr>
          <w:rFonts w:cs="Arial"/>
        </w:rPr>
        <w:t xml:space="preserve"> </w:t>
      </w:r>
      <w:r w:rsidRPr="00F523AC">
        <w:rPr>
          <w:rFonts w:cs="Arial"/>
        </w:rPr>
        <w:t>instances, do not materially detract from the value of the Facility; (v) liens incurred in the</w:t>
      </w:r>
      <w:r>
        <w:rPr>
          <w:rFonts w:cs="Arial"/>
        </w:rPr>
        <w:t xml:space="preserve"> </w:t>
      </w:r>
      <w:r w:rsidRPr="00F523AC">
        <w:rPr>
          <w:rFonts w:cs="Arial"/>
        </w:rPr>
        <w:t>ordinary course of business in connection with worker’s compensation, unemployment</w:t>
      </w:r>
      <w:r>
        <w:rPr>
          <w:rFonts w:cs="Arial"/>
        </w:rPr>
        <w:t xml:space="preserve"> </w:t>
      </w:r>
      <w:r w:rsidRPr="00F523AC">
        <w:rPr>
          <w:rFonts w:cs="Arial"/>
        </w:rPr>
        <w:t xml:space="preserve">insurance, social security and other employment related laws; (vi) </w:t>
      </w:r>
      <w:r>
        <w:rPr>
          <w:rFonts w:cs="Arial"/>
        </w:rPr>
        <w:t>l</w:t>
      </w:r>
      <w:r w:rsidRPr="00F523AC">
        <w:rPr>
          <w:rFonts w:cs="Arial"/>
        </w:rPr>
        <w:t>iens, deposits or</w:t>
      </w:r>
      <w:r>
        <w:rPr>
          <w:rFonts w:cs="Arial"/>
        </w:rPr>
        <w:t xml:space="preserve"> </w:t>
      </w:r>
      <w:r w:rsidRPr="00F523AC">
        <w:rPr>
          <w:rFonts w:cs="Arial"/>
        </w:rPr>
        <w:t>pledges to secure mandatory statutory obligations or performance of bids, tenders or</w:t>
      </w:r>
      <w:r>
        <w:rPr>
          <w:rFonts w:cs="Arial"/>
        </w:rPr>
        <w:t xml:space="preserve"> </w:t>
      </w:r>
      <w:r w:rsidRPr="00F523AC">
        <w:rPr>
          <w:rFonts w:cs="Arial"/>
        </w:rPr>
        <w:t>agreements (including leases), or for similar purposes in the ordinary course of its</w:t>
      </w:r>
      <w:r>
        <w:rPr>
          <w:rFonts w:cs="Arial"/>
        </w:rPr>
        <w:t xml:space="preserve"> </w:t>
      </w:r>
      <w:r w:rsidRPr="00F523AC">
        <w:rPr>
          <w:rFonts w:cs="Arial"/>
        </w:rPr>
        <w:t>business; (vii) liens disclosed in any title policy issued in favor of Seller or a Lender or</w:t>
      </w:r>
      <w:r>
        <w:rPr>
          <w:rFonts w:cs="Arial"/>
        </w:rPr>
        <w:t xml:space="preserve"> </w:t>
      </w:r>
      <w:r w:rsidRPr="00F523AC">
        <w:rPr>
          <w:rFonts w:cs="Arial"/>
        </w:rPr>
        <w:t>any survey of the Site so long as such liens do not materially impair the construction or</w:t>
      </w:r>
      <w:r>
        <w:rPr>
          <w:rFonts w:cs="Arial"/>
        </w:rPr>
        <w:t xml:space="preserve"> </w:t>
      </w:r>
      <w:r w:rsidRPr="00F523AC">
        <w:rPr>
          <w:rFonts w:cs="Arial"/>
        </w:rPr>
        <w:t>operation of the Facility; (viii) purchase money liens secured by the assets so</w:t>
      </w:r>
      <w:r>
        <w:rPr>
          <w:rFonts w:cs="Arial"/>
        </w:rPr>
        <w:t xml:space="preserve"> </w:t>
      </w:r>
      <w:r w:rsidRPr="00F523AC">
        <w:rPr>
          <w:rFonts w:cs="Arial"/>
        </w:rPr>
        <w:t>purchased; and (ix) liens arising in connection with shared facilities arrangements for</w:t>
      </w:r>
      <w:r>
        <w:rPr>
          <w:rFonts w:cs="Arial"/>
        </w:rPr>
        <w:t xml:space="preserve"> </w:t>
      </w:r>
    </w:p>
    <w:p w:rsidR="00CD1CCA" w:rsidP="00CD1CCA" w:rsidRDefault="00CD1CCA" w14:paraId="60D25D5E" w14:textId="2BA28797">
      <w:pPr>
        <w:ind w:firstLine="720"/>
        <w:jc w:val="both"/>
        <w:rPr>
          <w:rFonts w:cs="Arial"/>
        </w:rPr>
      </w:pPr>
      <w:r w:rsidRPr="00F523AC">
        <w:rPr>
          <w:rFonts w:cs="Arial"/>
        </w:rPr>
        <w:t>other projects for which Company is, was or is reasonably expected to be an off-taker</w:t>
      </w:r>
      <w:r>
        <w:rPr>
          <w:rFonts w:cs="Arial"/>
        </w:rPr>
        <w:t xml:space="preserve"> </w:t>
      </w:r>
      <w:r w:rsidRPr="00F523AC">
        <w:rPr>
          <w:rFonts w:cs="Arial"/>
        </w:rPr>
        <w:t>and that do not materially impair the construction or operation of the Facility; and (x)</w:t>
      </w:r>
      <w:r>
        <w:rPr>
          <w:rFonts w:cs="Arial"/>
        </w:rPr>
        <w:t xml:space="preserve"> </w:t>
      </w:r>
      <w:r w:rsidRPr="00F523AC">
        <w:rPr>
          <w:rFonts w:cs="Arial"/>
        </w:rPr>
        <w:t>other liens securing obligations with an aggregate value not exceeding $1,000,000 so</w:t>
      </w:r>
      <w:r>
        <w:rPr>
          <w:rFonts w:cs="Arial"/>
        </w:rPr>
        <w:t xml:space="preserve"> </w:t>
      </w:r>
      <w:r w:rsidRPr="00F523AC">
        <w:rPr>
          <w:rFonts w:cs="Arial"/>
        </w:rPr>
        <w:t>long as such liens do not create an imminent risk of a sale or transfer of the Site, the</w:t>
      </w:r>
      <w:r>
        <w:rPr>
          <w:rFonts w:cs="Arial"/>
        </w:rPr>
        <w:t xml:space="preserve"> </w:t>
      </w:r>
      <w:r w:rsidRPr="00F523AC">
        <w:rPr>
          <w:rFonts w:cs="Arial"/>
        </w:rPr>
        <w:t>Facility or a material part thereof or interest therein.</w:t>
      </w:r>
      <w:r>
        <w:rPr>
          <w:rFonts w:cs="Arial"/>
        </w:rPr>
        <w:t xml:space="preserve"> </w:t>
      </w:r>
    </w:p>
    <w:bookmarkEnd w:id="628"/>
    <w:p w:rsidR="009A4A82" w:rsidP="00F02DD8" w:rsidRDefault="009A4A82" w14:paraId="082263F2" w14:textId="77777777">
      <w:pPr>
        <w:pStyle w:val="BodyTextFirstIndent"/>
        <w:ind w:right="0"/>
        <w:rPr>
          <w:rFonts w:cs="Arial"/>
          <w:lang w:val="en-US"/>
        </w:rPr>
      </w:pPr>
    </w:p>
    <w:p w:rsidRPr="00822083" w:rsidR="00F02DD8" w:rsidP="00F02DD8" w:rsidRDefault="00F02DD8" w14:paraId="218A17D7" w14:textId="2F090570">
      <w:pPr>
        <w:pStyle w:val="BodyTextFirstIndent"/>
        <w:ind w:right="0"/>
        <w:rPr>
          <w:rFonts w:cs="Arial"/>
          <w:lang w:val="en-US"/>
        </w:rPr>
      </w:pPr>
      <w:r>
        <w:rPr>
          <w:rFonts w:cs="Arial"/>
          <w:lang w:val="en-US"/>
        </w:rPr>
        <w:t>“</w:t>
      </w:r>
      <w:r w:rsidRPr="00822083">
        <w:rPr>
          <w:rFonts w:cs="Arial"/>
          <w:u w:val="single"/>
          <w:lang w:val="en-US"/>
        </w:rPr>
        <w:t>Periodic Test</w:t>
      </w:r>
      <w:r>
        <w:rPr>
          <w:rFonts w:cs="Arial"/>
          <w:lang w:val="en-US"/>
        </w:rPr>
        <w:t xml:space="preserve">” shall have the meaning set forth in </w:t>
      </w:r>
      <w:r w:rsidR="00872FA7">
        <w:rPr>
          <w:rFonts w:cs="Arial"/>
          <w:u w:val="single"/>
          <w:lang w:val="en-US"/>
        </w:rPr>
        <w:t>Section 5.</w:t>
      </w:r>
      <w:r w:rsidR="00150210">
        <w:rPr>
          <w:rFonts w:cs="Arial"/>
          <w:u w:val="single"/>
          <w:lang w:val="en-US"/>
        </w:rPr>
        <w:t>6</w:t>
      </w:r>
      <w:r w:rsidRPr="00822083">
        <w:rPr>
          <w:rFonts w:cs="Arial"/>
          <w:u w:val="single"/>
          <w:lang w:val="en-US"/>
        </w:rPr>
        <w:t>(</w:t>
      </w:r>
      <w:r w:rsidR="008048AC">
        <w:rPr>
          <w:rFonts w:cs="Arial"/>
          <w:u w:val="single"/>
          <w:lang w:val="en-US"/>
        </w:rPr>
        <w:t>B</w:t>
      </w:r>
      <w:r w:rsidRPr="00822083">
        <w:rPr>
          <w:rFonts w:cs="Arial"/>
          <w:u w:val="single"/>
          <w:lang w:val="en-US"/>
        </w:rPr>
        <w:t>)</w:t>
      </w:r>
      <w:r>
        <w:rPr>
          <w:rFonts w:cs="Arial"/>
          <w:lang w:val="en-US"/>
        </w:rPr>
        <w:t xml:space="preserve">. </w:t>
      </w:r>
    </w:p>
    <w:p w:rsidR="00F02DD8" w:rsidP="00F02DD8" w:rsidRDefault="00F02DD8" w14:paraId="1AF3834E" w14:textId="77777777">
      <w:pPr>
        <w:pStyle w:val="BodyTextFirstIndent"/>
        <w:ind w:right="0"/>
        <w:rPr>
          <w:rFonts w:cs="Arial"/>
        </w:rPr>
      </w:pPr>
      <w:r>
        <w:rPr>
          <w:rFonts w:cs="Arial"/>
        </w:rPr>
        <w:t>“</w:t>
      </w:r>
      <w:r w:rsidR="00CB7ED0">
        <w:rPr>
          <w:rFonts w:cs="Arial"/>
          <w:u w:val="single"/>
        </w:rPr>
        <w:t>P</w:t>
      </w:r>
      <w:r w:rsidR="00DB24A3">
        <w:rPr>
          <w:rFonts w:cs="Arial"/>
          <w:u w:val="single"/>
          <w:lang w:val="en-US"/>
        </w:rPr>
        <w:t>F</w:t>
      </w:r>
      <w:r w:rsidR="00CB7ED0">
        <w:rPr>
          <w:rFonts w:cs="Arial"/>
          <w:u w:val="single"/>
        </w:rPr>
        <w:t>T</w:t>
      </w:r>
      <w:r>
        <w:rPr>
          <w:rFonts w:cs="Arial"/>
          <w:u w:val="single"/>
        </w:rPr>
        <w:t xml:space="preserve"> Notice</w:t>
      </w:r>
      <w:r>
        <w:rPr>
          <w:rFonts w:cs="Arial"/>
        </w:rPr>
        <w:t xml:space="preserve">” shall have the meaning set forth in </w:t>
      </w:r>
      <w:r>
        <w:rPr>
          <w:rFonts w:cs="Arial"/>
          <w:u w:val="single"/>
        </w:rPr>
        <w:t>Section 19.</w:t>
      </w:r>
      <w:r>
        <w:rPr>
          <w:rFonts w:cs="Arial"/>
          <w:u w:val="single"/>
          <w:lang w:val="en-US"/>
        </w:rPr>
        <w:t>4</w:t>
      </w:r>
      <w:r>
        <w:rPr>
          <w:rFonts w:cs="Arial"/>
        </w:rPr>
        <w:t>.</w:t>
      </w:r>
    </w:p>
    <w:p w:rsidR="00F02DD8" w:rsidP="00F02DD8" w:rsidRDefault="00F02DD8" w14:paraId="0B0115DD" w14:textId="4B14F05C">
      <w:pPr>
        <w:pStyle w:val="BodyTextFirstIndent"/>
        <w:ind w:right="0"/>
        <w:rPr>
          <w:rFonts w:cs="Arial"/>
          <w:b/>
          <w:i/>
          <w:color w:val="FF0000"/>
          <w:sz w:val="20"/>
          <w:szCs w:val="20"/>
        </w:rPr>
      </w:pPr>
      <w:r>
        <w:rPr>
          <w:rFonts w:cs="Arial"/>
        </w:rPr>
        <w:t>“</w:t>
      </w:r>
      <w:r>
        <w:rPr>
          <w:rFonts w:cs="Arial"/>
          <w:u w:val="single"/>
        </w:rPr>
        <w:t>PI System</w:t>
      </w:r>
      <w:r>
        <w:rPr>
          <w:rFonts w:cs="Arial"/>
        </w:rPr>
        <w:t xml:space="preserve">” means the “plant information” system for the Facility.  </w:t>
      </w:r>
    </w:p>
    <w:p w:rsidRPr="005B37DA" w:rsidR="008048AC" w:rsidP="008048AC" w:rsidRDefault="008048AC" w14:paraId="7328E55D" w14:textId="4E2A554D">
      <w:pPr>
        <w:pStyle w:val="BodyTextFirstIndent"/>
        <w:ind w:right="0"/>
        <w:rPr>
          <w:i/>
        </w:rPr>
      </w:pPr>
      <w:r w:rsidRPr="005B37DA">
        <w:t>“</w:t>
      </w:r>
      <w:r w:rsidRPr="005B37DA">
        <w:rPr>
          <w:u w:val="single"/>
        </w:rPr>
        <w:t>Point of Delivery</w:t>
      </w:r>
      <w:r w:rsidRPr="005B37DA">
        <w:t xml:space="preserve">” means the physical point within the operational authority of Transmission Authority at which </w:t>
      </w:r>
      <w:r>
        <w:rPr>
          <w:lang w:val="en-US"/>
        </w:rPr>
        <w:t xml:space="preserve">(i) </w:t>
      </w:r>
      <w:r w:rsidRPr="005B37DA">
        <w:t xml:space="preserve">Seller makes available and delivers to Company the Energy </w:t>
      </w:r>
      <w:r>
        <w:rPr>
          <w:lang w:val="en-US"/>
        </w:rPr>
        <w:t xml:space="preserve">and (ii) Company makes available and delivers to Seller the Grid Charging </w:t>
      </w:r>
      <w:r>
        <w:rPr>
          <w:lang w:val="en-US"/>
        </w:rPr>
        <w:lastRenderedPageBreak/>
        <w:t>Energy being provided by Company to Seller under this PPA</w:t>
      </w:r>
      <w:r w:rsidRPr="005B37DA">
        <w:t xml:space="preserve">.  The Point of Delivery is specified in </w:t>
      </w:r>
      <w:r w:rsidRPr="005B37DA">
        <w:rPr>
          <w:u w:val="single"/>
        </w:rPr>
        <w:t>Exhibit C – Facility Description and Site Maps</w:t>
      </w:r>
      <w:r w:rsidRPr="005B37DA">
        <w:t xml:space="preserve">.  </w:t>
      </w:r>
    </w:p>
    <w:p w:rsidR="008048AC" w:rsidP="008048AC" w:rsidRDefault="008048AC" w14:paraId="5784AF70" w14:textId="1B6D201C">
      <w:pPr>
        <w:pStyle w:val="BodyTextFirstIndent"/>
        <w:ind w:right="0"/>
      </w:pPr>
      <w:r w:rsidRPr="005B37DA">
        <w:t>“</w:t>
      </w:r>
      <w:r w:rsidRPr="005B37DA">
        <w:rPr>
          <w:u w:val="single"/>
        </w:rPr>
        <w:t>Potential Energy</w:t>
      </w:r>
      <w:r w:rsidRPr="005B37DA">
        <w:t xml:space="preserve">” for any period of time means the MWh of </w:t>
      </w:r>
      <w:r w:rsidRPr="005B37DA">
        <w:rPr>
          <w:lang w:val="en-US"/>
        </w:rPr>
        <w:t>Renewable E</w:t>
      </w:r>
      <w:r w:rsidRPr="005B37DA">
        <w:t>nergy that the Facility is actually capable of delivering to the Point of Delivery by virtue of the Park Potential during such period</w:t>
      </w:r>
      <w:r>
        <w:rPr>
          <w:rFonts w:cs="Arial"/>
          <w:lang w:val="en-US"/>
        </w:rPr>
        <w:t xml:space="preserve">; provided, that for the avoidance of doubt, the maximum </w:t>
      </w:r>
      <w:r w:rsidRPr="008C2002">
        <w:t xml:space="preserve">net instantaneous output </w:t>
      </w:r>
      <w:r>
        <w:rPr>
          <w:rFonts w:cs="Arial"/>
          <w:lang w:val="en-US"/>
        </w:rPr>
        <w:t xml:space="preserve">that the </w:t>
      </w:r>
      <w:r w:rsidRPr="0061747C" w:rsidR="00C027D0">
        <w:rPr>
          <w:lang w:val="en-US"/>
        </w:rPr>
        <w:t>Solar</w:t>
      </w:r>
      <w:r w:rsidR="00C027D0">
        <w:rPr>
          <w:lang w:val="en-US"/>
        </w:rPr>
        <w:t xml:space="preserve"> </w:t>
      </w:r>
      <w:r>
        <w:rPr>
          <w:rFonts w:cs="Arial"/>
          <w:lang w:val="en-US"/>
        </w:rPr>
        <w:t xml:space="preserve">Facility shall be deemed to be able to deliver to the Point of Delivery for purposes of determining the Potential Energy shall not exceed the </w:t>
      </w:r>
      <w:r w:rsidRPr="0061747C" w:rsidR="00EC177C">
        <w:rPr>
          <w:lang w:val="en-US"/>
        </w:rPr>
        <w:t>Solar</w:t>
      </w:r>
      <w:r w:rsidR="00EC177C">
        <w:rPr>
          <w:lang w:val="en-US"/>
        </w:rPr>
        <w:t xml:space="preserve"> </w:t>
      </w:r>
      <w:r>
        <w:rPr>
          <w:rFonts w:cs="Arial"/>
          <w:lang w:val="en-US"/>
        </w:rPr>
        <w:t>Nameplate Capacity</w:t>
      </w:r>
      <w:r w:rsidRPr="005B37DA">
        <w:t xml:space="preserve">. </w:t>
      </w:r>
    </w:p>
    <w:p w:rsidR="00CD1CCA" w:rsidP="00CD1CCA" w:rsidRDefault="00CD1CCA" w14:paraId="6D8C0C58" w14:textId="748C736F">
      <w:pPr>
        <w:pStyle w:val="BodyTextFirstIndent"/>
        <w:ind w:right="0"/>
        <w:rPr>
          <w:lang w:val="en-US"/>
        </w:rPr>
      </w:pPr>
      <w:r>
        <w:rPr>
          <w:lang w:val="en-US"/>
        </w:rPr>
        <w:t>“</w:t>
      </w:r>
      <w:r w:rsidRPr="00C4356A">
        <w:rPr>
          <w:u w:val="single"/>
          <w:lang w:val="en-US"/>
        </w:rPr>
        <w:t>PPA</w:t>
      </w:r>
      <w:r w:rsidRPr="00C4356A">
        <w:rPr>
          <w:lang w:val="en-US"/>
        </w:rPr>
        <w:t xml:space="preserve">” </w:t>
      </w:r>
      <w:r>
        <w:rPr>
          <w:lang w:val="en-US"/>
        </w:rPr>
        <w:t xml:space="preserve">shall have the meaning set forth in the introductory paragraph. </w:t>
      </w:r>
    </w:p>
    <w:p w:rsidRPr="003538EB" w:rsidR="00CD1CCA" w:rsidP="00CD1CCA" w:rsidRDefault="00CD1CCA" w14:paraId="5A0A3E34" w14:textId="77777777">
      <w:pPr>
        <w:pStyle w:val="BodyTextFirstIndent"/>
        <w:ind w:right="0"/>
        <w:rPr>
          <w:lang w:val="en-US"/>
        </w:rPr>
      </w:pPr>
      <w:r>
        <w:rPr>
          <w:lang w:val="en-US"/>
        </w:rPr>
        <w:t>“</w:t>
      </w:r>
      <w:r w:rsidRPr="003538EB">
        <w:rPr>
          <w:u w:val="single"/>
          <w:lang w:val="en-US"/>
        </w:rPr>
        <w:t>PSA</w:t>
      </w:r>
      <w:r>
        <w:rPr>
          <w:lang w:val="en-US"/>
        </w:rPr>
        <w:t>” means purchase and sale agreement.</w:t>
      </w:r>
    </w:p>
    <w:p w:rsidR="00F02DD8" w:rsidP="00F02DD8" w:rsidRDefault="00F02DD8" w14:paraId="270940CB" w14:textId="18578B57">
      <w:pPr>
        <w:pStyle w:val="BodyTextFirstIndent"/>
        <w:ind w:right="0"/>
      </w:pPr>
      <w:r>
        <w:t>“</w:t>
      </w:r>
      <w:r>
        <w:rPr>
          <w:u w:val="single"/>
        </w:rPr>
        <w:t>PUC Approval</w:t>
      </w:r>
      <w:r>
        <w:t xml:space="preserve">” shall </w:t>
      </w:r>
      <w:r>
        <w:rPr>
          <w:rFonts w:cs="Arial"/>
        </w:rPr>
        <w:t>have the meaning set forth in</w:t>
      </w:r>
      <w:r>
        <w:t xml:space="preserve"> </w:t>
      </w:r>
      <w:r>
        <w:rPr>
          <w:u w:val="single"/>
        </w:rPr>
        <w:t>Section 6.1(</w:t>
      </w:r>
      <w:r>
        <w:rPr>
          <w:u w:val="single"/>
          <w:lang w:val="en-US"/>
        </w:rPr>
        <w:t>D</w:t>
      </w:r>
      <w:r>
        <w:rPr>
          <w:u w:val="single"/>
        </w:rPr>
        <w:t>)</w:t>
      </w:r>
      <w:r>
        <w:t>.</w:t>
      </w:r>
    </w:p>
    <w:p w:rsidR="008048AC" w:rsidP="00335539" w:rsidRDefault="00E810C2" w14:paraId="245E5296" w14:textId="6EFC43DE">
      <w:pPr>
        <w:spacing w:after="240"/>
        <w:ind w:firstLine="720"/>
        <w:jc w:val="both"/>
      </w:pPr>
      <w:r w:rsidRPr="00932734" w:rsidDel="00E810C2">
        <w:t xml:space="preserve"> </w:t>
      </w:r>
      <w:r w:rsidRPr="008C2002" w:rsidR="008048AC">
        <w:t>“</w:t>
      </w:r>
      <w:r w:rsidRPr="008C2002" w:rsidR="008048AC">
        <w:rPr>
          <w:u w:val="single"/>
        </w:rPr>
        <w:t>Qualified Operator</w:t>
      </w:r>
      <w:r w:rsidRPr="008C2002" w:rsidR="008048AC">
        <w:t xml:space="preserve">” means an operator of </w:t>
      </w:r>
      <w:r w:rsidRPr="0061747C" w:rsidR="008048AC">
        <w:t>solar</w:t>
      </w:r>
      <w:r w:rsidRPr="008C2002" w:rsidR="008048AC">
        <w:t xml:space="preserve"> generation facilities that has sufficient experience to successfully operate the Facility, including (a) a minimum of three (3) years’ experience in the </w:t>
      </w:r>
      <w:r w:rsidRPr="0061747C" w:rsidR="00FF337F">
        <w:t>solar</w:t>
      </w:r>
      <w:r w:rsidRPr="008C2002" w:rsidR="008048AC">
        <w:t xml:space="preserve"> energy generation and operation business, and owns, controls or operates </w:t>
      </w:r>
      <w:r w:rsidR="008048AC">
        <w:t xml:space="preserve">(or has owned, controlled or operated) </w:t>
      </w:r>
      <w:r w:rsidRPr="008C2002" w:rsidR="008048AC">
        <w:t>a minimum</w:t>
      </w:r>
      <w:r w:rsidR="008048AC">
        <w:t xml:space="preserve"> </w:t>
      </w:r>
      <w:r w:rsidRPr="008C2002" w:rsidR="008048AC">
        <w:t xml:space="preserve">of 300 MW of </w:t>
      </w:r>
      <w:r w:rsidRPr="0061747C" w:rsidR="00FF337F">
        <w:t>solar</w:t>
      </w:r>
      <w:r w:rsidRPr="008C2002" w:rsidR="008048AC">
        <w:t xml:space="preserve"> energy generation capacity</w:t>
      </w:r>
      <w:r w:rsidR="008048AC">
        <w:t xml:space="preserve"> in aggregate</w:t>
      </w:r>
      <w:r w:rsidRPr="008C2002" w:rsidR="008048AC">
        <w:t xml:space="preserve">, and (b) a minimum of </w:t>
      </w:r>
      <w:r w:rsidR="008048AC">
        <w:t>one (1) year of</w:t>
      </w:r>
      <w:r w:rsidRPr="008C2002" w:rsidR="008048AC">
        <w:t xml:space="preserve"> experience in the battery energy storage business, and owns, controls or operates a minimum of </w:t>
      </w:r>
      <w:r w:rsidR="008048AC">
        <w:t xml:space="preserve">20 </w:t>
      </w:r>
      <w:r w:rsidRPr="008C2002" w:rsidR="008048AC">
        <w:t xml:space="preserve">MW </w:t>
      </w:r>
      <w:r w:rsidR="008048AC">
        <w:t xml:space="preserve">and 40 MWh </w:t>
      </w:r>
      <w:r w:rsidRPr="008C2002" w:rsidR="008048AC">
        <w:t>of battery energy storage capacity</w:t>
      </w:r>
      <w:r w:rsidR="008048AC">
        <w:t xml:space="preserve"> in aggregate with at least one facility that has at least 5 MW and 10 MWh of </w:t>
      </w:r>
      <w:r w:rsidRPr="008C2002" w:rsidR="008048AC">
        <w:t>battery energy storage capacity.</w:t>
      </w:r>
      <w:r w:rsidR="008048AC">
        <w:t xml:space="preserve"> </w:t>
      </w:r>
    </w:p>
    <w:p w:rsidRPr="005B37DA" w:rsidR="008048AC" w:rsidP="008048AC" w:rsidRDefault="008048AC" w14:paraId="3D5F6FFF" w14:textId="77777777">
      <w:pPr>
        <w:pStyle w:val="BodyTextFirstIndent"/>
        <w:ind w:right="0"/>
        <w:rPr>
          <w:lang w:val="en-US"/>
        </w:rPr>
      </w:pPr>
      <w:r w:rsidRPr="008C2002">
        <w:rPr>
          <w:lang w:val="en-US"/>
        </w:rPr>
        <w:t>“</w:t>
      </w:r>
      <w:r w:rsidRPr="008C2002">
        <w:rPr>
          <w:u w:val="single"/>
          <w:lang w:val="en-US"/>
        </w:rPr>
        <w:t>Ramp Rate</w:t>
      </w:r>
      <w:r w:rsidRPr="008C2002">
        <w:rPr>
          <w:lang w:val="en-US"/>
        </w:rPr>
        <w:t xml:space="preserve">” </w:t>
      </w:r>
      <w:r w:rsidRPr="005B37DA">
        <w:rPr>
          <w:lang w:val="en-US"/>
        </w:rPr>
        <w:t xml:space="preserve">shall have the meaning set forth in </w:t>
      </w:r>
      <w:r w:rsidRPr="008C2002">
        <w:rPr>
          <w:rFonts w:cs="Arial"/>
          <w:u w:val="single"/>
          <w:lang w:val="en-US"/>
        </w:rPr>
        <w:t>Exhibit M – Battery Storage System Testing Protocols</w:t>
      </w:r>
      <w:r w:rsidRPr="008C2002">
        <w:rPr>
          <w:rFonts w:cs="Arial"/>
          <w:lang w:val="en-US"/>
        </w:rPr>
        <w:t>.</w:t>
      </w:r>
    </w:p>
    <w:p w:rsidRPr="00247C2D" w:rsidR="00247C2D" w:rsidP="00247C2D" w:rsidRDefault="008048AC" w14:paraId="29077E52" w14:textId="13F9A808">
      <w:pPr>
        <w:pStyle w:val="BodyTextFirstIndent"/>
        <w:ind w:right="0"/>
        <w:rPr>
          <w:rFonts w:cs="Arial"/>
        </w:rPr>
      </w:pPr>
      <w:r w:rsidDel="008048AC">
        <w:rPr>
          <w:lang w:val="en-US"/>
        </w:rPr>
        <w:t xml:space="preserve"> </w:t>
      </w:r>
      <w:r w:rsidR="00F02DD8">
        <w:t>“</w:t>
      </w:r>
      <w:r w:rsidR="00F02DD8">
        <w:rPr>
          <w:u w:val="single"/>
        </w:rPr>
        <w:t>REC Registration Program</w:t>
      </w:r>
      <w:r w:rsidR="00F02DD8">
        <w:t xml:space="preserve">” means the </w:t>
      </w:r>
      <w:r w:rsidR="00922DFE">
        <w:rPr>
          <w:lang w:val="en-US"/>
        </w:rPr>
        <w:t xml:space="preserve">current or successor </w:t>
      </w:r>
      <w:r w:rsidR="00F02DD8">
        <w:t>State, regional, or federal program established to register Eligible Energy Resources, and create and certify RECs arising from such Resources, including any rights associated with any renewable energy information or tracking system that exists or may be established by Applicable Law with regard to monitoring, registering, tracking, certifying, or trading such credits.   For purposes of this PPA, the REC Registration program shall mean</w:t>
      </w:r>
      <w:r w:rsidR="00F02DD8">
        <w:rPr>
          <w:lang w:val="en-US"/>
        </w:rPr>
        <w:t xml:space="preserve"> </w:t>
      </w:r>
      <w:r w:rsidR="00F02DD8">
        <w:rPr>
          <w:rFonts w:cs="Arial"/>
        </w:rPr>
        <w:t xml:space="preserve">the Western </w:t>
      </w:r>
      <w:r w:rsidR="00F02DD8">
        <w:t>Renewable Energy Generation Information System (WREGIS</w:t>
      </w:r>
      <w:r w:rsidR="00F02DD8">
        <w:rPr>
          <w:rFonts w:cs="Arial"/>
        </w:rPr>
        <w:t>).</w:t>
      </w:r>
    </w:p>
    <w:p w:rsidRPr="00E339DA" w:rsidR="005D4ABC" w:rsidP="004334B2" w:rsidRDefault="00922DFE" w14:paraId="6A980E40" w14:textId="55FD363F">
      <w:pPr>
        <w:pStyle w:val="BodyTextFirstIndent"/>
        <w:ind w:right="0"/>
      </w:pPr>
      <w:r>
        <w:t>“</w:t>
      </w:r>
      <w:r>
        <w:rPr>
          <w:u w:val="single"/>
        </w:rPr>
        <w:t>Renewable Energy</w:t>
      </w:r>
      <w:r>
        <w:t xml:space="preserve">” means all electric energy generated by the Facility and delivered to Company at the Point of Delivery during the Term, including all Test Energy and any Excess Energy purchased by Company.  “Renewable Energy” shall be deemed to include all </w:t>
      </w:r>
      <w:r>
        <w:rPr>
          <w:lang w:val="en-US"/>
        </w:rPr>
        <w:t>Environmental Attributes</w:t>
      </w:r>
      <w:r w:rsidRPr="00922DFE">
        <w:rPr>
          <w:lang w:val="en-US"/>
        </w:rPr>
        <w:t xml:space="preserve"> </w:t>
      </w:r>
      <w:r>
        <w:t xml:space="preserve">associated with such electric energy.  </w:t>
      </w:r>
    </w:p>
    <w:p w:rsidR="00F02DD8" w:rsidP="00F02DD8" w:rsidRDefault="00F02DD8" w14:paraId="6667A3DC" w14:textId="411B2460">
      <w:pPr>
        <w:pStyle w:val="BodyTextFirstIndent"/>
        <w:ind w:right="0"/>
        <w:rPr>
          <w:rFonts w:cs="Arial"/>
          <w:lang w:val="en-US"/>
        </w:rPr>
      </w:pPr>
      <w:r>
        <w:rPr>
          <w:rFonts w:cs="Arial"/>
        </w:rPr>
        <w:t>“</w:t>
      </w:r>
      <w:r>
        <w:rPr>
          <w:rFonts w:cs="Arial"/>
          <w:u w:val="single"/>
        </w:rPr>
        <w:t>Renewable Energy Credits</w:t>
      </w:r>
      <w:r>
        <w:rPr>
          <w:rFonts w:cs="Arial"/>
        </w:rPr>
        <w:t>” or “</w:t>
      </w:r>
      <w:r>
        <w:rPr>
          <w:rFonts w:cs="Arial"/>
          <w:u w:val="single"/>
        </w:rPr>
        <w:t>RECs</w:t>
      </w:r>
      <w:r>
        <w:rPr>
          <w:rFonts w:cs="Arial"/>
        </w:rPr>
        <w:t>” means the right to all non-energy attributes (including economic, carbon and pollutant-related tags and credits, benefits, avoided or reduced emissions reductions, offsets, emission rate reductions, tags and allowances, howsoever titled) attributable to the capacity available and/or energy generated by the</w:t>
      </w:r>
      <w:r w:rsidR="00C027D0">
        <w:t xml:space="preserve"> </w:t>
      </w:r>
      <w:r w:rsidRPr="0061747C" w:rsidR="00C027D0">
        <w:rPr>
          <w:lang w:val="en-US"/>
        </w:rPr>
        <w:t>Solar</w:t>
      </w:r>
      <w:r w:rsidR="00C027D0">
        <w:rPr>
          <w:lang w:val="en-US"/>
        </w:rPr>
        <w:t xml:space="preserve"> </w:t>
      </w:r>
      <w:r>
        <w:rPr>
          <w:rFonts w:cs="Arial"/>
        </w:rPr>
        <w:t xml:space="preserve">Facility, including environmental air quality credits, tags and allowances created by Applicable Law by virtue of the </w:t>
      </w:r>
      <w:r w:rsidRPr="0061747C" w:rsidR="00C027D0">
        <w:rPr>
          <w:lang w:val="en-US"/>
        </w:rPr>
        <w:t>Solar</w:t>
      </w:r>
      <w:r w:rsidR="00C027D0">
        <w:rPr>
          <w:lang w:val="en-US"/>
        </w:rPr>
        <w:t xml:space="preserve"> </w:t>
      </w:r>
      <w:r>
        <w:rPr>
          <w:rFonts w:cs="Arial"/>
        </w:rPr>
        <w:t xml:space="preserve">Facility’s environmentally </w:t>
      </w:r>
      <w:r>
        <w:rPr>
          <w:rFonts w:cs="Arial"/>
        </w:rPr>
        <w:lastRenderedPageBreak/>
        <w:t>favorable or renewable characteristics or attributes.  “RECs” includes but is not necessarily limited to rights eligible for registration, trading and/or use under the REC Registration Program.</w:t>
      </w:r>
      <w:r>
        <w:rPr>
          <w:rFonts w:cs="Arial"/>
          <w:lang w:val="en-US"/>
        </w:rPr>
        <w:t xml:space="preserve">  </w:t>
      </w:r>
    </w:p>
    <w:p w:rsidR="00922DFE" w:rsidP="00922DFE" w:rsidRDefault="00922DFE" w14:paraId="04E096C0" w14:textId="1676D115">
      <w:pPr>
        <w:pStyle w:val="BodyTextFirstIndent"/>
        <w:ind w:right="0" w:firstLine="360"/>
        <w:rPr>
          <w:rFonts w:cs="Arial"/>
        </w:rPr>
      </w:pPr>
      <w:bookmarkStart w:name="_Hlk46134897" w:id="629"/>
      <w:r>
        <w:rPr>
          <w:rFonts w:cs="Arial"/>
        </w:rPr>
        <w:t xml:space="preserve">  In Colorado, “REC” shall include renewable energy credits as defined and used in Colorado’s Renewable Energy Standard, 4 CCR 723-3650 </w:t>
      </w:r>
      <w:r>
        <w:rPr>
          <w:rFonts w:cs="Arial"/>
          <w:i/>
        </w:rPr>
        <w:t>et seq</w:t>
      </w:r>
      <w:r>
        <w:rPr>
          <w:rFonts w:cs="Arial"/>
        </w:rPr>
        <w:t xml:space="preserve">.  </w:t>
      </w:r>
    </w:p>
    <w:p w:rsidRPr="001E6D85" w:rsidR="001E6D85" w:rsidP="00F02DD8" w:rsidRDefault="00E810C2" w14:paraId="31061D5E" w14:textId="55E931C3">
      <w:pPr>
        <w:pStyle w:val="BodyTextFirstIndent"/>
        <w:ind w:right="0"/>
        <w:rPr>
          <w:rFonts w:cs="Arial"/>
          <w:lang w:val="en-US"/>
        </w:rPr>
      </w:pPr>
      <w:r w:rsidRPr="00932734" w:rsidDel="00E810C2">
        <w:rPr>
          <w:rFonts w:cs="Arial"/>
          <w:lang w:val="en-US"/>
        </w:rPr>
        <w:t xml:space="preserve"> </w:t>
      </w:r>
      <w:bookmarkEnd w:id="629"/>
      <w:r w:rsidR="001E6D85">
        <w:rPr>
          <w:rFonts w:cs="Arial"/>
          <w:lang w:val="en-US"/>
        </w:rPr>
        <w:t>“</w:t>
      </w:r>
      <w:r w:rsidR="001E6D85">
        <w:rPr>
          <w:rFonts w:cs="Arial"/>
          <w:u w:val="single"/>
          <w:lang w:val="en-US"/>
        </w:rPr>
        <w:t>Repair Plan</w:t>
      </w:r>
      <w:r w:rsidR="001E6D85">
        <w:rPr>
          <w:rFonts w:cs="Arial"/>
          <w:lang w:val="en-US"/>
        </w:rPr>
        <w:t xml:space="preserve">” shall have the meaning set forth in </w:t>
      </w:r>
      <w:r w:rsidRPr="001E6D85" w:rsidR="001E6D85">
        <w:rPr>
          <w:rFonts w:cs="Arial"/>
          <w:u w:val="single"/>
          <w:lang w:val="en-US"/>
        </w:rPr>
        <w:t>Section 10.</w:t>
      </w:r>
      <w:r w:rsidR="001E6D85">
        <w:rPr>
          <w:rFonts w:cs="Arial"/>
          <w:u w:val="single"/>
          <w:lang w:val="en-US"/>
        </w:rPr>
        <w:t>3(A)</w:t>
      </w:r>
      <w:r w:rsidR="001E6D85">
        <w:rPr>
          <w:rFonts w:cs="Arial"/>
          <w:lang w:val="en-US"/>
        </w:rPr>
        <w:t>.</w:t>
      </w:r>
    </w:p>
    <w:p w:rsidR="00F02DD8" w:rsidP="00F02DD8" w:rsidRDefault="00F02DD8" w14:paraId="52A16EF2" w14:textId="77777777">
      <w:pPr>
        <w:pStyle w:val="BodyTextFirstIndent"/>
        <w:ind w:right="0"/>
      </w:pPr>
      <w:r>
        <w:t>“</w:t>
      </w:r>
      <w:r>
        <w:rPr>
          <w:u w:val="single"/>
        </w:rPr>
        <w:t>Replacement Power Costs</w:t>
      </w:r>
      <w:r>
        <w:t xml:space="preserve">” for any period mean the costs incurred by Company to replace the products and services </w:t>
      </w:r>
      <w:r>
        <w:rPr>
          <w:lang w:val="en-US"/>
        </w:rPr>
        <w:t>which</w:t>
      </w:r>
      <w:r>
        <w:t xml:space="preserve"> Seller was required to provide under this PPA (but failed to so provide) during such period, less the sum of any payments from Company to Seller under this PPA that were eliminated </w:t>
      </w:r>
      <w:r>
        <w:rPr>
          <w:lang w:val="en-US"/>
        </w:rPr>
        <w:t>with respect to</w:t>
      </w:r>
      <w:r>
        <w:t xml:space="preserve"> such period as a result of such failure.  Replacement Power Costs shall be determined on an hourly basis and shall equal the sum of the following for each hour where the following calculation achieves a positive number:  </w:t>
      </w:r>
    </w:p>
    <w:p w:rsidR="00F02DD8" w:rsidP="00F02DD8" w:rsidRDefault="00F02DD8" w14:paraId="162A24EA" w14:textId="77777777">
      <w:pPr>
        <w:pStyle w:val="BodyTextFirstIndent"/>
        <w:ind w:left="720" w:right="0"/>
      </w:pPr>
      <w:r>
        <w:t>Hourly Replacement Power Costs = (A + B + C + D) – E, where</w:t>
      </w:r>
    </w:p>
    <w:p w:rsidR="00F02DD8" w:rsidP="00F02DD8" w:rsidRDefault="00F02DD8" w14:paraId="69D6E72B" w14:textId="77777777">
      <w:pPr>
        <w:pStyle w:val="BodyTextFirstIndent"/>
        <w:ind w:left="1800" w:right="0" w:hanging="720"/>
      </w:pPr>
      <w:r>
        <w:t xml:space="preserve">“A” = the product of (x) the number of MW of lost capacity, derived by subtracting the number of MW of capacity of the Facility that qualifies for capacity credit actually made available to Company from the amount of qualifying capacity associated with the entire Facility, and (y) the applicable market price for capacity made available to Company’s system, for such hour; </w:t>
      </w:r>
    </w:p>
    <w:p w:rsidR="00F02DD8" w:rsidP="00F02DD8" w:rsidRDefault="00F02DD8" w14:paraId="746F455E" w14:textId="77777777">
      <w:pPr>
        <w:pStyle w:val="BodyTextFirstIndent"/>
        <w:ind w:left="1800" w:right="0" w:hanging="720"/>
      </w:pPr>
      <w:r>
        <w:t xml:space="preserve">“B” = </w:t>
      </w:r>
      <w:r>
        <w:tab/>
        <w:t xml:space="preserve">the </w:t>
      </w:r>
      <w:r>
        <w:rPr>
          <w:lang w:val="en-US"/>
        </w:rPr>
        <w:t>price paid by Company for</w:t>
      </w:r>
      <w:r>
        <w:t xml:space="preserve"> the MWh of energy purchased by Company to replace the Energy that was not delivered under this PPA during such hour; </w:t>
      </w:r>
    </w:p>
    <w:p w:rsidR="00B42462" w:rsidP="00F02DD8" w:rsidRDefault="00F02DD8" w14:paraId="5C5D9827" w14:textId="77777777">
      <w:pPr>
        <w:pStyle w:val="BodyTextFirstIndent"/>
        <w:ind w:left="1800" w:right="0" w:hanging="720"/>
        <w:sectPr w:rsidR="00B42462" w:rsidSect="00B42462">
          <w:footerReference w:type="default" r:id="rId34"/>
          <w:footerReference w:type="first" r:id="rId35"/>
          <w:type w:val="continuous"/>
          <w:pgSz w:w="12240" w:h="15840"/>
          <w:pgMar w:top="1440" w:right="1440" w:bottom="1440" w:left="1620" w:header="720" w:footer="720" w:gutter="0"/>
          <w:pgNumType w:start="1" w:chapStyle="1"/>
          <w:cols w:space="720"/>
          <w:titlePg/>
          <w:docGrid w:linePitch="360"/>
        </w:sectPr>
      </w:pPr>
      <w:r>
        <w:t xml:space="preserve">“C” = the product of (x) the number of MWh of energy purchased by Company </w:t>
      </w:r>
      <w:r>
        <w:rPr>
          <w:lang w:val="en-US"/>
        </w:rPr>
        <w:t>with respect to</w:t>
      </w:r>
      <w:r>
        <w:t xml:space="preserve"> such hour, to replace the</w:t>
      </w:r>
      <w:r w:rsidRPr="00232BB5">
        <w:t xml:space="preserve"> Energy</w:t>
      </w:r>
      <w:r>
        <w:t xml:space="preserve"> that was not delivered </w:t>
      </w:r>
    </w:p>
    <w:p w:rsidR="00F02DD8" w:rsidP="00F02DD8" w:rsidRDefault="00F02DD8" w14:paraId="6BC524CD" w14:textId="59B3A8BF">
      <w:pPr>
        <w:pStyle w:val="BodyTextFirstIndent"/>
        <w:ind w:left="1800" w:right="0" w:hanging="720"/>
      </w:pPr>
      <w:r>
        <w:t xml:space="preserve">under this PPA, and (y) the actual cost of registered RECs for that number of MWh, for such hour; </w:t>
      </w:r>
    </w:p>
    <w:p w:rsidR="00F02DD8" w:rsidP="00F02DD8" w:rsidRDefault="00F02DD8" w14:paraId="0521BDD8" w14:textId="3F1D37AB">
      <w:pPr>
        <w:pStyle w:val="BodyTextFirstIndent"/>
        <w:tabs>
          <w:tab w:val="left" w:pos="1800"/>
        </w:tabs>
        <w:ind w:left="1800" w:right="0" w:hanging="720"/>
      </w:pPr>
      <w:r>
        <w:t>“D” =</w:t>
      </w:r>
      <w:r>
        <w:tab/>
        <w:t xml:space="preserve">the actual cost of transmission, </w:t>
      </w:r>
      <w:r w:rsidR="00075E66">
        <w:rPr>
          <w:lang w:val="en-US"/>
        </w:rPr>
        <w:t>A</w:t>
      </w:r>
      <w:r>
        <w:t xml:space="preserve">ncillary </w:t>
      </w:r>
      <w:r w:rsidR="00075E66">
        <w:rPr>
          <w:lang w:val="en-US"/>
        </w:rPr>
        <w:t>S</w:t>
      </w:r>
      <w:r w:rsidR="00075E66">
        <w:t>ervices</w:t>
      </w:r>
      <w:r>
        <w:t xml:space="preserve">, fuel and fuel transportation, </w:t>
      </w:r>
      <w:r>
        <w:rPr>
          <w:lang w:val="en-US"/>
        </w:rPr>
        <w:t xml:space="preserve">other incremental costs, and any </w:t>
      </w:r>
      <w:r>
        <w:t>related penalties that could not be avoided or mitigated, and transaction charges to deliver reasonably available energy to Company in amounts equal to the number of MWh for which Replacement Power Costs are owed;  and</w:t>
      </w:r>
    </w:p>
    <w:p w:rsidR="00F02DD8" w:rsidP="00F02DD8" w:rsidRDefault="00F02DD8" w14:paraId="7A7CB433" w14:textId="77777777">
      <w:pPr>
        <w:pStyle w:val="BodyTextFirstIndent"/>
        <w:ind w:left="1800" w:right="0" w:hanging="720"/>
      </w:pPr>
      <w:r>
        <w:t xml:space="preserve">“E” = </w:t>
      </w:r>
      <w:r>
        <w:tab/>
        <w:t xml:space="preserve">the  sum of all </w:t>
      </w:r>
      <w:r>
        <w:rPr>
          <w:lang w:val="en-US"/>
        </w:rPr>
        <w:t xml:space="preserve">payments </w:t>
      </w:r>
      <w:r>
        <w:t>avoided by Company as a result of Seller’s breach, for such hour</w:t>
      </w:r>
      <w:r>
        <w:rPr>
          <w:lang w:val="en-US"/>
        </w:rPr>
        <w:t xml:space="preserve">, including avoided payments under </w:t>
      </w:r>
      <w:r>
        <w:rPr>
          <w:u w:val="single"/>
          <w:lang w:val="en-US"/>
        </w:rPr>
        <w:t>Article 8</w:t>
      </w:r>
      <w:r>
        <w:t>.</w:t>
      </w:r>
    </w:p>
    <w:p w:rsidRPr="0006080B" w:rsidR="0006080B" w:rsidP="00F02DD8" w:rsidRDefault="0006080B" w14:paraId="1D19F33A" w14:textId="58C3C223">
      <w:pPr>
        <w:pStyle w:val="BodyTextFirstIndent"/>
        <w:ind w:right="0"/>
        <w:rPr>
          <w:lang w:val="en-US"/>
        </w:rPr>
      </w:pPr>
      <w:r>
        <w:rPr>
          <w:lang w:val="en-US"/>
        </w:rPr>
        <w:t>“</w:t>
      </w:r>
      <w:r>
        <w:rPr>
          <w:u w:val="single"/>
          <w:lang w:val="en-US"/>
        </w:rPr>
        <w:t>Response Time</w:t>
      </w:r>
      <w:r>
        <w:rPr>
          <w:lang w:val="en-US"/>
        </w:rPr>
        <w:t xml:space="preserve">” </w:t>
      </w:r>
      <w:r>
        <w:rPr>
          <w:rFonts w:cs="Arial"/>
          <w:lang w:val="en-US"/>
        </w:rPr>
        <w:t xml:space="preserve">shall have the meaning set forth in </w:t>
      </w:r>
      <w:r w:rsidRPr="00912A02">
        <w:rPr>
          <w:rFonts w:cs="Arial"/>
          <w:u w:val="single"/>
          <w:lang w:val="en-US"/>
        </w:rPr>
        <w:t>Exhibit M</w:t>
      </w:r>
      <w:r w:rsidR="00AF4BC6">
        <w:rPr>
          <w:rFonts w:cs="Arial"/>
          <w:u w:val="single"/>
          <w:lang w:val="en-US"/>
        </w:rPr>
        <w:t xml:space="preserve"> – </w:t>
      </w:r>
      <w:r w:rsidR="00075E66">
        <w:rPr>
          <w:rFonts w:cs="Arial"/>
          <w:u w:val="single"/>
          <w:lang w:val="en-US"/>
        </w:rPr>
        <w:t xml:space="preserve">Battery Storage System </w:t>
      </w:r>
      <w:r w:rsidR="00AF4BC6">
        <w:rPr>
          <w:rFonts w:cs="Arial"/>
          <w:u w:val="single"/>
          <w:lang w:val="en-US"/>
        </w:rPr>
        <w:t>Testing Protocols</w:t>
      </w:r>
      <w:r>
        <w:rPr>
          <w:rFonts w:cs="Arial"/>
          <w:lang w:val="en-US"/>
        </w:rPr>
        <w:t>.</w:t>
      </w:r>
    </w:p>
    <w:p w:rsidRPr="00D4688E" w:rsidR="00922DFE" w:rsidP="00922DFE" w:rsidRDefault="00922DFE" w14:paraId="29108423" w14:textId="30B2DD29">
      <w:pPr>
        <w:pStyle w:val="BodyTextFirstIndent"/>
        <w:ind w:right="0"/>
        <w:rPr>
          <w:lang w:val="en-US"/>
        </w:rPr>
      </w:pPr>
      <w:r>
        <w:lastRenderedPageBreak/>
        <w:t>“</w:t>
      </w:r>
      <w:r>
        <w:rPr>
          <w:u w:val="single"/>
        </w:rPr>
        <w:t>ROFO</w:t>
      </w:r>
      <w:r>
        <w:t xml:space="preserve">” </w:t>
      </w:r>
      <w:r>
        <w:rPr>
          <w:lang w:val="en-US"/>
        </w:rPr>
        <w:t>means “Right of First Offer</w:t>
      </w:r>
      <w:r>
        <w:t>.</w:t>
      </w:r>
      <w:r>
        <w:rPr>
          <w:lang w:val="en-US"/>
        </w:rPr>
        <w:t>”</w:t>
      </w:r>
    </w:p>
    <w:p w:rsidR="00922DFE" w:rsidP="00922DFE" w:rsidRDefault="00922DFE" w14:paraId="79A9F253" w14:textId="58DB4DA7">
      <w:pPr>
        <w:pStyle w:val="BodyTextFirstIndent"/>
        <w:ind w:right="0"/>
      </w:pPr>
      <w:r>
        <w:t>“</w:t>
      </w:r>
      <w:r>
        <w:rPr>
          <w:u w:val="single"/>
        </w:rPr>
        <w:t>ROFO Notice</w:t>
      </w:r>
      <w:r>
        <w:t xml:space="preserve">” shall have the meanings set forth in </w:t>
      </w:r>
      <w:r>
        <w:rPr>
          <w:u w:val="single"/>
        </w:rPr>
        <w:t>Section 19.3</w:t>
      </w:r>
      <w:r>
        <w:rPr>
          <w:u w:val="single"/>
          <w:lang w:val="en-US"/>
        </w:rPr>
        <w:t>(A)</w:t>
      </w:r>
      <w:r>
        <w:t>.</w:t>
      </w:r>
    </w:p>
    <w:p w:rsidR="00F927AF" w:rsidP="00F02DD8" w:rsidRDefault="00F927AF" w14:paraId="02149510" w14:textId="0A5F9887">
      <w:pPr>
        <w:pStyle w:val="BodyTextFirstIndent"/>
        <w:ind w:right="0"/>
        <w:rPr>
          <w:rFonts w:cs="Arial"/>
        </w:rPr>
      </w:pPr>
      <w:r w:rsidRPr="003B6941">
        <w:rPr>
          <w:rFonts w:cs="Arial"/>
        </w:rPr>
        <w:t>“</w:t>
      </w:r>
      <w:r w:rsidRPr="00AD55EE">
        <w:rPr>
          <w:rFonts w:cs="Arial"/>
          <w:u w:val="single"/>
        </w:rPr>
        <w:t>Round Trip Efficiency</w:t>
      </w:r>
      <w:r w:rsidRPr="003B6941">
        <w:rPr>
          <w:rFonts w:cs="Arial"/>
        </w:rPr>
        <w:t>” or “</w:t>
      </w:r>
      <w:r w:rsidRPr="00AD55EE">
        <w:rPr>
          <w:rFonts w:cs="Arial"/>
          <w:u w:val="single"/>
        </w:rPr>
        <w:t>RTE</w:t>
      </w:r>
      <w:r w:rsidRPr="003B6941">
        <w:rPr>
          <w:rFonts w:cs="Arial"/>
        </w:rPr>
        <w:t xml:space="preserve">” </w:t>
      </w:r>
      <w:r w:rsidR="0006080B">
        <w:rPr>
          <w:rFonts w:cs="Arial"/>
          <w:lang w:val="en-US"/>
        </w:rPr>
        <w:t xml:space="preserve">shall have the meaning set forth in </w:t>
      </w:r>
      <w:r w:rsidRPr="00912A02" w:rsidR="00AF4BC6">
        <w:rPr>
          <w:rFonts w:cs="Arial"/>
          <w:u w:val="single"/>
          <w:lang w:val="en-US"/>
        </w:rPr>
        <w:t>Exhibit M</w:t>
      </w:r>
      <w:r w:rsidR="00AF4BC6">
        <w:rPr>
          <w:rFonts w:cs="Arial"/>
          <w:u w:val="single"/>
          <w:lang w:val="en-US"/>
        </w:rPr>
        <w:t xml:space="preserve"> – </w:t>
      </w:r>
      <w:r w:rsidR="00075E66">
        <w:rPr>
          <w:rFonts w:cs="Arial"/>
          <w:u w:val="single"/>
          <w:lang w:val="en-US"/>
        </w:rPr>
        <w:t xml:space="preserve">Battery Storage System </w:t>
      </w:r>
      <w:r w:rsidR="00AF4BC6">
        <w:rPr>
          <w:rFonts w:cs="Arial"/>
          <w:u w:val="single"/>
          <w:lang w:val="en-US"/>
        </w:rPr>
        <w:t>Testing Protocols</w:t>
      </w:r>
      <w:r w:rsidR="0006080B">
        <w:rPr>
          <w:rFonts w:cs="Arial"/>
          <w:lang w:val="en-US"/>
        </w:rPr>
        <w:t>.</w:t>
      </w:r>
      <w:r w:rsidRPr="003B6941">
        <w:rPr>
          <w:rFonts w:cs="Arial"/>
        </w:rPr>
        <w:t xml:space="preserve"> </w:t>
      </w:r>
    </w:p>
    <w:p w:rsidRPr="005D7F83" w:rsidR="005D7F83" w:rsidP="00F02DD8" w:rsidRDefault="005D7F83" w14:paraId="6AA73989" w14:textId="1BC4C14F">
      <w:pPr>
        <w:pStyle w:val="BodyTextFirstIndent"/>
        <w:ind w:right="0"/>
        <w:rPr>
          <w:lang w:val="en-US"/>
        </w:rPr>
      </w:pPr>
      <w:r>
        <w:rPr>
          <w:rFonts w:cs="Arial"/>
          <w:lang w:val="en-US"/>
        </w:rPr>
        <w:t>“</w:t>
      </w:r>
      <w:r>
        <w:rPr>
          <w:rFonts w:cs="Arial"/>
          <w:u w:val="single"/>
          <w:lang w:val="en-US"/>
        </w:rPr>
        <w:t>Round Trip Efficiency Adjustment</w:t>
      </w:r>
      <w:r>
        <w:rPr>
          <w:rFonts w:cs="Arial"/>
          <w:lang w:val="en-US"/>
        </w:rPr>
        <w:t xml:space="preserve">” shall have the meaning set forth in </w:t>
      </w:r>
      <w:r>
        <w:rPr>
          <w:rFonts w:cs="Arial"/>
          <w:u w:val="single"/>
          <w:lang w:val="en-US"/>
        </w:rPr>
        <w:t>Section 8.</w:t>
      </w:r>
      <w:r w:rsidR="00BE00F8">
        <w:rPr>
          <w:rFonts w:cs="Arial"/>
          <w:u w:val="single"/>
          <w:lang w:val="en-US"/>
        </w:rPr>
        <w:t>5</w:t>
      </w:r>
      <w:r>
        <w:rPr>
          <w:rFonts w:cs="Arial"/>
          <w:lang w:val="en-US"/>
        </w:rPr>
        <w:t xml:space="preserve">. </w:t>
      </w:r>
    </w:p>
    <w:p w:rsidRPr="008E0F19" w:rsidR="008E0F19" w:rsidP="00F02DD8" w:rsidRDefault="008E0F19" w14:paraId="2C573BDA" w14:textId="33ABAA16">
      <w:pPr>
        <w:pStyle w:val="BodyTextFirstIndent"/>
        <w:ind w:right="0"/>
        <w:rPr>
          <w:lang w:val="en-US"/>
        </w:rPr>
      </w:pPr>
      <w:r>
        <w:rPr>
          <w:lang w:val="en-US"/>
        </w:rPr>
        <w:t>“</w:t>
      </w:r>
      <w:r>
        <w:rPr>
          <w:u w:val="single"/>
          <w:lang w:val="en-US"/>
        </w:rPr>
        <w:t>Safety Requirements</w:t>
      </w:r>
      <w:r>
        <w:rPr>
          <w:lang w:val="en-US"/>
        </w:rPr>
        <w:t xml:space="preserve">” </w:t>
      </w:r>
      <w:r w:rsidR="005D7F83">
        <w:rPr>
          <w:lang w:val="en-US"/>
        </w:rPr>
        <w:t xml:space="preserve">means those requirements set forth in </w:t>
      </w:r>
      <w:r w:rsidR="005D7F83">
        <w:rPr>
          <w:u w:val="single"/>
          <w:lang w:val="en-US"/>
        </w:rPr>
        <w:t xml:space="preserve">Exhibit </w:t>
      </w:r>
      <w:r w:rsidR="00150210">
        <w:rPr>
          <w:u w:val="single"/>
          <w:lang w:val="en-US"/>
        </w:rPr>
        <w:t>P</w:t>
      </w:r>
      <w:r w:rsidR="00AF4BC6">
        <w:rPr>
          <w:u w:val="single"/>
          <w:lang w:val="en-US"/>
        </w:rPr>
        <w:t xml:space="preserve"> – Safety Requirements</w:t>
      </w:r>
      <w:r w:rsidR="005D7F83">
        <w:rPr>
          <w:lang w:val="en-US"/>
        </w:rPr>
        <w:t xml:space="preserve">, in addition to any other safety-related practices required by Applicable Law and Good Utility Practice. </w:t>
      </w:r>
    </w:p>
    <w:p w:rsidR="00F02DD8" w:rsidP="00F02DD8" w:rsidRDefault="00F02DD8" w14:paraId="299FE713" w14:textId="65AD8F46">
      <w:pPr>
        <w:pStyle w:val="BodyTextFirstIndent"/>
        <w:ind w:right="0"/>
      </w:pPr>
      <w:r>
        <w:t>“</w:t>
      </w:r>
      <w:r>
        <w:rPr>
          <w:u w:val="single"/>
        </w:rPr>
        <w:t>SCADA</w:t>
      </w:r>
      <w:r w:rsidR="00922DFE">
        <w:rPr>
          <w:u w:val="single"/>
          <w:lang w:val="en-US"/>
        </w:rPr>
        <w:t xml:space="preserve"> System</w:t>
      </w:r>
      <w:r>
        <w:t>” means supervisory control and data acquisition.</w:t>
      </w:r>
    </w:p>
    <w:p w:rsidR="00F02DD8" w:rsidP="00F02DD8" w:rsidRDefault="00F02DD8" w14:paraId="76708550" w14:textId="77777777">
      <w:pPr>
        <w:pStyle w:val="BodyTextFirstIndent"/>
        <w:ind w:right="0"/>
      </w:pPr>
      <w:r>
        <w:t>“</w:t>
      </w:r>
      <w:r>
        <w:rPr>
          <w:u w:val="single"/>
        </w:rPr>
        <w:t>Scheduled Termination Date</w:t>
      </w:r>
      <w:r>
        <w:t xml:space="preserve">” shall have the meaning set forth in </w:t>
      </w:r>
      <w:r>
        <w:rPr>
          <w:u w:val="single"/>
        </w:rPr>
        <w:t>Article 2</w:t>
      </w:r>
      <w:r>
        <w:t>.</w:t>
      </w:r>
    </w:p>
    <w:p w:rsidR="00922DFE" w:rsidP="00F02DD8" w:rsidRDefault="00F02DD8" w14:paraId="7F244686" w14:textId="77777777">
      <w:pPr>
        <w:pStyle w:val="BodyTextFirstIndent"/>
        <w:ind w:right="0"/>
      </w:pPr>
      <w:r>
        <w:t>“</w:t>
      </w:r>
      <w:r>
        <w:rPr>
          <w:u w:val="single"/>
        </w:rPr>
        <w:t>Security Fund</w:t>
      </w:r>
      <w:r>
        <w:t xml:space="preserve">” shall have the meaning set forth in </w:t>
      </w:r>
      <w:r>
        <w:rPr>
          <w:u w:val="single"/>
        </w:rPr>
        <w:t>Section 11.1</w:t>
      </w:r>
      <w:r>
        <w:t>.</w:t>
      </w:r>
    </w:p>
    <w:p w:rsidRPr="00AA120F" w:rsidR="00922DFE" w:rsidP="00922DFE" w:rsidRDefault="00922DFE" w14:paraId="71C007BA" w14:textId="77777777">
      <w:pPr>
        <w:pStyle w:val="BodyTextFirstIndent"/>
        <w:ind w:right="0"/>
        <w:rPr>
          <w:lang w:val="en-US"/>
        </w:rPr>
      </w:pPr>
      <w:r>
        <w:rPr>
          <w:lang w:val="en-US"/>
        </w:rPr>
        <w:t>“</w:t>
      </w:r>
      <w:r w:rsidRPr="00E925FF">
        <w:rPr>
          <w:u w:val="single"/>
          <w:lang w:val="en-US"/>
        </w:rPr>
        <w:t>Seller</w:t>
      </w:r>
      <w:r>
        <w:rPr>
          <w:lang w:val="en-US"/>
        </w:rPr>
        <w:t>” shall have the meaning set forth in the introductory paragraph.</w:t>
      </w:r>
    </w:p>
    <w:p w:rsidRPr="00822083" w:rsidR="00F02DD8" w:rsidP="00F02DD8" w:rsidRDefault="00075E66" w14:paraId="17AA46AD" w14:textId="1A1DAA8B">
      <w:pPr>
        <w:pStyle w:val="BodyTextFirstIndent"/>
        <w:ind w:right="0"/>
        <w:rPr>
          <w:lang w:val="en-US"/>
        </w:rPr>
      </w:pPr>
      <w:r w:rsidDel="00075E66">
        <w:t xml:space="preserve"> </w:t>
      </w:r>
      <w:r w:rsidR="00F02DD8">
        <w:rPr>
          <w:lang w:val="en-US"/>
        </w:rPr>
        <w:t>“</w:t>
      </w:r>
      <w:r w:rsidRPr="00822083" w:rsidR="00F02DD8">
        <w:rPr>
          <w:u w:val="single"/>
          <w:lang w:val="en-US"/>
        </w:rPr>
        <w:t>Seller Initiated Test</w:t>
      </w:r>
      <w:r w:rsidR="00F02DD8">
        <w:rPr>
          <w:lang w:val="en-US"/>
        </w:rPr>
        <w:t xml:space="preserve">” shall have the meaning set forth in </w:t>
      </w:r>
      <w:r w:rsidR="00872FA7">
        <w:rPr>
          <w:u w:val="single"/>
          <w:lang w:val="en-US"/>
        </w:rPr>
        <w:t>Section 5.</w:t>
      </w:r>
      <w:r w:rsidR="00150210">
        <w:rPr>
          <w:u w:val="single"/>
          <w:lang w:val="en-US"/>
        </w:rPr>
        <w:t>6</w:t>
      </w:r>
      <w:r w:rsidRPr="00822083" w:rsidR="00F02DD8">
        <w:rPr>
          <w:u w:val="single"/>
          <w:lang w:val="en-US"/>
        </w:rPr>
        <w:t>(A)</w:t>
      </w:r>
      <w:r w:rsidR="00F02DD8">
        <w:rPr>
          <w:lang w:val="en-US"/>
        </w:rPr>
        <w:t>.</w:t>
      </w:r>
    </w:p>
    <w:p w:rsidR="001548AB" w:rsidP="001548AB" w:rsidRDefault="00F02DD8" w14:paraId="2A557CA7" w14:textId="17ACE13F">
      <w:pPr>
        <w:pStyle w:val="BodyTextFirstIndent"/>
        <w:ind w:right="0"/>
      </w:pPr>
      <w:r>
        <w:t>“</w:t>
      </w:r>
      <w:r>
        <w:rPr>
          <w:u w:val="single"/>
        </w:rPr>
        <w:t>Site</w:t>
      </w:r>
      <w:r>
        <w:t xml:space="preserve">” means the parcel of real property on which the </w:t>
      </w:r>
      <w:r w:rsidR="00734753">
        <w:t>Facility</w:t>
      </w:r>
      <w:r>
        <w:t xml:space="preserve"> will be located, including any easements, rights of way, surface use agreements and other interests or rights in real estate necessary for the construction, operation and maintenance of the </w:t>
      </w:r>
      <w:r w:rsidR="00734753">
        <w:t>Facility</w:t>
      </w:r>
      <w:r>
        <w:t xml:space="preserve">.  The Site is more specifically described in </w:t>
      </w:r>
      <w:r>
        <w:rPr>
          <w:u w:val="single"/>
        </w:rPr>
        <w:t xml:space="preserve">Exhibit C – </w:t>
      </w:r>
      <w:r w:rsidR="00AF4BC6">
        <w:rPr>
          <w:u w:val="single"/>
        </w:rPr>
        <w:t xml:space="preserve">Facility </w:t>
      </w:r>
      <w:r w:rsidRPr="003B6941" w:rsidR="00AF4BC6">
        <w:rPr>
          <w:u w:val="single"/>
        </w:rPr>
        <w:t>Descriptio</w:t>
      </w:r>
      <w:r w:rsidR="00AF4BC6">
        <w:rPr>
          <w:u w:val="single"/>
        </w:rPr>
        <w:t>n and Site Maps</w:t>
      </w:r>
      <w:r>
        <w:t xml:space="preserve"> to this PPA.</w:t>
      </w:r>
    </w:p>
    <w:p w:rsidRPr="008C2002" w:rsidR="00075E66" w:rsidP="00075E66" w:rsidRDefault="003633DF" w14:paraId="50619416" w14:textId="5A4698F4">
      <w:pPr>
        <w:pStyle w:val="BodyTextFirstIndent"/>
        <w:ind w:right="0"/>
        <w:rPr>
          <w:rFonts w:cs="Arial"/>
          <w:lang w:val="en-US"/>
        </w:rPr>
      </w:pPr>
      <w:r w:rsidRPr="008C2002">
        <w:rPr>
          <w:rFonts w:cs="Arial"/>
          <w:lang w:val="en-US"/>
        </w:rPr>
        <w:t xml:space="preserve"> </w:t>
      </w:r>
      <w:r w:rsidRPr="008C2002" w:rsidR="00075E66">
        <w:rPr>
          <w:rFonts w:cs="Arial"/>
          <w:lang w:val="en-US"/>
        </w:rPr>
        <w:t>“</w:t>
      </w:r>
      <w:r w:rsidRPr="008C2002" w:rsidR="00075E66">
        <w:rPr>
          <w:rFonts w:cs="Arial"/>
          <w:u w:val="single"/>
          <w:lang w:val="en-US"/>
        </w:rPr>
        <w:t>Solar Charging Energy</w:t>
      </w:r>
      <w:r w:rsidRPr="008C2002" w:rsidR="00075E66">
        <w:rPr>
          <w:rFonts w:cs="Arial"/>
          <w:lang w:val="en-US"/>
        </w:rPr>
        <w:t xml:space="preserve">” means the electric energy </w:t>
      </w:r>
      <w:r w:rsidR="00075E66">
        <w:rPr>
          <w:rFonts w:cs="Arial"/>
          <w:lang w:val="en-US"/>
        </w:rPr>
        <w:t xml:space="preserve">used to charge </w:t>
      </w:r>
      <w:r w:rsidRPr="008C2002" w:rsidR="00075E66">
        <w:rPr>
          <w:rFonts w:cs="Arial"/>
          <w:lang w:val="en-US"/>
        </w:rPr>
        <w:t>the Battery Storage System that is supplied by the output of the Solar Facility.</w:t>
      </w:r>
    </w:p>
    <w:p w:rsidRPr="00335539" w:rsidR="00075E66" w:rsidRDefault="003633DF" w14:paraId="5E49EAE0" w14:textId="61669D9C">
      <w:pPr>
        <w:pStyle w:val="BodyTextFirstIndent"/>
        <w:ind w:right="0"/>
        <w:rPr>
          <w:rFonts w:cs="Arial"/>
          <w:lang w:val="en-US"/>
        </w:rPr>
      </w:pPr>
      <w:r w:rsidRPr="008C2002">
        <w:rPr>
          <w:rFonts w:cs="Arial"/>
          <w:lang w:val="en-US"/>
        </w:rPr>
        <w:t xml:space="preserve"> </w:t>
      </w:r>
      <w:r w:rsidRPr="008C2002" w:rsidR="00075E66">
        <w:rPr>
          <w:rFonts w:cs="Arial"/>
          <w:lang w:val="en-US"/>
        </w:rPr>
        <w:t>“</w:t>
      </w:r>
      <w:r w:rsidRPr="008C2002" w:rsidR="00075E66">
        <w:rPr>
          <w:rFonts w:cs="Arial"/>
          <w:u w:val="single"/>
          <w:lang w:val="en-US"/>
        </w:rPr>
        <w:t>Solar Discharging Energy</w:t>
      </w:r>
      <w:r w:rsidRPr="008C2002" w:rsidR="00075E66">
        <w:rPr>
          <w:rFonts w:cs="Arial"/>
          <w:lang w:val="en-US"/>
        </w:rPr>
        <w:t>” means Renewable Energy discharged by the Battery Storage System, less transformation and transmission losses, if any, and delivered to the Point of Delivery.</w:t>
      </w:r>
    </w:p>
    <w:p w:rsidR="00002A64" w:rsidP="00002A64" w:rsidRDefault="003633DF" w14:paraId="233BE57C" w14:textId="38B942C3">
      <w:pPr>
        <w:pStyle w:val="BodyTextFirstIndent"/>
        <w:ind w:right="0"/>
        <w:rPr>
          <w:rFonts w:cs="Arial"/>
          <w:b/>
          <w:i/>
        </w:rPr>
      </w:pPr>
      <w:r w:rsidRPr="00E50EAE">
        <w:rPr>
          <w:rFonts w:cs="Arial"/>
          <w:lang w:val="en-US"/>
        </w:rPr>
        <w:t xml:space="preserve"> </w:t>
      </w:r>
      <w:r w:rsidRPr="00E50EAE" w:rsidR="00002A64">
        <w:rPr>
          <w:rFonts w:cs="Arial"/>
          <w:lang w:val="en-US"/>
        </w:rPr>
        <w:t>“</w:t>
      </w:r>
      <w:r w:rsidRPr="00E50EAE" w:rsidR="00002A64">
        <w:rPr>
          <w:rFonts w:cs="Arial"/>
          <w:u w:val="single"/>
          <w:lang w:val="en-US"/>
        </w:rPr>
        <w:t>Solar Facility</w:t>
      </w:r>
      <w:r w:rsidRPr="00E50EAE" w:rsidR="00002A64">
        <w:rPr>
          <w:rFonts w:cs="Arial"/>
          <w:lang w:val="en-US"/>
        </w:rPr>
        <w:t xml:space="preserve">” means that portion of the Facility that is required to generate </w:t>
      </w:r>
      <w:r w:rsidR="00002A64">
        <w:rPr>
          <w:rFonts w:cs="Arial"/>
          <w:lang w:val="en-US"/>
        </w:rPr>
        <w:t xml:space="preserve">Renewable </w:t>
      </w:r>
      <w:r w:rsidRPr="00E50EAE" w:rsidR="00002A64">
        <w:rPr>
          <w:rFonts w:cs="Arial"/>
          <w:lang w:val="en-US"/>
        </w:rPr>
        <w:t xml:space="preserve">Energy using the Solar Units, including, without limitation, </w:t>
      </w:r>
      <w:r w:rsidRPr="00E50EAE" w:rsidR="00002A64">
        <w:t>generators, step-up transformers, output breakers, facilities necessary to connect</w:t>
      </w:r>
      <w:r w:rsidR="00075E66">
        <w:rPr>
          <w:lang w:val="en-US"/>
        </w:rPr>
        <w:t xml:space="preserve"> the Solar Facility</w:t>
      </w:r>
      <w:r w:rsidRPr="00E50EAE" w:rsidR="00002A64">
        <w:t xml:space="preserve"> to the Interconnection Point, protective and associated equipment, improvements, and other tangible and intangible assets, contract rights, Permits, easements, rights of way, surface use agreements and other interests or rights in real estate, owned or used for construction, operation, maintenance, generation and delivery of the</w:t>
      </w:r>
      <w:r w:rsidRPr="00E50EAE" w:rsidR="00002A64">
        <w:rPr>
          <w:rFonts w:cs="Arial"/>
        </w:rPr>
        <w:t xml:space="preserve"> </w:t>
      </w:r>
      <w:r w:rsidRPr="00E50EAE" w:rsidR="00002A64">
        <w:rPr>
          <w:rFonts w:cs="Arial"/>
          <w:lang w:val="en-US"/>
        </w:rPr>
        <w:t>foregoing.</w:t>
      </w:r>
      <w:r w:rsidR="00002A64">
        <w:rPr>
          <w:rFonts w:cs="Arial"/>
          <w:lang w:val="en-US"/>
        </w:rPr>
        <w:t xml:space="preserve"> </w:t>
      </w:r>
      <w:r w:rsidR="00002A64">
        <w:rPr>
          <w:rFonts w:cs="Arial"/>
        </w:rPr>
        <w:t xml:space="preserve">   </w:t>
      </w:r>
      <w:r w:rsidR="00002A64">
        <w:rPr>
          <w:rFonts w:cs="Arial"/>
          <w:b/>
          <w:i/>
        </w:rPr>
        <w:t xml:space="preserve"> </w:t>
      </w:r>
    </w:p>
    <w:p w:rsidR="00075E66" w:rsidP="00075E66" w:rsidRDefault="00075E66" w14:paraId="164778FB" w14:textId="36430B8E">
      <w:pPr>
        <w:pStyle w:val="BodyTextFirstIndent"/>
        <w:ind w:right="0"/>
        <w:rPr>
          <w:rFonts w:cs="Arial"/>
        </w:rPr>
      </w:pPr>
      <w:r w:rsidRPr="005B37DA">
        <w:t>“</w:t>
      </w:r>
      <w:r w:rsidRPr="005B37DA">
        <w:rPr>
          <w:u w:val="single"/>
          <w:lang w:val="en-US"/>
        </w:rPr>
        <w:t xml:space="preserve">Solar </w:t>
      </w:r>
      <w:r w:rsidRPr="005B37DA">
        <w:rPr>
          <w:u w:val="single"/>
        </w:rPr>
        <w:t>Nameplate Capacity</w:t>
      </w:r>
      <w:r w:rsidRPr="005B37DA">
        <w:t xml:space="preserve">” of the </w:t>
      </w:r>
      <w:r w:rsidRPr="008C2002">
        <w:rPr>
          <w:rFonts w:cs="Arial"/>
          <w:lang w:val="en-US"/>
        </w:rPr>
        <w:t xml:space="preserve">Solar </w:t>
      </w:r>
      <w:r w:rsidRPr="00692F00">
        <w:t xml:space="preserve">Facility means the sum of the designed maximum outputs of each Solar Unit comprising the </w:t>
      </w:r>
      <w:r w:rsidRPr="008C2002">
        <w:rPr>
          <w:rFonts w:cs="Arial"/>
          <w:lang w:val="en-US"/>
        </w:rPr>
        <w:t xml:space="preserve">Solar </w:t>
      </w:r>
      <w:r w:rsidRPr="005B37DA">
        <w:t>Facility, as designated by the manufacturer</w:t>
      </w:r>
      <w:r w:rsidRPr="008C2002">
        <w:rPr>
          <w:rFonts w:cs="Arial"/>
          <w:lang w:val="en-US"/>
        </w:rPr>
        <w:t>, as measured at the Interconnection Point</w:t>
      </w:r>
      <w:r w:rsidR="00D66F85">
        <w:rPr>
          <w:rFonts w:cs="Arial"/>
          <w:lang w:val="en-US"/>
        </w:rPr>
        <w:t xml:space="preserve">, as set forth in </w:t>
      </w:r>
      <w:r w:rsidRPr="002A061E" w:rsidR="00D66F85">
        <w:rPr>
          <w:rFonts w:cs="Arial"/>
          <w:u w:val="single"/>
          <w:lang w:val="en-US"/>
        </w:rPr>
        <w:t>Section 3.2</w:t>
      </w:r>
      <w:r w:rsidRPr="008C2002">
        <w:rPr>
          <w:rFonts w:cs="Arial"/>
        </w:rPr>
        <w:t>.</w:t>
      </w:r>
    </w:p>
    <w:p w:rsidR="00075E66" w:rsidP="00075E66" w:rsidRDefault="00075E66" w14:paraId="73C2190B" w14:textId="0D77C176">
      <w:pPr>
        <w:pStyle w:val="BodyTextFirstIndent"/>
        <w:ind w:right="0"/>
      </w:pPr>
      <w:r w:rsidRPr="005B37DA">
        <w:lastRenderedPageBreak/>
        <w:t>“</w:t>
      </w:r>
      <w:r w:rsidRPr="005B37DA">
        <w:rPr>
          <w:u w:val="single"/>
        </w:rPr>
        <w:t>Solar Units</w:t>
      </w:r>
      <w:r w:rsidRPr="005B37DA">
        <w:t xml:space="preserve">” means the photovoltaic arrays, mirrors, lenses, tracking devices and other equipment necessary for the </w:t>
      </w:r>
      <w:r w:rsidRPr="008C2002">
        <w:rPr>
          <w:lang w:val="en-US"/>
        </w:rPr>
        <w:t xml:space="preserve">Solar </w:t>
      </w:r>
      <w:r w:rsidRPr="005B37DA">
        <w:t xml:space="preserve">Facility to collect sunlight at the Site and convert it into electricity or thermal energy.  The manufacturer and model number of the Solar Units </w:t>
      </w:r>
      <w:r w:rsidRPr="008C2002">
        <w:rPr>
          <w:rFonts w:cs="Arial"/>
          <w:lang w:val="en-US"/>
        </w:rPr>
        <w:t>will be</w:t>
      </w:r>
      <w:r w:rsidRPr="005B37DA">
        <w:t xml:space="preserve"> identified on </w:t>
      </w:r>
      <w:r w:rsidRPr="005B37DA">
        <w:rPr>
          <w:u w:val="single"/>
        </w:rPr>
        <w:t>Exhibit C – Facility Description and Site Maps</w:t>
      </w:r>
      <w:r w:rsidRPr="005B37DA">
        <w:t xml:space="preserve">.  </w:t>
      </w:r>
    </w:p>
    <w:p w:rsidR="007B2ABB" w:rsidP="007B2ABB" w:rsidRDefault="00E810C2" w14:paraId="75D5FCAB" w14:textId="2CC8F27D">
      <w:pPr>
        <w:spacing w:before="120" w:after="240"/>
        <w:ind w:firstLine="720"/>
        <w:outlineLvl w:val="2"/>
      </w:pPr>
      <w:bookmarkStart w:name="_Hlk60725846" w:id="630"/>
      <w:r w:rsidDel="00E810C2">
        <w:rPr>
          <w:rFonts w:cs="Arial"/>
          <w:bCs/>
          <w:iCs/>
        </w:rPr>
        <w:t xml:space="preserve"> </w:t>
      </w:r>
      <w:bookmarkEnd w:id="630"/>
      <w:r w:rsidR="007B2ABB">
        <w:t>“</w:t>
      </w:r>
      <w:r w:rsidRPr="00822083" w:rsidR="007B2ABB">
        <w:rPr>
          <w:u w:val="single"/>
        </w:rPr>
        <w:t>State of Charge</w:t>
      </w:r>
      <w:r w:rsidR="007B2ABB">
        <w:t>” or “</w:t>
      </w:r>
      <w:r w:rsidRPr="00822083" w:rsidR="007B2ABB">
        <w:rPr>
          <w:u w:val="single"/>
        </w:rPr>
        <w:t>SOC</w:t>
      </w:r>
      <w:r w:rsidR="007B2ABB">
        <w:t xml:space="preserve">” means the amount of electric energy in a Battery Unit expressed as a percent of the Storage Capacity. </w:t>
      </w:r>
    </w:p>
    <w:p w:rsidRPr="005B37DA" w:rsidR="00075E66" w:rsidP="00075E66" w:rsidRDefault="00075E66" w14:paraId="5B46280F" w14:textId="779134ED">
      <w:pPr>
        <w:spacing w:before="120" w:after="240"/>
        <w:ind w:firstLine="720"/>
        <w:outlineLvl w:val="2"/>
      </w:pPr>
      <w:r w:rsidRPr="005B37DA">
        <w:t>“</w:t>
      </w:r>
      <w:r w:rsidRPr="005B37DA">
        <w:rPr>
          <w:u w:val="single"/>
        </w:rPr>
        <w:t>Storage Capacity</w:t>
      </w:r>
      <w:r w:rsidRPr="005B37DA">
        <w:t xml:space="preserve">” shall have the meaning set forth in </w:t>
      </w:r>
      <w:r w:rsidRPr="005B37DA">
        <w:rPr>
          <w:u w:val="single"/>
        </w:rPr>
        <w:t xml:space="preserve">Exhibit M – </w:t>
      </w:r>
      <w:r w:rsidRPr="008C2002">
        <w:rPr>
          <w:rFonts w:cs="Arial"/>
          <w:u w:val="single"/>
        </w:rPr>
        <w:t xml:space="preserve">Battery Storage System </w:t>
      </w:r>
      <w:r w:rsidRPr="005B37DA">
        <w:rPr>
          <w:u w:val="single"/>
        </w:rPr>
        <w:t>Testing Protocols</w:t>
      </w:r>
      <w:r w:rsidRPr="005B37DA">
        <w:t>.</w:t>
      </w:r>
    </w:p>
    <w:p w:rsidRPr="005B37DA" w:rsidR="00075E66" w:rsidP="00075E66" w:rsidRDefault="00075E66" w14:paraId="2D7BB406" w14:textId="77777777">
      <w:pPr>
        <w:spacing w:before="120" w:after="240"/>
        <w:ind w:firstLine="720"/>
        <w:outlineLvl w:val="2"/>
        <w:rPr>
          <w:u w:val="single"/>
        </w:rPr>
      </w:pPr>
      <w:r w:rsidRPr="005B37DA">
        <w:t>“</w:t>
      </w:r>
      <w:r w:rsidRPr="005B37DA">
        <w:rPr>
          <w:u w:val="single"/>
        </w:rPr>
        <w:t xml:space="preserve">Successful </w:t>
      </w:r>
      <w:r w:rsidRPr="008C2002">
        <w:rPr>
          <w:u w:val="single"/>
        </w:rPr>
        <w:t>Remedy</w:t>
      </w:r>
      <w:r w:rsidRPr="005B37DA">
        <w:t xml:space="preserve">” shall have the meaning set forth in </w:t>
      </w:r>
      <w:r w:rsidRPr="005B37DA">
        <w:rPr>
          <w:u w:val="single"/>
        </w:rPr>
        <w:t>Section 10.3(A)</w:t>
      </w:r>
      <w:r w:rsidRPr="005B37DA">
        <w:t>.</w:t>
      </w:r>
      <w:r w:rsidRPr="005B37DA">
        <w:rPr>
          <w:u w:val="single"/>
        </w:rPr>
        <w:t xml:space="preserve"> </w:t>
      </w:r>
    </w:p>
    <w:p w:rsidR="00075E66" w:rsidP="00075E66" w:rsidRDefault="00075E66" w14:paraId="7DB60538" w14:textId="62EDE8CE">
      <w:pPr>
        <w:pStyle w:val="BodyTextFirstIndent"/>
        <w:ind w:right="0"/>
      </w:pPr>
      <w:r w:rsidRPr="005B37DA">
        <w:t>“</w:t>
      </w:r>
      <w:r w:rsidRPr="005B37DA">
        <w:rPr>
          <w:u w:val="single"/>
        </w:rPr>
        <w:t xml:space="preserve">Target </w:t>
      </w:r>
      <w:r w:rsidRPr="002576F7">
        <w:rPr>
          <w:u w:val="single"/>
        </w:rPr>
        <w:t>COD</w:t>
      </w:r>
      <w:r w:rsidRPr="002576F7">
        <w:t xml:space="preserve">” shall have the meaning set forth in </w:t>
      </w:r>
      <w:r w:rsidRPr="002576F7">
        <w:rPr>
          <w:u w:val="single"/>
        </w:rPr>
        <w:t>Section 4.5(A</w:t>
      </w:r>
      <w:r w:rsidRPr="002576F7">
        <w:t>).</w:t>
      </w:r>
    </w:p>
    <w:p w:rsidR="00C070F3" w:rsidP="00C070F3" w:rsidRDefault="00C070F3" w14:paraId="6EC463D3" w14:textId="2E1EC942">
      <w:pPr>
        <w:pStyle w:val="BodyTextFirstIndent"/>
        <w:ind w:right="0"/>
        <w:rPr>
          <w:lang w:val="en-US"/>
        </w:rPr>
      </w:pPr>
      <w:bookmarkStart w:name="_Hlk118739742" w:id="631"/>
      <w:r>
        <w:rPr>
          <w:lang w:val="en-US"/>
        </w:rPr>
        <w:t>[</w:t>
      </w:r>
      <w:r w:rsidR="001E09F8">
        <w:rPr>
          <w:i/>
          <w:color w:val="FF0000"/>
          <w:highlight w:val="yellow"/>
          <w:lang w:val="en-US"/>
        </w:rPr>
        <w:t xml:space="preserve">only for projects bid as </w:t>
      </w:r>
      <w:r w:rsidRPr="00A11C40">
        <w:rPr>
          <w:i/>
          <w:color w:val="FF0000"/>
          <w:highlight w:val="yellow"/>
        </w:rPr>
        <w:t xml:space="preserve">solar PTC </w:t>
      </w:r>
      <w:r w:rsidR="001E09F8">
        <w:rPr>
          <w:i/>
          <w:color w:val="FF0000"/>
          <w:highlight w:val="yellow"/>
          <w:lang w:val="en-US"/>
        </w:rPr>
        <w:t>with compensable PTCs</w:t>
      </w:r>
      <w:r>
        <w:rPr>
          <w:iCs/>
          <w:color w:val="FF0000"/>
          <w:lang w:val="en-US"/>
        </w:rPr>
        <w:t>]</w:t>
      </w:r>
      <w:r w:rsidRPr="00DF3CC3">
        <w:rPr>
          <w:i/>
          <w:color w:val="FF0000"/>
        </w:rPr>
        <w:t xml:space="preserve"> </w:t>
      </w:r>
      <w:r>
        <w:rPr>
          <w:lang w:val="en-US"/>
        </w:rPr>
        <w:t>[“</w:t>
      </w:r>
      <w:r>
        <w:rPr>
          <w:u w:val="single"/>
          <w:lang w:val="en-US"/>
        </w:rPr>
        <w:t>Tax Benefits</w:t>
      </w:r>
      <w:r>
        <w:rPr>
          <w:lang w:val="en-US"/>
        </w:rPr>
        <w:t xml:space="preserve">” shall have the meaning set forth in </w:t>
      </w:r>
      <w:r w:rsidRPr="007C1107">
        <w:rPr>
          <w:u w:val="single"/>
          <w:lang w:val="en-US"/>
        </w:rPr>
        <w:t xml:space="preserve">Section </w:t>
      </w:r>
      <w:r>
        <w:rPr>
          <w:u w:val="single"/>
          <w:lang w:val="en-US"/>
        </w:rPr>
        <w:t>8.4</w:t>
      </w:r>
      <w:r w:rsidRPr="007C1107">
        <w:rPr>
          <w:u w:val="single"/>
          <w:lang w:val="en-US"/>
        </w:rPr>
        <w:t>(</w:t>
      </w:r>
      <w:r>
        <w:rPr>
          <w:u w:val="single"/>
          <w:lang w:val="en-US"/>
        </w:rPr>
        <w:t>F)</w:t>
      </w:r>
      <w:r>
        <w:rPr>
          <w:lang w:val="en-US"/>
        </w:rPr>
        <w:t>.]</w:t>
      </w:r>
    </w:p>
    <w:bookmarkEnd w:id="631"/>
    <w:p w:rsidRPr="00B65BF9" w:rsidR="00B65BF9" w:rsidP="00F02DD8" w:rsidRDefault="00E810C2" w14:paraId="314FA9DF" w14:textId="433FD1ED">
      <w:pPr>
        <w:pStyle w:val="BodyTextFirstIndent"/>
        <w:ind w:right="0"/>
        <w:rPr>
          <w:lang w:val="en-US"/>
        </w:rPr>
      </w:pPr>
      <w:r w:rsidDel="00E810C2">
        <w:t xml:space="preserve"> </w:t>
      </w:r>
      <w:r w:rsidR="00B65BF9">
        <w:rPr>
          <w:lang w:val="en-US"/>
        </w:rPr>
        <w:t>“</w:t>
      </w:r>
      <w:r w:rsidR="00B65BF9">
        <w:rPr>
          <w:u w:val="single"/>
          <w:lang w:val="en-US"/>
        </w:rPr>
        <w:t>Technical Dispute</w:t>
      </w:r>
      <w:r w:rsidR="00B65BF9">
        <w:rPr>
          <w:lang w:val="en-US"/>
        </w:rPr>
        <w:t xml:space="preserve">” shall have the meaning set forth in </w:t>
      </w:r>
      <w:r w:rsidR="00B65BF9">
        <w:rPr>
          <w:u w:val="single"/>
          <w:lang w:val="en-US"/>
        </w:rPr>
        <w:t>Section 13.1(A)</w:t>
      </w:r>
      <w:r w:rsidR="00B65BF9">
        <w:rPr>
          <w:lang w:val="en-US"/>
        </w:rPr>
        <w:t xml:space="preserve">. </w:t>
      </w:r>
    </w:p>
    <w:p w:rsidR="00F02DD8" w:rsidP="00F02DD8" w:rsidRDefault="00F02DD8" w14:paraId="0E1B9E02" w14:textId="397AA66E">
      <w:pPr>
        <w:pStyle w:val="BodyTextFirstIndent"/>
        <w:ind w:right="0"/>
      </w:pPr>
      <w:r>
        <w:t>“</w:t>
      </w:r>
      <w:r>
        <w:rPr>
          <w:u w:val="single"/>
        </w:rPr>
        <w:t>Term</w:t>
      </w:r>
      <w:r>
        <w:t xml:space="preserve">” means the period of time during which this PPA remains in full force and effect, as further defined in </w:t>
      </w:r>
      <w:r>
        <w:rPr>
          <w:u w:val="single"/>
        </w:rPr>
        <w:t>Article 2</w:t>
      </w:r>
      <w:r>
        <w:t>.</w:t>
      </w:r>
    </w:p>
    <w:p w:rsidRPr="005B37DA" w:rsidR="0016213F" w:rsidP="0016213F" w:rsidRDefault="0016213F" w14:paraId="376A1C55" w14:textId="77777777">
      <w:pPr>
        <w:pStyle w:val="BodyTextFirstIndent"/>
        <w:ind w:right="0"/>
        <w:rPr>
          <w:lang w:val="en-US"/>
        </w:rPr>
      </w:pPr>
      <w:r w:rsidRPr="005B37DA">
        <w:rPr>
          <w:lang w:val="en-US"/>
        </w:rPr>
        <w:t>“</w:t>
      </w:r>
      <w:r w:rsidRPr="005B37DA">
        <w:rPr>
          <w:u w:val="single"/>
          <w:lang w:val="en-US"/>
        </w:rPr>
        <w:t>Test</w:t>
      </w:r>
      <w:r w:rsidRPr="005B37DA">
        <w:rPr>
          <w:lang w:val="en-US"/>
        </w:rPr>
        <w:t xml:space="preserve">” shall have the meaning set forth in the first paragraph of </w:t>
      </w:r>
      <w:r w:rsidRPr="005B37DA">
        <w:rPr>
          <w:u w:val="single"/>
          <w:lang w:val="en-US"/>
        </w:rPr>
        <w:t xml:space="preserve">Exhibit M – </w:t>
      </w:r>
      <w:r w:rsidRPr="008C2002">
        <w:rPr>
          <w:rFonts w:cs="Arial"/>
          <w:u w:val="single"/>
          <w:lang w:val="en-US"/>
        </w:rPr>
        <w:t xml:space="preserve">Battery Storage System </w:t>
      </w:r>
      <w:r w:rsidRPr="005B37DA">
        <w:rPr>
          <w:u w:val="single"/>
          <w:lang w:val="en-US"/>
        </w:rPr>
        <w:t>Testing Protocols</w:t>
      </w:r>
      <w:r w:rsidRPr="005B37DA">
        <w:rPr>
          <w:lang w:val="en-US"/>
        </w:rPr>
        <w:t xml:space="preserve">. </w:t>
      </w:r>
    </w:p>
    <w:p w:rsidRPr="008C2002" w:rsidR="0016213F" w:rsidP="0016213F" w:rsidRDefault="0016213F" w14:paraId="7CCDBAEC" w14:textId="6638B64F">
      <w:pPr>
        <w:spacing w:after="240"/>
        <w:ind w:firstLine="720"/>
        <w:jc w:val="both"/>
      </w:pPr>
      <w:r w:rsidRPr="008C2002">
        <w:rPr>
          <w:rFonts w:cs="Arial"/>
        </w:rPr>
        <w:t xml:space="preserve"> “</w:t>
      </w:r>
      <w:r w:rsidRPr="008C2002">
        <w:rPr>
          <w:rFonts w:cs="Arial"/>
          <w:u w:val="single"/>
        </w:rPr>
        <w:t>Total Equivalent Forced Outage Hours</w:t>
      </w:r>
      <w:r w:rsidRPr="008C2002">
        <w:rPr>
          <w:rFonts w:cs="Arial"/>
        </w:rPr>
        <w:t xml:space="preserve">” </w:t>
      </w:r>
      <w:r w:rsidRPr="005B37DA">
        <w:t xml:space="preserve">shall have the meaning set forth in </w:t>
      </w:r>
      <w:r w:rsidRPr="005B37DA">
        <w:rPr>
          <w:u w:val="single"/>
        </w:rPr>
        <w:t xml:space="preserve">Section </w:t>
      </w:r>
      <w:r w:rsidRPr="008C2002">
        <w:rPr>
          <w:rFonts w:cs="Arial"/>
          <w:u w:val="single"/>
        </w:rPr>
        <w:t>8.</w:t>
      </w:r>
      <w:r w:rsidR="007A4FAE">
        <w:rPr>
          <w:u w:val="single"/>
        </w:rPr>
        <w:t>5</w:t>
      </w:r>
      <w:r w:rsidRPr="008C2002">
        <w:rPr>
          <w:rFonts w:cs="Arial"/>
          <w:u w:val="single"/>
        </w:rPr>
        <w:t>(C)</w:t>
      </w:r>
      <w:r w:rsidRPr="008C2002">
        <w:rPr>
          <w:rFonts w:cs="Arial"/>
        </w:rPr>
        <w:t>.</w:t>
      </w:r>
      <w:r w:rsidRPr="008C2002">
        <w:t xml:space="preserve"> </w:t>
      </w:r>
    </w:p>
    <w:p w:rsidR="0016213F" w:rsidP="0016213F" w:rsidRDefault="0016213F" w14:paraId="7B88EBF6" w14:textId="28B6E0E6">
      <w:pPr>
        <w:spacing w:after="240"/>
        <w:ind w:firstLine="720"/>
        <w:jc w:val="both"/>
        <w:rPr>
          <w:rFonts w:cs="Arial"/>
        </w:rPr>
      </w:pPr>
      <w:r w:rsidRPr="008C2002">
        <w:rPr>
          <w:rFonts w:cs="Arial"/>
        </w:rPr>
        <w:t>“</w:t>
      </w:r>
      <w:r w:rsidRPr="008C2002">
        <w:rPr>
          <w:rFonts w:cs="Arial"/>
          <w:u w:val="single"/>
        </w:rPr>
        <w:t>Total Equivalent Planned Outage Hours</w:t>
      </w:r>
      <w:r w:rsidRPr="008C2002">
        <w:rPr>
          <w:rFonts w:cs="Arial"/>
        </w:rPr>
        <w:t xml:space="preserve">” shall have the meaning set forth in </w:t>
      </w:r>
      <w:r w:rsidRPr="008C2002">
        <w:rPr>
          <w:rFonts w:cs="Arial"/>
          <w:u w:val="single"/>
        </w:rPr>
        <w:t>Section 8.</w:t>
      </w:r>
      <w:r w:rsidR="007A4FAE">
        <w:rPr>
          <w:rFonts w:cs="Arial"/>
          <w:u w:val="single"/>
        </w:rPr>
        <w:t>5</w:t>
      </w:r>
      <w:r w:rsidRPr="008C2002">
        <w:rPr>
          <w:rFonts w:cs="Arial"/>
          <w:u w:val="single"/>
        </w:rPr>
        <w:t>(C)</w:t>
      </w:r>
      <w:r w:rsidRPr="008C2002">
        <w:rPr>
          <w:rFonts w:cs="Arial"/>
        </w:rPr>
        <w:t>.</w:t>
      </w:r>
    </w:p>
    <w:p w:rsidR="00B42462" w:rsidP="00F02DD8" w:rsidRDefault="0016213F" w14:paraId="68395FA2" w14:textId="20B87AE4">
      <w:pPr>
        <w:pStyle w:val="BodyTextFirstIndent"/>
        <w:ind w:right="0"/>
        <w:sectPr w:rsidR="00B42462" w:rsidSect="00B42462">
          <w:footerReference w:type="default" r:id="rId36"/>
          <w:footerReference w:type="first" r:id="rId37"/>
          <w:type w:val="continuous"/>
          <w:pgSz w:w="12240" w:h="15840"/>
          <w:pgMar w:top="1440" w:right="1440" w:bottom="1440" w:left="1620" w:header="720" w:footer="720" w:gutter="0"/>
          <w:pgNumType w:start="1" w:chapStyle="1"/>
          <w:cols w:space="720"/>
          <w:titlePg/>
          <w:docGrid w:linePitch="360"/>
        </w:sectPr>
      </w:pPr>
      <w:r w:rsidDel="0016213F">
        <w:rPr>
          <w:lang w:val="en-US"/>
        </w:rPr>
        <w:t xml:space="preserve"> </w:t>
      </w:r>
      <w:r w:rsidR="00F02DD8">
        <w:t>“</w:t>
      </w:r>
      <w:r w:rsidR="00F02DD8">
        <w:rPr>
          <w:u w:val="single"/>
        </w:rPr>
        <w:t>Transmission Authority</w:t>
      </w:r>
      <w:r w:rsidR="00F02DD8">
        <w:t xml:space="preserve">” means collectively those entities owning and/or operating the interconnected transmission system applicable to Seller and the </w:t>
      </w:r>
      <w:r w:rsidR="00734753">
        <w:t>Facility</w:t>
      </w:r>
      <w:r w:rsidR="00F02DD8">
        <w:t xml:space="preserve"> pursuant to a Transmission Tariff, including (i) </w:t>
      </w:r>
      <w:r w:rsidR="00E810C2">
        <w:rPr>
          <w:lang w:val="en-US"/>
        </w:rPr>
        <w:t>PSCo</w:t>
      </w:r>
      <w:r w:rsidR="004811D0">
        <w:t xml:space="preserve"> </w:t>
      </w:r>
      <w:r w:rsidR="00F02DD8">
        <w:t xml:space="preserve">operating under and in accordance </w:t>
      </w:r>
    </w:p>
    <w:p w:rsidR="00F02DD8" w:rsidP="00F02DD8" w:rsidRDefault="00F02DD8" w14:paraId="27AD40F8" w14:textId="23E3762D">
      <w:pPr>
        <w:pStyle w:val="BodyTextFirstIndent"/>
        <w:ind w:right="0"/>
      </w:pPr>
      <w:r>
        <w:t>with its Transmission Tariff, and (ii) all entity(</w:t>
      </w:r>
      <w:r w:rsidR="007B2ABB">
        <w:rPr>
          <w:lang w:val="en-US"/>
        </w:rPr>
        <w:t>ie</w:t>
      </w:r>
      <w:r>
        <w:t xml:space="preserve">s) responsible under the Interconnection Agreement for providing the transmission lines, any Interconnection Facilities and other equipment and facilities with which the </w:t>
      </w:r>
      <w:r w:rsidR="00734753">
        <w:t>Facility</w:t>
      </w:r>
      <w:r>
        <w:t xml:space="preserve"> interconnects at the Interconnection Point and transmission system.</w:t>
      </w:r>
    </w:p>
    <w:p w:rsidR="00F02DD8" w:rsidP="00F02DD8" w:rsidRDefault="00F02DD8" w14:paraId="3CA237DF" w14:textId="77777777">
      <w:pPr>
        <w:pStyle w:val="BodyTextFirstIndent"/>
        <w:ind w:right="0"/>
      </w:pPr>
      <w:r>
        <w:t>“</w:t>
      </w:r>
      <w:r>
        <w:rPr>
          <w:u w:val="single"/>
        </w:rPr>
        <w:t>Transmission Authority’s System</w:t>
      </w:r>
      <w:r>
        <w:t>” means the contiguously interconnected electric transmission and sub-transmission facilities, over which the Transmission Authority has rights (by ownership or contract) to provide bulk transmission of capacity and energy from the Interconnection Point.</w:t>
      </w:r>
    </w:p>
    <w:p w:rsidR="00F02DD8" w:rsidP="00F02DD8" w:rsidRDefault="00F02DD8" w14:paraId="36462E52" w14:textId="0DBB51FF">
      <w:pPr>
        <w:pStyle w:val="BodyTextFirstIndent"/>
        <w:ind w:right="0"/>
      </w:pPr>
      <w:r>
        <w:t>“</w:t>
      </w:r>
      <w:r>
        <w:rPr>
          <w:u w:val="single"/>
        </w:rPr>
        <w:t>Transmission Tariff</w:t>
      </w:r>
      <w:r>
        <w:t xml:space="preserve">” means </w:t>
      </w:r>
      <w:r>
        <w:rPr>
          <w:rFonts w:cs="Arial"/>
        </w:rPr>
        <w:t>the</w:t>
      </w:r>
      <w:r>
        <w:t xml:space="preserve"> applicable Open Access Transmission </w:t>
      </w:r>
      <w:r>
        <w:rPr>
          <w:lang w:val="en-US"/>
        </w:rPr>
        <w:t xml:space="preserve">Tariff </w:t>
      </w:r>
      <w:r>
        <w:t>of the Transmission Authority, as amended from time to time.</w:t>
      </w:r>
    </w:p>
    <w:p w:rsidR="001D37A3" w:rsidP="001D37A3" w:rsidRDefault="001D37A3" w14:paraId="5EA1B2E3" w14:textId="77777777">
      <w:pPr>
        <w:ind w:firstLine="720"/>
        <w:rPr>
          <w:b/>
          <w:i/>
          <w:sz w:val="20"/>
          <w:szCs w:val="20"/>
        </w:rPr>
      </w:pPr>
    </w:p>
    <w:p w:rsidRPr="003B6941" w:rsidR="00DB646C" w:rsidRDefault="00DB646C" w14:paraId="6969D69F" w14:textId="77777777">
      <w:pPr>
        <w:spacing w:after="240"/>
        <w:jc w:val="center"/>
        <w:rPr>
          <w:rFonts w:cs="Arial"/>
        </w:rPr>
        <w:sectPr w:rsidRPr="003B6941" w:rsidR="00DB646C" w:rsidSect="00B42462">
          <w:footerReference w:type="first" r:id="rId38"/>
          <w:type w:val="continuous"/>
          <w:pgSz w:w="12240" w:h="15840"/>
          <w:pgMar w:top="1440" w:right="1440" w:bottom="1440" w:left="1620" w:header="720" w:footer="720" w:gutter="0"/>
          <w:pgNumType w:start="1" w:chapStyle="1"/>
          <w:cols w:space="720"/>
          <w:titlePg/>
          <w:docGrid w:linePitch="360"/>
        </w:sectPr>
      </w:pPr>
      <w:r w:rsidRPr="003B6941">
        <w:rPr>
          <w:rFonts w:cs="Arial"/>
        </w:rPr>
        <w:t>*</w:t>
      </w:r>
      <w:r w:rsidRPr="003B6941">
        <w:rPr>
          <w:rFonts w:cs="Arial"/>
        </w:rPr>
        <w:tab/>
      </w:r>
      <w:r w:rsidRPr="003B6941">
        <w:rPr>
          <w:rFonts w:cs="Arial"/>
        </w:rPr>
        <w:tab/>
        <w:t>*</w:t>
      </w:r>
      <w:r w:rsidRPr="003B6941">
        <w:rPr>
          <w:rFonts w:cs="Arial"/>
        </w:rPr>
        <w:tab/>
      </w:r>
      <w:r w:rsidRPr="003B6941">
        <w:rPr>
          <w:rFonts w:cs="Arial"/>
        </w:rPr>
        <w:tab/>
        <w:t>*</w:t>
      </w:r>
      <w:r w:rsidRPr="003B6941">
        <w:rPr>
          <w:rFonts w:cs="Arial"/>
        </w:rPr>
        <w:tab/>
      </w:r>
      <w:r w:rsidRPr="003B6941">
        <w:rPr>
          <w:rFonts w:cs="Arial"/>
        </w:rPr>
        <w:tab/>
        <w:t>*</w:t>
      </w:r>
      <w:r w:rsidRPr="003B6941">
        <w:rPr>
          <w:rFonts w:cs="Arial"/>
        </w:rPr>
        <w:tab/>
      </w:r>
      <w:r w:rsidRPr="003B6941">
        <w:rPr>
          <w:rFonts w:cs="Arial"/>
        </w:rPr>
        <w:tab/>
        <w:t>*</w:t>
      </w:r>
    </w:p>
    <w:p w:rsidRPr="003B6941" w:rsidR="00DB646C" w:rsidRDefault="00DB646C" w14:paraId="1C5B7B6A" w14:textId="77777777">
      <w:pPr>
        <w:spacing w:after="120"/>
        <w:jc w:val="center"/>
        <w:rPr>
          <w:rFonts w:cs="Arial"/>
          <w:b/>
        </w:rPr>
      </w:pPr>
      <w:r w:rsidRPr="003B6941">
        <w:rPr>
          <w:rFonts w:cs="Arial"/>
          <w:b/>
        </w:rPr>
        <w:lastRenderedPageBreak/>
        <w:t>EXHIBIT B</w:t>
      </w:r>
    </w:p>
    <w:p w:rsidRPr="003B6941" w:rsidR="00DB646C" w:rsidRDefault="00DB646C" w14:paraId="7C9A4953" w14:textId="17EA7341">
      <w:pPr>
        <w:spacing w:after="120"/>
        <w:jc w:val="center"/>
        <w:rPr>
          <w:rFonts w:cs="Arial"/>
          <w:b/>
        </w:rPr>
      </w:pPr>
      <w:r w:rsidRPr="003B6941">
        <w:rPr>
          <w:rFonts w:cs="Arial"/>
          <w:b/>
        </w:rPr>
        <w:t>CONSTRUCTION MILESTONES</w:t>
      </w:r>
    </w:p>
    <w:p w:rsidRPr="003B6941" w:rsidR="00DB646C" w:rsidRDefault="00DB646C" w14:paraId="45FC01B8" w14:textId="77777777">
      <w:pPr>
        <w:spacing w:after="120"/>
        <w:rPr>
          <w:rFonts w:cs="Arial"/>
          <w:b/>
        </w:rPr>
      </w:pPr>
      <w:r w:rsidRPr="003B6941">
        <w:rPr>
          <w:rFonts w:cs="Arial"/>
          <w:b/>
        </w:rPr>
        <w:t>Construction</w:t>
      </w:r>
    </w:p>
    <w:p w:rsidRPr="003B6941" w:rsidR="00DB646C" w:rsidRDefault="00DB646C" w14:paraId="6FDAC064" w14:textId="77777777">
      <w:pPr>
        <w:spacing w:after="120"/>
        <w:rPr>
          <w:rFonts w:cs="Arial"/>
          <w:b/>
        </w:rPr>
      </w:pPr>
      <w:r w:rsidRPr="003B6941">
        <w:rPr>
          <w:rFonts w:cs="Arial"/>
          <w:b/>
          <w:u w:val="single"/>
        </w:rPr>
        <w:t xml:space="preserve">   Milestone   </w:t>
      </w:r>
      <w:r w:rsidRPr="003B6941">
        <w:rPr>
          <w:rFonts w:cs="Arial"/>
          <w:b/>
        </w:rPr>
        <w:tab/>
      </w:r>
      <w:r w:rsidRPr="003B6941">
        <w:rPr>
          <w:rFonts w:cs="Arial"/>
          <w:b/>
          <w:u w:val="single"/>
        </w:rPr>
        <w:t xml:space="preserve">                                 Outcome                                        </w:t>
      </w:r>
      <w:r w:rsidRPr="003B6941">
        <w:rPr>
          <w:rFonts w:cs="Arial"/>
          <w:b/>
        </w:rPr>
        <w:tab/>
      </w:r>
    </w:p>
    <w:p w:rsidRPr="003B6941" w:rsidR="00DB646C" w:rsidRDefault="00DB646C" w14:paraId="3613A049" w14:textId="77777777">
      <w:pPr>
        <w:spacing w:after="240"/>
        <w:ind w:left="2160" w:hanging="1800"/>
        <w:jc w:val="both"/>
        <w:rPr>
          <w:rFonts w:cs="Arial"/>
          <w:i/>
          <w:u w:val="single"/>
        </w:rPr>
      </w:pPr>
      <w:r w:rsidRPr="003B6941">
        <w:rPr>
          <w:rFonts w:cs="Arial"/>
          <w:i/>
        </w:rPr>
        <w:t>[</w:t>
      </w:r>
      <w:r w:rsidRPr="00922DFE">
        <w:rPr>
          <w:rFonts w:cs="Arial"/>
          <w:i/>
          <w:highlight w:val="yellow"/>
        </w:rPr>
        <w:t>Date</w:t>
      </w:r>
      <w:r w:rsidRPr="003B6941">
        <w:rPr>
          <w:rFonts w:cs="Arial"/>
          <w:i/>
        </w:rPr>
        <w:t>]</w:t>
      </w:r>
      <w:r w:rsidRPr="003B6941">
        <w:rPr>
          <w:rFonts w:cs="Arial"/>
        </w:rPr>
        <w:tab/>
        <w:t xml:space="preserve">Seller and all required counterparties shall have executed such Construction Contracts as are needed to construct the </w:t>
      </w:r>
      <w:r w:rsidR="00734753">
        <w:rPr>
          <w:rFonts w:cs="Arial"/>
        </w:rPr>
        <w:t>Facility</w:t>
      </w:r>
      <w:r w:rsidRPr="003B6941">
        <w:rPr>
          <w:rFonts w:cs="Arial"/>
        </w:rPr>
        <w:t>.</w:t>
      </w:r>
      <w:r w:rsidRPr="003B6941">
        <w:rPr>
          <w:rFonts w:cs="Arial"/>
          <w:i/>
          <w:u w:val="single"/>
        </w:rPr>
        <w:fldChar w:fldCharType="begin"/>
      </w:r>
      <w:r w:rsidRPr="003B6941">
        <w:rPr>
          <w:rFonts w:cs="Arial"/>
          <w:i/>
          <w:u w:val="single"/>
        </w:rPr>
        <w:instrText xml:space="preserve"> TC \l "1"</w:instrText>
      </w:r>
      <w:r w:rsidRPr="003B6941">
        <w:rPr>
          <w:rFonts w:cs="Arial"/>
          <w:i/>
          <w:u w:val="single"/>
        </w:rPr>
        <w:fldChar w:fldCharType="end"/>
      </w:r>
    </w:p>
    <w:p w:rsidRPr="003B6941" w:rsidR="00DB646C" w:rsidRDefault="00922DFE" w14:paraId="29F8CFFC" w14:textId="0B80F8BC">
      <w:pPr>
        <w:spacing w:after="240"/>
        <w:ind w:left="2160" w:hanging="1800"/>
        <w:jc w:val="both"/>
        <w:rPr>
          <w:rFonts w:cs="Arial"/>
          <w:i/>
          <w:u w:val="single"/>
        </w:rPr>
      </w:pPr>
      <w:r w:rsidRPr="003B6941">
        <w:rPr>
          <w:rFonts w:cs="Arial"/>
          <w:i/>
        </w:rPr>
        <w:t>[</w:t>
      </w:r>
      <w:r w:rsidRPr="00922DFE">
        <w:rPr>
          <w:rFonts w:cs="Arial"/>
          <w:i/>
          <w:highlight w:val="yellow"/>
        </w:rPr>
        <w:t>Date</w:t>
      </w:r>
      <w:r w:rsidRPr="003B6941">
        <w:rPr>
          <w:rFonts w:cs="Arial"/>
          <w:i/>
        </w:rPr>
        <w:t>]</w:t>
      </w:r>
      <w:r w:rsidRPr="003B6941" w:rsidR="00DB646C">
        <w:rPr>
          <w:rFonts w:cs="Arial"/>
        </w:rPr>
        <w:tab/>
        <w:t>Seller and the Transmission Authority shall have executed the Interconnection Agreement.</w:t>
      </w:r>
      <w:r w:rsidRPr="003B6941" w:rsidR="00DB646C">
        <w:rPr>
          <w:rFonts w:cs="Arial"/>
          <w:i/>
          <w:u w:val="single"/>
        </w:rPr>
        <w:fldChar w:fldCharType="begin"/>
      </w:r>
      <w:r w:rsidRPr="003B6941" w:rsidR="00DB646C">
        <w:rPr>
          <w:rFonts w:cs="Arial"/>
          <w:i/>
          <w:u w:val="single"/>
        </w:rPr>
        <w:instrText xml:space="preserve"> TC \l "1"</w:instrText>
      </w:r>
      <w:r w:rsidRPr="003B6941" w:rsidR="00DB646C">
        <w:rPr>
          <w:rFonts w:cs="Arial"/>
          <w:i/>
          <w:u w:val="single"/>
        </w:rPr>
        <w:fldChar w:fldCharType="end"/>
      </w:r>
    </w:p>
    <w:p w:rsidR="00DB646C" w:rsidRDefault="00922DFE" w14:paraId="494FCA9E" w14:textId="6C0E6EB3">
      <w:pPr>
        <w:spacing w:after="240"/>
        <w:ind w:left="2160" w:hanging="1800"/>
        <w:jc w:val="both"/>
        <w:rPr>
          <w:rFonts w:cs="Arial"/>
        </w:rPr>
      </w:pPr>
      <w:r w:rsidRPr="003B6941">
        <w:rPr>
          <w:rFonts w:cs="Arial"/>
          <w:i/>
        </w:rPr>
        <w:t>[</w:t>
      </w:r>
      <w:r w:rsidRPr="00922DFE">
        <w:rPr>
          <w:rFonts w:cs="Arial"/>
          <w:i/>
          <w:highlight w:val="yellow"/>
        </w:rPr>
        <w:t>Date</w:t>
      </w:r>
      <w:r w:rsidRPr="003B6941">
        <w:rPr>
          <w:rFonts w:cs="Arial"/>
          <w:i/>
        </w:rPr>
        <w:t>]</w:t>
      </w:r>
      <w:r w:rsidRPr="003B6941" w:rsidR="00DB646C">
        <w:rPr>
          <w:rFonts w:cs="Arial"/>
          <w:i/>
          <w:u w:val="single"/>
        </w:rPr>
        <w:fldChar w:fldCharType="begin"/>
      </w:r>
      <w:r w:rsidRPr="003B6941" w:rsidR="00DB646C">
        <w:rPr>
          <w:rFonts w:cs="Arial"/>
          <w:i/>
          <w:u w:val="single"/>
        </w:rPr>
        <w:instrText xml:space="preserve"> TC \l "1"</w:instrText>
      </w:r>
      <w:r w:rsidRPr="003B6941" w:rsidR="00DB646C">
        <w:rPr>
          <w:rFonts w:cs="Arial"/>
          <w:i/>
          <w:u w:val="single"/>
        </w:rPr>
        <w:fldChar w:fldCharType="end"/>
      </w:r>
      <w:r w:rsidRPr="003B6941" w:rsidR="00DB646C">
        <w:rPr>
          <w:rFonts w:cs="Arial"/>
          <w:i/>
        </w:rPr>
        <w:t xml:space="preserve"> </w:t>
      </w:r>
      <w:r w:rsidRPr="003B6941" w:rsidR="00DB646C">
        <w:rPr>
          <w:rFonts w:cs="Arial"/>
        </w:rPr>
        <w:tab/>
        <w:t xml:space="preserve">Seller shall have achieved closing on financing for the </w:t>
      </w:r>
      <w:r w:rsidR="00734753">
        <w:rPr>
          <w:rFonts w:cs="Arial"/>
        </w:rPr>
        <w:t>Facility</w:t>
      </w:r>
      <w:r w:rsidRPr="003B6941" w:rsidR="00DB646C">
        <w:rPr>
          <w:rFonts w:cs="Arial"/>
        </w:rPr>
        <w:t xml:space="preserve"> or provided Company with proof of financial capability to construct the </w:t>
      </w:r>
      <w:r w:rsidR="00734753">
        <w:rPr>
          <w:rFonts w:cs="Arial"/>
        </w:rPr>
        <w:t>Facility</w:t>
      </w:r>
      <w:r w:rsidRPr="003B6941" w:rsidR="00DB646C">
        <w:rPr>
          <w:rFonts w:cs="Arial"/>
        </w:rPr>
        <w:t>.</w:t>
      </w:r>
    </w:p>
    <w:p w:rsidRPr="003B6941" w:rsidR="0016213F" w:rsidP="0016213F" w:rsidRDefault="00922DFE" w14:paraId="2F807471" w14:textId="4156EFAD">
      <w:pPr>
        <w:spacing w:after="240"/>
        <w:ind w:left="2160" w:hanging="1800"/>
        <w:jc w:val="both"/>
        <w:rPr>
          <w:rFonts w:cs="Arial"/>
        </w:rPr>
      </w:pPr>
      <w:r w:rsidRPr="003B6941">
        <w:rPr>
          <w:rFonts w:cs="Arial"/>
          <w:i/>
        </w:rPr>
        <w:t>[</w:t>
      </w:r>
      <w:r w:rsidRPr="00922DFE">
        <w:rPr>
          <w:rFonts w:cs="Arial"/>
          <w:i/>
          <w:highlight w:val="yellow"/>
        </w:rPr>
        <w:t>Date</w:t>
      </w:r>
      <w:r w:rsidRPr="003B6941">
        <w:rPr>
          <w:rFonts w:cs="Arial"/>
          <w:i/>
        </w:rPr>
        <w:t>]</w:t>
      </w:r>
      <w:r w:rsidRPr="003B6941" w:rsidR="0016213F">
        <w:rPr>
          <w:rFonts w:cs="Arial"/>
        </w:rPr>
        <w:tab/>
      </w:r>
      <w:r w:rsidR="0016213F">
        <w:rPr>
          <w:rFonts w:cs="Arial"/>
        </w:rPr>
        <w:t xml:space="preserve">Commencement of construction of the Facility. </w:t>
      </w:r>
    </w:p>
    <w:p w:rsidRPr="003B6941" w:rsidR="0016213F" w:rsidRDefault="00922DFE" w14:paraId="5683C27F" w14:textId="778BAF74">
      <w:pPr>
        <w:spacing w:after="240"/>
        <w:ind w:left="2160" w:hanging="1800"/>
        <w:jc w:val="both"/>
        <w:rPr>
          <w:rFonts w:cs="Arial"/>
        </w:rPr>
      </w:pPr>
      <w:r w:rsidRPr="003B6941">
        <w:rPr>
          <w:rFonts w:cs="Arial"/>
          <w:i/>
        </w:rPr>
        <w:t>[</w:t>
      </w:r>
      <w:r w:rsidRPr="00922DFE">
        <w:rPr>
          <w:rFonts w:cs="Arial"/>
          <w:i/>
          <w:highlight w:val="yellow"/>
        </w:rPr>
        <w:t>Date</w:t>
      </w:r>
      <w:r w:rsidRPr="003B6941">
        <w:rPr>
          <w:rFonts w:cs="Arial"/>
          <w:i/>
        </w:rPr>
        <w:t>]</w:t>
      </w:r>
      <w:r w:rsidRPr="003B6941" w:rsidR="0016213F">
        <w:rPr>
          <w:rFonts w:cs="Arial"/>
        </w:rPr>
        <w:tab/>
      </w:r>
      <w:r w:rsidR="0016213F">
        <w:rPr>
          <w:rFonts w:cs="Arial"/>
        </w:rPr>
        <w:t xml:space="preserve">Procurement of Battery Units. </w:t>
      </w:r>
    </w:p>
    <w:p w:rsidRPr="003B6941" w:rsidR="00DB646C" w:rsidRDefault="00922DFE" w14:paraId="151CE199" w14:textId="475FA463">
      <w:pPr>
        <w:spacing w:after="240"/>
        <w:ind w:left="2160" w:hanging="1800"/>
        <w:jc w:val="both"/>
        <w:rPr>
          <w:rFonts w:cs="Arial"/>
        </w:rPr>
      </w:pPr>
      <w:r w:rsidRPr="003B6941">
        <w:rPr>
          <w:rFonts w:cs="Arial"/>
          <w:i/>
        </w:rPr>
        <w:t>[</w:t>
      </w:r>
      <w:r w:rsidRPr="00922DFE">
        <w:rPr>
          <w:rFonts w:cs="Arial"/>
          <w:i/>
          <w:highlight w:val="yellow"/>
        </w:rPr>
        <w:t>Date</w:t>
      </w:r>
      <w:r w:rsidRPr="003B6941">
        <w:rPr>
          <w:rFonts w:cs="Arial"/>
          <w:i/>
        </w:rPr>
        <w:t>]</w:t>
      </w:r>
      <w:r w:rsidRPr="003B6941" w:rsidR="00DB646C">
        <w:rPr>
          <w:rFonts w:cs="Arial"/>
        </w:rPr>
        <w:tab/>
        <w:t xml:space="preserve">Seller shall have laid the foundation for all </w:t>
      </w:r>
      <w:r w:rsidR="00734753">
        <w:rPr>
          <w:rFonts w:cs="Arial"/>
        </w:rPr>
        <w:t>Facility</w:t>
      </w:r>
      <w:r w:rsidRPr="003B6941" w:rsidR="00DB646C">
        <w:rPr>
          <w:rFonts w:cs="Arial"/>
        </w:rPr>
        <w:t xml:space="preserve"> buildings, generating facilities and step-up transformation facilities.</w:t>
      </w:r>
    </w:p>
    <w:p w:rsidR="00DB646C" w:rsidRDefault="00922DFE" w14:paraId="10076807" w14:textId="5F8B5EE8">
      <w:pPr>
        <w:spacing w:after="240"/>
        <w:ind w:left="2160" w:hanging="1800"/>
        <w:jc w:val="both"/>
        <w:rPr>
          <w:rFonts w:cs="Arial"/>
          <w:i/>
          <w:u w:val="single"/>
        </w:rPr>
      </w:pPr>
      <w:r w:rsidRPr="003B6941">
        <w:rPr>
          <w:rFonts w:cs="Arial"/>
          <w:i/>
        </w:rPr>
        <w:t>[</w:t>
      </w:r>
      <w:r w:rsidRPr="00922DFE">
        <w:rPr>
          <w:rFonts w:cs="Arial"/>
          <w:i/>
          <w:highlight w:val="yellow"/>
        </w:rPr>
        <w:t>Date</w:t>
      </w:r>
      <w:r w:rsidRPr="003B6941">
        <w:rPr>
          <w:rFonts w:cs="Arial"/>
          <w:i/>
        </w:rPr>
        <w:t>]</w:t>
      </w:r>
      <w:r w:rsidR="00074014">
        <w:rPr>
          <w:rFonts w:cs="Arial"/>
        </w:rPr>
        <w:tab/>
        <w:t xml:space="preserve">The </w:t>
      </w:r>
      <w:r w:rsidRPr="0061747C" w:rsidR="00DB646C">
        <w:rPr>
          <w:rFonts w:cs="Arial"/>
        </w:rPr>
        <w:t>Solar Units</w:t>
      </w:r>
      <w:r w:rsidR="0016213F">
        <w:rPr>
          <w:rFonts w:cs="Arial"/>
        </w:rPr>
        <w:t xml:space="preserve">, </w:t>
      </w:r>
      <w:r w:rsidRPr="003B6941" w:rsidR="00DB646C">
        <w:rPr>
          <w:rFonts w:cs="Arial"/>
        </w:rPr>
        <w:t>step-up transformer</w:t>
      </w:r>
      <w:r w:rsidR="0016213F">
        <w:rPr>
          <w:rFonts w:cs="Arial"/>
        </w:rPr>
        <w:t xml:space="preserve">, and Battery Units </w:t>
      </w:r>
      <w:r w:rsidRPr="003B6941" w:rsidR="00DB646C">
        <w:rPr>
          <w:rFonts w:cs="Arial"/>
        </w:rPr>
        <w:t>shall have been delivered and installed at the Site.</w:t>
      </w:r>
      <w:r w:rsidRPr="003B6941" w:rsidR="00DB646C">
        <w:rPr>
          <w:rFonts w:cs="Arial"/>
          <w:i/>
          <w:u w:val="single"/>
        </w:rPr>
        <w:fldChar w:fldCharType="begin"/>
      </w:r>
      <w:r w:rsidRPr="003B6941" w:rsidR="00DB646C">
        <w:rPr>
          <w:rFonts w:cs="Arial"/>
          <w:i/>
          <w:u w:val="single"/>
        </w:rPr>
        <w:instrText xml:space="preserve"> TC \l "1"</w:instrText>
      </w:r>
      <w:r w:rsidRPr="003B6941" w:rsidR="00DB646C">
        <w:rPr>
          <w:rFonts w:cs="Arial"/>
          <w:i/>
          <w:u w:val="single"/>
        </w:rPr>
        <w:fldChar w:fldCharType="end"/>
      </w:r>
    </w:p>
    <w:p w:rsidRPr="00636861" w:rsidR="00922DFE" w:rsidP="00922DFE" w:rsidRDefault="00922DFE" w14:paraId="3D8C5CAA" w14:textId="77777777">
      <w:pPr>
        <w:spacing w:after="240"/>
        <w:ind w:left="2160" w:hanging="1800"/>
        <w:jc w:val="both"/>
        <w:rPr>
          <w:rFonts w:cs="Arial"/>
          <w:u w:val="single"/>
        </w:rPr>
      </w:pPr>
      <w:r>
        <w:rPr>
          <w:rFonts w:cs="Arial"/>
          <w:i/>
        </w:rPr>
        <w:t>[</w:t>
      </w:r>
      <w:r w:rsidRPr="00524495">
        <w:rPr>
          <w:rFonts w:cs="Arial"/>
          <w:i/>
          <w:highlight w:val="yellow"/>
        </w:rPr>
        <w:t>Date</w:t>
      </w:r>
      <w:r>
        <w:rPr>
          <w:rFonts w:cs="Arial"/>
          <w:i/>
        </w:rPr>
        <w:t>]</w:t>
      </w:r>
      <w:r>
        <w:rPr>
          <w:rFonts w:cs="Arial"/>
        </w:rPr>
        <w:tab/>
      </w:r>
      <w:bookmarkStart w:name="_Hlk47085385" w:id="632"/>
      <w:r w:rsidRPr="00636861">
        <w:rPr>
          <w:rFonts w:cs="Arial"/>
        </w:rPr>
        <w:t xml:space="preserve">Seller has submitted </w:t>
      </w:r>
      <w:r>
        <w:rPr>
          <w:rFonts w:cs="Arial"/>
        </w:rPr>
        <w:t xml:space="preserve">to Company </w:t>
      </w:r>
      <w:r w:rsidRPr="00636861">
        <w:rPr>
          <w:rFonts w:cs="Arial"/>
        </w:rPr>
        <w:t>and obtained Company approval of serialized information for all Electric Metering Devices and Back-Up Metering.</w:t>
      </w:r>
      <w:bookmarkEnd w:id="632"/>
      <w:r w:rsidRPr="00636861">
        <w:rPr>
          <w:rFonts w:cs="Arial"/>
          <w:u w:val="single"/>
        </w:rPr>
        <w:fldChar w:fldCharType="begin"/>
      </w:r>
      <w:r w:rsidRPr="00636861">
        <w:rPr>
          <w:u w:val="single"/>
        </w:rPr>
        <w:instrText xml:space="preserve"> TC \l "1"</w:instrText>
      </w:r>
      <w:r w:rsidRPr="00636861">
        <w:rPr>
          <w:rFonts w:cs="Arial"/>
          <w:u w:val="single"/>
        </w:rPr>
        <w:fldChar w:fldCharType="end"/>
      </w:r>
    </w:p>
    <w:p w:rsidR="00922DFE" w:rsidRDefault="00922DFE" w14:paraId="43B78BCD" w14:textId="69B9C746">
      <w:pPr>
        <w:spacing w:after="240"/>
        <w:ind w:left="2160" w:hanging="1800"/>
        <w:jc w:val="both"/>
        <w:rPr>
          <w:rFonts w:cs="Arial"/>
        </w:rPr>
      </w:pPr>
      <w:r w:rsidRPr="003B6941">
        <w:rPr>
          <w:rFonts w:cs="Arial"/>
          <w:i/>
        </w:rPr>
        <w:t>[</w:t>
      </w:r>
      <w:r w:rsidRPr="00922DFE">
        <w:rPr>
          <w:rFonts w:cs="Arial"/>
          <w:i/>
          <w:highlight w:val="yellow"/>
        </w:rPr>
        <w:t>Date</w:t>
      </w:r>
      <w:r w:rsidRPr="003B6941">
        <w:rPr>
          <w:rFonts w:cs="Arial"/>
          <w:i/>
        </w:rPr>
        <w:t>]</w:t>
      </w:r>
      <w:r w:rsidRPr="003B6941" w:rsidR="00DB646C">
        <w:rPr>
          <w:rFonts w:cs="Arial"/>
        </w:rPr>
        <w:tab/>
        <w:t>Seller’s Interconnection Facilities shall have been constructed, and such facilities are capable of being energized.</w:t>
      </w:r>
    </w:p>
    <w:p w:rsidRPr="00636861" w:rsidR="00922DFE" w:rsidP="00922DFE" w:rsidRDefault="00922DFE" w14:paraId="30459A3F" w14:textId="77777777">
      <w:pPr>
        <w:spacing w:after="240"/>
        <w:ind w:left="2160" w:hanging="1800"/>
        <w:jc w:val="both"/>
        <w:rPr>
          <w:rFonts w:cs="Arial"/>
          <w:u w:val="single"/>
        </w:rPr>
      </w:pPr>
      <w:r>
        <w:rPr>
          <w:rFonts w:cs="Arial"/>
          <w:i/>
        </w:rPr>
        <w:t>[</w:t>
      </w:r>
      <w:r w:rsidRPr="00524495">
        <w:rPr>
          <w:rFonts w:cs="Arial"/>
          <w:i/>
          <w:highlight w:val="yellow"/>
        </w:rPr>
        <w:t>Date</w:t>
      </w:r>
      <w:r>
        <w:rPr>
          <w:rFonts w:cs="Arial"/>
          <w:i/>
        </w:rPr>
        <w:t>]</w:t>
      </w:r>
      <w:r>
        <w:rPr>
          <w:rFonts w:cs="Arial"/>
          <w:i/>
        </w:rPr>
        <w:tab/>
      </w:r>
      <w:bookmarkStart w:name="_Hlk47085433" w:id="633"/>
      <w:r w:rsidRPr="00636861">
        <w:rPr>
          <w:rFonts w:cs="Arial"/>
        </w:rPr>
        <w:t>Seller has demonstrated to Company’s reasonable satisfaction that all Electric Metering Devices and Back-Up Metering and communications equipment are functional and provide data integrity.</w:t>
      </w:r>
      <w:bookmarkEnd w:id="633"/>
    </w:p>
    <w:p w:rsidRPr="003B6941" w:rsidR="00DB646C" w:rsidRDefault="00DB646C" w14:paraId="072E85ED" w14:textId="2FF0CB64">
      <w:pPr>
        <w:spacing w:after="240"/>
        <w:ind w:left="2160" w:hanging="1800"/>
        <w:jc w:val="both"/>
        <w:rPr>
          <w:rFonts w:cs="Arial"/>
          <w:i/>
          <w:u w:val="single"/>
        </w:rPr>
      </w:pPr>
      <w:r w:rsidRPr="003B6941">
        <w:rPr>
          <w:rFonts w:cs="Arial"/>
          <w:i/>
          <w:u w:val="single"/>
        </w:rPr>
        <w:fldChar w:fldCharType="begin"/>
      </w:r>
      <w:r w:rsidRPr="003B6941">
        <w:rPr>
          <w:rFonts w:cs="Arial"/>
          <w:i/>
          <w:u w:val="single"/>
        </w:rPr>
        <w:instrText xml:space="preserve"> TC \l "1"</w:instrText>
      </w:r>
      <w:r w:rsidRPr="003B6941">
        <w:rPr>
          <w:rFonts w:cs="Arial"/>
          <w:i/>
          <w:u w:val="single"/>
        </w:rPr>
        <w:fldChar w:fldCharType="end"/>
      </w:r>
    </w:p>
    <w:p w:rsidRPr="003B6941" w:rsidR="00DB646C" w:rsidRDefault="00922DFE" w14:paraId="1ED47D1D" w14:textId="0A1117E2">
      <w:pPr>
        <w:spacing w:after="240"/>
        <w:ind w:left="2160" w:hanging="1800"/>
        <w:jc w:val="both"/>
        <w:rPr>
          <w:rFonts w:cs="Arial"/>
          <w:i/>
          <w:u w:val="single"/>
        </w:rPr>
      </w:pPr>
      <w:r w:rsidRPr="003B6941">
        <w:rPr>
          <w:rFonts w:cs="Arial"/>
          <w:i/>
        </w:rPr>
        <w:t>[</w:t>
      </w:r>
      <w:r w:rsidRPr="00922DFE">
        <w:rPr>
          <w:rFonts w:cs="Arial"/>
          <w:i/>
          <w:highlight w:val="yellow"/>
        </w:rPr>
        <w:t>Date</w:t>
      </w:r>
      <w:r w:rsidRPr="003B6941">
        <w:rPr>
          <w:rFonts w:cs="Arial"/>
          <w:i/>
        </w:rPr>
        <w:t>]</w:t>
      </w:r>
      <w:r w:rsidRPr="003B6941" w:rsidR="00DB646C">
        <w:rPr>
          <w:rFonts w:cs="Arial"/>
        </w:rPr>
        <w:tab/>
        <w:t xml:space="preserve">Start-up testing of the </w:t>
      </w:r>
      <w:r w:rsidR="00734753">
        <w:rPr>
          <w:rFonts w:cs="Arial"/>
        </w:rPr>
        <w:t>Facility</w:t>
      </w:r>
      <w:r w:rsidRPr="003B6941" w:rsidR="00DB646C">
        <w:rPr>
          <w:rFonts w:cs="Arial"/>
        </w:rPr>
        <w:t xml:space="preserve"> commences.</w:t>
      </w:r>
      <w:r w:rsidRPr="003B6941" w:rsidR="00DB646C">
        <w:rPr>
          <w:rFonts w:cs="Arial"/>
          <w:i/>
          <w:u w:val="single"/>
        </w:rPr>
        <w:fldChar w:fldCharType="begin"/>
      </w:r>
      <w:r w:rsidRPr="003B6941" w:rsidR="00DB646C">
        <w:rPr>
          <w:rFonts w:cs="Arial"/>
          <w:i/>
          <w:u w:val="single"/>
        </w:rPr>
        <w:instrText xml:space="preserve"> TC \l "1"</w:instrText>
      </w:r>
      <w:r w:rsidRPr="003B6941" w:rsidR="00DB646C">
        <w:rPr>
          <w:rFonts w:cs="Arial"/>
          <w:i/>
          <w:u w:val="single"/>
        </w:rPr>
        <w:fldChar w:fldCharType="end"/>
      </w:r>
    </w:p>
    <w:p w:rsidR="00FE3FAF" w:rsidRDefault="00922DFE" w14:paraId="44476E5D" w14:textId="220FE159">
      <w:pPr>
        <w:spacing w:after="120"/>
        <w:ind w:left="2160" w:hanging="1800"/>
        <w:jc w:val="both"/>
        <w:rPr>
          <w:rFonts w:cs="Arial"/>
        </w:rPr>
      </w:pPr>
      <w:r w:rsidRPr="003B6941">
        <w:rPr>
          <w:rFonts w:cs="Arial"/>
          <w:i/>
        </w:rPr>
        <w:t>[</w:t>
      </w:r>
      <w:r w:rsidRPr="00922DFE">
        <w:rPr>
          <w:rFonts w:cs="Arial"/>
          <w:i/>
          <w:highlight w:val="yellow"/>
        </w:rPr>
        <w:t>Date</w:t>
      </w:r>
      <w:r w:rsidRPr="003B6941">
        <w:rPr>
          <w:rFonts w:cs="Arial"/>
          <w:i/>
        </w:rPr>
        <w:t>]</w:t>
      </w:r>
      <w:r w:rsidRPr="003B6941" w:rsidR="00DB646C">
        <w:rPr>
          <w:rFonts w:cs="Arial"/>
        </w:rPr>
        <w:tab/>
        <w:t>Seller shall make all applications and/or f</w:t>
      </w:r>
      <w:r w:rsidR="0016213F">
        <w:rPr>
          <w:rFonts w:cs="Arial"/>
        </w:rPr>
        <w:t>i</w:t>
      </w:r>
      <w:r w:rsidRPr="003B6941" w:rsidR="00DB646C">
        <w:rPr>
          <w:rFonts w:cs="Arial"/>
        </w:rPr>
        <w:t>lings required by Applicable Law for REC accreditation and for the assignment of such RECs to Company.</w:t>
      </w:r>
    </w:p>
    <w:p w:rsidR="00097FA4" w:rsidRDefault="00097FA4" w14:paraId="01021CC9" w14:textId="77777777">
      <w:pPr>
        <w:spacing w:after="120"/>
        <w:ind w:left="2160" w:hanging="1800"/>
        <w:jc w:val="both"/>
        <w:rPr>
          <w:rFonts w:cs="Arial"/>
        </w:rPr>
        <w:sectPr w:rsidR="00097FA4">
          <w:footerReference w:type="first" r:id="rId39"/>
          <w:pgSz w:w="12240" w:h="15840"/>
          <w:pgMar w:top="1440" w:right="1350" w:bottom="1440" w:left="1710" w:header="720" w:footer="720" w:gutter="0"/>
          <w:pgNumType w:start="1" w:chapStyle="1"/>
          <w:cols w:space="720"/>
          <w:titlePg/>
          <w:docGrid w:linePitch="360"/>
        </w:sectPr>
      </w:pPr>
    </w:p>
    <w:p w:rsidRPr="003B6941" w:rsidR="00DB646C" w:rsidRDefault="00DB646C" w14:paraId="7793CF72" w14:textId="77777777">
      <w:pPr>
        <w:pageBreakBefore/>
        <w:spacing w:after="120"/>
        <w:jc w:val="center"/>
        <w:outlineLvl w:val="0"/>
        <w:rPr>
          <w:rFonts w:cs="Arial"/>
          <w:b/>
        </w:rPr>
      </w:pPr>
      <w:bookmarkStart w:name="_Toc433954233" w:id="634"/>
      <w:r w:rsidRPr="003B6941">
        <w:rPr>
          <w:rFonts w:cs="Arial"/>
          <w:b/>
        </w:rPr>
        <w:lastRenderedPageBreak/>
        <w:t>EXHIBIT C</w:t>
      </w:r>
      <w:bookmarkEnd w:id="634"/>
    </w:p>
    <w:p w:rsidRPr="003B6941" w:rsidR="00DB646C" w:rsidRDefault="0028333C" w14:paraId="7C8A3C40" w14:textId="77777777">
      <w:pPr>
        <w:spacing w:after="120"/>
        <w:jc w:val="center"/>
        <w:outlineLvl w:val="0"/>
        <w:rPr>
          <w:rFonts w:cs="Arial"/>
          <w:b/>
        </w:rPr>
      </w:pPr>
      <w:bookmarkStart w:name="_Toc433954234" w:id="635"/>
      <w:r>
        <w:rPr>
          <w:rFonts w:cs="Arial"/>
          <w:b/>
        </w:rPr>
        <w:t xml:space="preserve">FACILITY </w:t>
      </w:r>
      <w:r w:rsidRPr="003B6941" w:rsidR="00DB646C">
        <w:rPr>
          <w:rFonts w:cs="Arial"/>
          <w:b/>
        </w:rPr>
        <w:t>DESCRIPTION AND SITE MAPS</w:t>
      </w:r>
      <w:bookmarkEnd w:id="635"/>
      <w:r w:rsidRPr="003B6941" w:rsidR="00DB646C">
        <w:rPr>
          <w:rFonts w:cs="Arial"/>
          <w:b/>
        </w:rPr>
        <w:fldChar w:fldCharType="begin"/>
      </w:r>
      <w:r w:rsidRPr="003B6941" w:rsidR="00DB646C">
        <w:rPr>
          <w:rFonts w:cs="Arial"/>
        </w:rPr>
        <w:instrText xml:space="preserve"> TC \l "1"</w:instrText>
      </w:r>
      <w:r w:rsidRPr="003B6941" w:rsidR="00DB646C">
        <w:rPr>
          <w:rFonts w:cs="Arial"/>
          <w:b/>
        </w:rPr>
        <w:fldChar w:fldCharType="end"/>
      </w:r>
    </w:p>
    <w:p w:rsidRPr="003B6941" w:rsidR="00DB646C" w:rsidRDefault="00DB646C" w14:paraId="5E365C8F" w14:textId="77777777">
      <w:pPr>
        <w:spacing w:before="140"/>
        <w:jc w:val="center"/>
        <w:rPr>
          <w:rFonts w:cs="Arial"/>
          <w:b/>
        </w:rPr>
      </w:pPr>
    </w:p>
    <w:p w:rsidRPr="003B6941" w:rsidR="00DB646C" w:rsidRDefault="00DB646C" w14:paraId="6689B6C9" w14:textId="390F5441">
      <w:pPr>
        <w:jc w:val="both"/>
        <w:rPr>
          <w:rFonts w:cs="Arial"/>
        </w:rPr>
      </w:pPr>
      <w:r w:rsidRPr="003B6941">
        <w:rPr>
          <w:rFonts w:cs="Arial"/>
          <w:b/>
          <w:i/>
          <w:highlight w:val="yellow"/>
        </w:rPr>
        <w:t xml:space="preserve"> [This Exhibit shall include a description of the </w:t>
      </w:r>
      <w:r w:rsidR="00E927E6">
        <w:rPr>
          <w:rFonts w:cs="Arial"/>
          <w:b/>
          <w:i/>
          <w:highlight w:val="yellow"/>
        </w:rPr>
        <w:t>Facility</w:t>
      </w:r>
      <w:r w:rsidR="00AD55EE">
        <w:rPr>
          <w:rFonts w:cs="Arial"/>
          <w:b/>
          <w:i/>
          <w:highlight w:val="yellow"/>
        </w:rPr>
        <w:t xml:space="preserve"> </w:t>
      </w:r>
      <w:r w:rsidRPr="003B6941">
        <w:rPr>
          <w:rFonts w:cs="Arial"/>
          <w:b/>
          <w:i/>
          <w:highlight w:val="yellow"/>
        </w:rPr>
        <w:t>and all material components thereof, including map, aerial pictures, one-line diagram, Point of Delivery and (if different) the Interconnection Point</w:t>
      </w:r>
      <w:r w:rsidR="00625C61">
        <w:rPr>
          <w:rFonts w:cs="Arial"/>
          <w:b/>
          <w:i/>
          <w:highlight w:val="yellow"/>
        </w:rPr>
        <w:t xml:space="preserve"> as well as the manufacturer and model numbers of the </w:t>
      </w:r>
      <w:r w:rsidR="00B3546E">
        <w:rPr>
          <w:rFonts w:cs="Arial"/>
          <w:b/>
          <w:i/>
          <w:highlight w:val="yellow"/>
        </w:rPr>
        <w:t>Battery Units</w:t>
      </w:r>
      <w:r w:rsidR="00625C61">
        <w:rPr>
          <w:rFonts w:cs="Arial"/>
          <w:b/>
          <w:i/>
          <w:highlight w:val="yellow"/>
        </w:rPr>
        <w:t xml:space="preserve"> and the Solar Units</w:t>
      </w:r>
      <w:r w:rsidRPr="003B6941">
        <w:rPr>
          <w:rFonts w:cs="Arial"/>
          <w:b/>
          <w:i/>
          <w:highlight w:val="yellow"/>
        </w:rPr>
        <w:t>.</w:t>
      </w:r>
      <w:r w:rsidRPr="003B6941">
        <w:rPr>
          <w:rFonts w:cs="Arial"/>
        </w:rPr>
        <w:t xml:space="preserve">  </w:t>
      </w:r>
    </w:p>
    <w:p w:rsidRPr="003B6941" w:rsidR="00DB646C" w:rsidRDefault="00DB646C" w14:paraId="4C3618E2" w14:textId="77777777">
      <w:pPr>
        <w:jc w:val="both"/>
        <w:rPr>
          <w:rFonts w:cs="Arial"/>
        </w:rPr>
      </w:pPr>
    </w:p>
    <w:p w:rsidRPr="003B6941" w:rsidR="00DB646C" w:rsidRDefault="00DB646C" w14:paraId="5265641A" w14:textId="78D01036">
      <w:pPr>
        <w:jc w:val="both"/>
        <w:rPr>
          <w:rFonts w:cs="Arial"/>
        </w:rPr>
      </w:pPr>
      <w:r w:rsidRPr="003B6941">
        <w:rPr>
          <w:rFonts w:cs="Arial"/>
        </w:rPr>
        <w:t xml:space="preserve">The </w:t>
      </w:r>
      <w:r w:rsidR="00E927E6">
        <w:rPr>
          <w:rFonts w:cs="Arial"/>
        </w:rPr>
        <w:t>Facility</w:t>
      </w:r>
      <w:r w:rsidR="00AD55EE">
        <w:rPr>
          <w:rFonts w:cs="Arial"/>
        </w:rPr>
        <w:t xml:space="preserve"> </w:t>
      </w:r>
      <w:r w:rsidRPr="003B6941">
        <w:rPr>
          <w:rFonts w:cs="Arial"/>
        </w:rPr>
        <w:t xml:space="preserve">shall be located on the Site and shall be identified as Seller’s </w:t>
      </w:r>
      <w:r w:rsidRPr="003B6941">
        <w:rPr>
          <w:rFonts w:cs="Arial"/>
          <w:highlight w:val="yellow"/>
        </w:rPr>
        <w:t>[_________]</w:t>
      </w:r>
      <w:r w:rsidRPr="003B6941">
        <w:rPr>
          <w:rFonts w:cs="Arial"/>
        </w:rPr>
        <w:t xml:space="preserve"> Generation Facility.  Maps and one-line diagrams of the </w:t>
      </w:r>
      <w:r w:rsidR="00E927E6">
        <w:rPr>
          <w:rFonts w:cs="Arial"/>
        </w:rPr>
        <w:t>Facility</w:t>
      </w:r>
      <w:r w:rsidRPr="003B6941">
        <w:rPr>
          <w:rFonts w:cs="Arial"/>
        </w:rPr>
        <w:t xml:space="preserve"> and associated equipment are included as part of this Exhibit</w:t>
      </w:r>
      <w:r w:rsidR="00884F35">
        <w:rPr>
          <w:rFonts w:cs="Arial"/>
        </w:rPr>
        <w:t>, as may be updated from time to time</w:t>
      </w:r>
      <w:r w:rsidRPr="003B6941">
        <w:rPr>
          <w:rFonts w:cs="Arial"/>
        </w:rPr>
        <w:t>.</w:t>
      </w:r>
    </w:p>
    <w:p w:rsidRPr="003B6941" w:rsidR="00DB646C" w:rsidRDefault="00DB646C" w14:paraId="16BE16A9" w14:textId="77777777">
      <w:pPr>
        <w:jc w:val="both"/>
        <w:rPr>
          <w:rFonts w:cs="Arial"/>
        </w:rPr>
      </w:pPr>
    </w:p>
    <w:p w:rsidRPr="003B6941" w:rsidR="00DB646C" w:rsidRDefault="00DB646C" w14:paraId="15780360" w14:textId="1F7D819B">
      <w:pPr>
        <w:jc w:val="both"/>
        <w:rPr>
          <w:rFonts w:cs="Arial"/>
        </w:rPr>
      </w:pPr>
      <w:r w:rsidRPr="003B6941">
        <w:rPr>
          <w:rFonts w:cs="Arial"/>
        </w:rPr>
        <w:t xml:space="preserve">The address of the </w:t>
      </w:r>
      <w:r w:rsidR="00E927E6">
        <w:rPr>
          <w:rFonts w:cs="Arial"/>
        </w:rPr>
        <w:t>Facility</w:t>
      </w:r>
      <w:r w:rsidRPr="003B6941">
        <w:rPr>
          <w:rFonts w:cs="Arial"/>
        </w:rPr>
        <w:t xml:space="preserve"> is </w:t>
      </w:r>
      <w:r w:rsidRPr="003B6941">
        <w:rPr>
          <w:rFonts w:cs="Arial"/>
          <w:highlight w:val="yellow"/>
        </w:rPr>
        <w:t>[_________________________]</w:t>
      </w:r>
      <w:r w:rsidR="00816C00">
        <w:t xml:space="preserve">, </w:t>
      </w:r>
      <w:r w:rsidR="00816C00">
        <w:rPr>
          <w:rFonts w:cs="Arial"/>
        </w:rPr>
        <w:t>Latitude: [</w:t>
      </w:r>
      <w:r w:rsidRPr="000F426B" w:rsidR="00816C00">
        <w:rPr>
          <w:rFonts w:cs="Arial"/>
          <w:highlight w:val="yellow"/>
        </w:rPr>
        <w:t>________</w:t>
      </w:r>
      <w:r w:rsidR="00816C00">
        <w:rPr>
          <w:rFonts w:cs="Arial"/>
        </w:rPr>
        <w:t>], Longitude: [</w:t>
      </w:r>
      <w:r w:rsidRPr="000F426B" w:rsidR="00816C00">
        <w:rPr>
          <w:rFonts w:cs="Arial"/>
          <w:highlight w:val="yellow"/>
        </w:rPr>
        <w:t>________</w:t>
      </w:r>
      <w:r w:rsidR="00816C00">
        <w:rPr>
          <w:rFonts w:cs="Arial"/>
        </w:rPr>
        <w:t>]</w:t>
      </w:r>
      <w:r w:rsidRPr="003B6941">
        <w:rPr>
          <w:rFonts w:cs="Arial"/>
        </w:rPr>
        <w:t xml:space="preserve">.  </w:t>
      </w:r>
    </w:p>
    <w:p w:rsidRPr="003B6941" w:rsidR="00DB646C" w:rsidRDefault="00DB646C" w14:paraId="38263345" w14:textId="77777777">
      <w:pPr>
        <w:jc w:val="both"/>
        <w:rPr>
          <w:rFonts w:cs="Arial"/>
        </w:rPr>
      </w:pPr>
    </w:p>
    <w:p w:rsidRPr="003B6941" w:rsidR="00DB646C" w:rsidRDefault="00DB646C" w14:paraId="2C89BD27" w14:textId="77777777">
      <w:pPr>
        <w:jc w:val="both"/>
        <w:rPr>
          <w:rFonts w:cs="Arial"/>
        </w:rPr>
      </w:pPr>
      <w:r w:rsidRPr="003B6941">
        <w:rPr>
          <w:rFonts w:cs="Arial"/>
        </w:rPr>
        <w:t xml:space="preserve">The Facility </w:t>
      </w:r>
      <w:r w:rsidR="0085212C">
        <w:rPr>
          <w:rFonts w:cs="Arial"/>
        </w:rPr>
        <w:t xml:space="preserve">and the </w:t>
      </w:r>
      <w:r w:rsidR="00CE7012">
        <w:rPr>
          <w:rFonts w:cs="Arial"/>
        </w:rPr>
        <w:t>Battery Storage System</w:t>
      </w:r>
      <w:r w:rsidR="0085212C">
        <w:rPr>
          <w:rFonts w:cs="Arial"/>
        </w:rPr>
        <w:t xml:space="preserve"> </w:t>
      </w:r>
      <w:r w:rsidRPr="003B6941">
        <w:rPr>
          <w:rFonts w:cs="Arial"/>
        </w:rPr>
        <w:t>must include the following specific components:</w:t>
      </w:r>
    </w:p>
    <w:p w:rsidRPr="003B6941" w:rsidR="00DB646C" w:rsidRDefault="00DB646C" w14:paraId="3B2A47E7" w14:textId="77777777">
      <w:pPr>
        <w:jc w:val="both"/>
        <w:rPr>
          <w:rFonts w:cs="Arial"/>
        </w:rPr>
      </w:pPr>
    </w:p>
    <w:p w:rsidRPr="003B6941" w:rsidR="0016213F" w:rsidP="0016213F" w:rsidRDefault="0016213F" w14:paraId="68C24609" w14:textId="19FA67B0">
      <w:pPr>
        <w:ind w:left="180" w:hanging="180"/>
        <w:jc w:val="both"/>
        <w:rPr>
          <w:rFonts w:cs="Arial"/>
        </w:rPr>
      </w:pPr>
      <w:r w:rsidRPr="003B6941">
        <w:rPr>
          <w:rFonts w:cs="Arial"/>
        </w:rPr>
        <w:t xml:space="preserve">* </w:t>
      </w:r>
      <w:r>
        <w:rPr>
          <w:rFonts w:cs="Arial"/>
        </w:rPr>
        <w:t>major equipment including PV modules, batteries, and inverters</w:t>
      </w:r>
      <w:r w:rsidRPr="003B6941">
        <w:rPr>
          <w:rFonts w:cs="Arial"/>
        </w:rPr>
        <w:t>;</w:t>
      </w:r>
    </w:p>
    <w:p w:rsidR="0016213F" w:rsidRDefault="0016213F" w14:paraId="04E50D8A" w14:textId="77777777">
      <w:pPr>
        <w:ind w:left="180" w:hanging="180"/>
        <w:jc w:val="both"/>
        <w:rPr>
          <w:rFonts w:cs="Arial"/>
        </w:rPr>
      </w:pPr>
    </w:p>
    <w:p w:rsidRPr="003B6941" w:rsidR="00DB646C" w:rsidRDefault="00DB646C" w14:paraId="60152E60" w14:textId="57CA3F23">
      <w:pPr>
        <w:ind w:left="180" w:hanging="180"/>
        <w:jc w:val="both"/>
        <w:rPr>
          <w:rFonts w:cs="Arial"/>
        </w:rPr>
      </w:pPr>
      <w:r w:rsidRPr="003B6941">
        <w:rPr>
          <w:rFonts w:cs="Arial"/>
        </w:rPr>
        <w:t>* have the panel space and 125VDC battery supplied voltage necessary to accommodate the metering, telemetering and communications equipment required by the PPA;</w:t>
      </w:r>
    </w:p>
    <w:p w:rsidRPr="003B6941" w:rsidR="00DB646C" w:rsidRDefault="00DB646C" w14:paraId="27A10154" w14:textId="77777777">
      <w:pPr>
        <w:ind w:left="180" w:hanging="180"/>
        <w:jc w:val="both"/>
        <w:rPr>
          <w:rFonts w:cs="Arial"/>
        </w:rPr>
      </w:pPr>
    </w:p>
    <w:p w:rsidRPr="003B6941" w:rsidR="00DB646C" w:rsidRDefault="00DB646C" w14:paraId="66BCAEEF" w14:textId="77777777">
      <w:pPr>
        <w:ind w:left="180" w:hanging="180"/>
        <w:jc w:val="both"/>
        <w:rPr>
          <w:rFonts w:cs="Arial"/>
        </w:rPr>
      </w:pPr>
      <w:r w:rsidRPr="003B6941">
        <w:rPr>
          <w:rFonts w:cs="Arial"/>
        </w:rPr>
        <w:t xml:space="preserve">* communication circuits </w:t>
      </w:r>
      <w:r w:rsidR="00C70E68">
        <w:rPr>
          <w:rFonts w:cs="Arial"/>
        </w:rPr>
        <w:t xml:space="preserve">from the </w:t>
      </w:r>
      <w:r w:rsidR="00E927E6">
        <w:rPr>
          <w:rFonts w:cs="Arial"/>
        </w:rPr>
        <w:t>Facility</w:t>
      </w:r>
      <w:r w:rsidRPr="003B6941">
        <w:rPr>
          <w:rFonts w:cs="Arial"/>
        </w:rPr>
        <w:t xml:space="preserve"> to the EMCC for the purpose of telemetering, supervisory control/data acquisition, and voice communications as required by Company;</w:t>
      </w:r>
    </w:p>
    <w:p w:rsidRPr="003B6941" w:rsidR="00DB646C" w:rsidRDefault="00DB646C" w14:paraId="6F8FE23C" w14:textId="77777777">
      <w:pPr>
        <w:ind w:left="180" w:hanging="180"/>
        <w:rPr>
          <w:rFonts w:cs="Arial"/>
        </w:rPr>
      </w:pPr>
    </w:p>
    <w:p w:rsidR="00DB646C" w:rsidRDefault="00DB646C" w14:paraId="7DE708B6" w14:textId="0F09C59A">
      <w:pPr>
        <w:ind w:left="180" w:hanging="180"/>
        <w:jc w:val="both"/>
        <w:rPr>
          <w:rFonts w:cs="Arial"/>
        </w:rPr>
      </w:pPr>
      <w:r w:rsidRPr="003B6941">
        <w:rPr>
          <w:rFonts w:cs="Arial"/>
        </w:rPr>
        <w:t xml:space="preserve">* equipment and software necessary to receive, accept and react to an AGC signal from the Company’s SCADA System and to comply with the AGC Protocols as further specified on </w:t>
      </w:r>
      <w:r w:rsidRPr="003B6941" w:rsidR="00AF4BC6">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sidRPr="003B6941">
        <w:rPr>
          <w:rFonts w:cs="Arial"/>
        </w:rPr>
        <w:t>;</w:t>
      </w:r>
    </w:p>
    <w:p w:rsidR="003633DF" w:rsidRDefault="003633DF" w14:paraId="78BA89DC" w14:textId="77777777">
      <w:pPr>
        <w:ind w:left="180" w:hanging="180"/>
        <w:jc w:val="both"/>
        <w:rPr>
          <w:rFonts w:cs="Arial"/>
        </w:rPr>
      </w:pPr>
    </w:p>
    <w:p w:rsidRPr="003B6941" w:rsidR="00D30399" w:rsidRDefault="00D30399" w14:paraId="54E4E320" w14:textId="061A06BD">
      <w:pPr>
        <w:ind w:left="180" w:hanging="180"/>
        <w:jc w:val="both"/>
        <w:rPr>
          <w:rFonts w:cs="Arial"/>
        </w:rPr>
      </w:pPr>
      <w:r w:rsidRPr="003B6941">
        <w:rPr>
          <w:rFonts w:cs="Arial"/>
        </w:rPr>
        <w:t>*</w:t>
      </w:r>
      <w:r w:rsidRPr="003B6941">
        <w:rPr>
          <w:rFonts w:cs="Arial"/>
        </w:rPr>
        <w:tab/>
        <w:t>ramping capabilit</w:t>
      </w:r>
      <w:r w:rsidRPr="003B6941" w:rsidR="00041D22">
        <w:rPr>
          <w:rFonts w:cs="Arial"/>
        </w:rPr>
        <w:t>y</w:t>
      </w:r>
      <w:r w:rsidRPr="003B6941">
        <w:rPr>
          <w:rFonts w:cs="Arial"/>
        </w:rPr>
        <w:t>, voltage control (on and off peak) and frequency control.  pursuant to NERC guidelines/requirements.</w:t>
      </w:r>
    </w:p>
    <w:p w:rsidRPr="003B6941" w:rsidR="00DB646C" w:rsidRDefault="00DB646C" w14:paraId="6BEA13FF" w14:textId="77777777">
      <w:pPr>
        <w:ind w:left="180" w:hanging="180"/>
        <w:jc w:val="both"/>
        <w:rPr>
          <w:rFonts w:cs="Arial"/>
        </w:rPr>
      </w:pPr>
    </w:p>
    <w:p w:rsidRPr="003B6941" w:rsidR="00DB646C" w:rsidRDefault="00DB646C" w14:paraId="0E0E0185" w14:textId="77777777">
      <w:pPr>
        <w:ind w:left="180" w:hanging="180"/>
        <w:jc w:val="both"/>
        <w:rPr>
          <w:rFonts w:cs="Arial"/>
        </w:rPr>
      </w:pPr>
      <w:r w:rsidRPr="003B6941">
        <w:rPr>
          <w:rFonts w:cs="Arial"/>
        </w:rPr>
        <w:t>*</w:t>
      </w:r>
      <w:r w:rsidRPr="003B6941">
        <w:rPr>
          <w:rFonts w:cs="Arial"/>
        </w:rPr>
        <w:tab/>
        <w:t xml:space="preserve"> capability of sending real time data and OPC interface to Company’s PI System;</w:t>
      </w:r>
      <w:r w:rsidR="005E5F0B">
        <w:rPr>
          <w:rFonts w:cs="Arial"/>
        </w:rPr>
        <w:t xml:space="preserve"> </w:t>
      </w:r>
    </w:p>
    <w:p w:rsidR="00DB646C" w:rsidRDefault="00DB646C" w14:paraId="4A5D03BD" w14:textId="77777777">
      <w:pPr>
        <w:outlineLvl w:val="0"/>
        <w:rPr>
          <w:rFonts w:cs="Arial"/>
        </w:rPr>
      </w:pPr>
    </w:p>
    <w:p w:rsidR="005E5F0B" w:rsidRDefault="005E5F0B" w14:paraId="6D653AE1" w14:textId="7592578A">
      <w:pPr>
        <w:outlineLvl w:val="0"/>
        <w:rPr>
          <w:rFonts w:cs="Arial"/>
        </w:rPr>
      </w:pPr>
      <w:r>
        <w:rPr>
          <w:rFonts w:cs="Arial"/>
        </w:rPr>
        <w:t xml:space="preserve">* a </w:t>
      </w:r>
      <w:r w:rsidR="00C70E68">
        <w:rPr>
          <w:rFonts w:cs="Arial"/>
        </w:rPr>
        <w:t>Point of Delivery</w:t>
      </w:r>
      <w:r>
        <w:rPr>
          <w:rFonts w:cs="Arial"/>
        </w:rPr>
        <w:t xml:space="preserve"> located at [</w:t>
      </w:r>
      <w:r w:rsidRPr="00AD55EE">
        <w:rPr>
          <w:rFonts w:cs="Arial"/>
          <w:highlight w:val="yellow"/>
        </w:rPr>
        <w:t>___</w:t>
      </w:r>
      <w:r>
        <w:rPr>
          <w:rFonts w:cs="Arial"/>
        </w:rPr>
        <w:t>];</w:t>
      </w:r>
    </w:p>
    <w:p w:rsidRPr="003B6941" w:rsidR="005E5F0B" w:rsidRDefault="005E5F0B" w14:paraId="5F90C60B" w14:textId="77777777">
      <w:pPr>
        <w:outlineLvl w:val="0"/>
        <w:rPr>
          <w:rFonts w:cs="Arial"/>
        </w:rPr>
      </w:pPr>
    </w:p>
    <w:p w:rsidRPr="00873ACF" w:rsidR="0016213F" w:rsidP="0016213F" w:rsidRDefault="0016213F" w14:paraId="552BB400" w14:textId="77777777">
      <w:pPr>
        <w:rPr>
          <w:rFonts w:cs="Arial"/>
          <w:noProof/>
        </w:rPr>
      </w:pPr>
      <w:r w:rsidRPr="00873ACF">
        <w:rPr>
          <w:rFonts w:cs="Arial"/>
          <w:noProof/>
        </w:rPr>
        <w:t>The proposed Facility includes the components</w:t>
      </w:r>
      <w:r>
        <w:rPr>
          <w:rFonts w:cs="Arial"/>
          <w:noProof/>
        </w:rPr>
        <w:t xml:space="preserve"> that are equivalent to, or better than, the following</w:t>
      </w:r>
      <w:r w:rsidRPr="00873ACF">
        <w:rPr>
          <w:rFonts w:cs="Arial"/>
          <w:noProof/>
        </w:rPr>
        <w:t>:</w:t>
      </w:r>
    </w:p>
    <w:p w:rsidRPr="00873ACF" w:rsidR="0016213F" w:rsidP="0016213F" w:rsidRDefault="0016213F" w14:paraId="08A547A9" w14:textId="77777777">
      <w:pPr>
        <w:rPr>
          <w:rFonts w:cs="Arial"/>
          <w:noProof/>
        </w:rPr>
      </w:pPr>
    </w:p>
    <w:p w:rsidR="00600D79" w:rsidP="009A4A82" w:rsidRDefault="00DB646C" w14:paraId="6F14AC3B" w14:textId="77777777">
      <w:pPr>
        <w:pStyle w:val="ListParagraph"/>
        <w:numPr>
          <w:ilvl w:val="0"/>
          <w:numId w:val="54"/>
        </w:numPr>
        <w:rPr>
          <w:rFonts w:cs="Arial"/>
          <w:highlight w:val="yellow"/>
        </w:rPr>
        <w:sectPr w:rsidR="00600D79">
          <w:footerReference w:type="default" r:id="rId40"/>
          <w:footerReference w:type="first" r:id="rId41"/>
          <w:pgSz w:w="12240" w:h="15840"/>
          <w:pgMar w:top="1440" w:right="1350" w:bottom="1440" w:left="1710" w:header="720" w:footer="720" w:gutter="0"/>
          <w:pgNumType w:start="1" w:chapStyle="1"/>
          <w:cols w:space="720"/>
          <w:titlePg/>
          <w:docGrid w:linePitch="360"/>
        </w:sectPr>
      </w:pPr>
      <w:r w:rsidRPr="003B6941">
        <w:rPr>
          <w:rFonts w:cs="Arial"/>
          <w:highlight w:val="yellow"/>
        </w:rPr>
        <w:t xml:space="preserve">[Additional Bid Specific </w:t>
      </w:r>
      <w:r w:rsidR="0016213F">
        <w:rPr>
          <w:rFonts w:cs="Arial"/>
          <w:highlight w:val="yellow"/>
        </w:rPr>
        <w:t xml:space="preserve">information </w:t>
      </w:r>
      <w:r w:rsidRPr="003B6941">
        <w:rPr>
          <w:rFonts w:cs="Arial"/>
          <w:highlight w:val="yellow"/>
        </w:rPr>
        <w:t>to be added]</w:t>
      </w:r>
      <w:r w:rsidRPr="009B1F3D" w:rsidR="009B1F3D">
        <w:rPr>
          <w:rFonts w:cs="Arial"/>
          <w:highlight w:val="yellow"/>
        </w:rPr>
        <w:t xml:space="preserve"> </w:t>
      </w:r>
    </w:p>
    <w:p w:rsidR="009B1F3D" w:rsidP="009A4A82" w:rsidRDefault="009B1F3D" w14:paraId="46C960C0" w14:textId="7D1D7B6B">
      <w:pPr>
        <w:pStyle w:val="ListParagraph"/>
        <w:numPr>
          <w:ilvl w:val="0"/>
          <w:numId w:val="54"/>
        </w:numPr>
        <w:rPr>
          <w:rFonts w:cs="Arial"/>
          <w:highlight w:val="yellow"/>
        </w:rPr>
      </w:pPr>
      <w:r w:rsidRPr="00315567">
        <w:rPr>
          <w:rFonts w:cs="Arial"/>
          <w:highlight w:val="yellow"/>
        </w:rPr>
        <w:br w:type="page"/>
      </w:r>
    </w:p>
    <w:p w:rsidR="009B1F3D" w:rsidP="009B1F3D" w:rsidRDefault="009B1F3D" w14:paraId="51F13966" w14:textId="77777777">
      <w:pPr>
        <w:jc w:val="center"/>
      </w:pPr>
      <w:r>
        <w:lastRenderedPageBreak/>
        <w:t>Illustrative diagram indicating required metering locations</w:t>
      </w:r>
    </w:p>
    <w:p w:rsidRPr="009B1F3D" w:rsidR="009B1F3D" w:rsidRDefault="009B1F3D" w14:paraId="183B835B" w14:textId="77777777">
      <w:pPr>
        <w:rPr>
          <w:rFonts w:cs="Arial"/>
        </w:rPr>
      </w:pPr>
    </w:p>
    <w:p w:rsidRPr="009B1F3D" w:rsidR="009B1F3D" w:rsidRDefault="009B1F3D" w14:paraId="2E33E741" w14:textId="77777777">
      <w:pPr>
        <w:rPr>
          <w:rFonts w:cs="Arial"/>
        </w:rPr>
      </w:pPr>
    </w:p>
    <w:p w:rsidR="00DB646C" w:rsidP="0016213F" w:rsidRDefault="00DB646C" w14:paraId="670E33F0" w14:textId="77777777">
      <w:pPr>
        <w:rPr>
          <w:rFonts w:cs="Arial"/>
        </w:rPr>
      </w:pPr>
    </w:p>
    <w:p w:rsidR="00297D0C" w:rsidP="00297D0C" w:rsidRDefault="00297D0C" w14:paraId="6D1E7D98" w14:textId="77777777">
      <w:pPr>
        <w:jc w:val="center"/>
        <w:rPr>
          <w:rFonts w:cs="Arial"/>
          <w:b/>
        </w:rPr>
      </w:pPr>
      <w:r>
        <w:rPr>
          <w:rFonts w:cs="Arial"/>
          <w:b/>
          <w:noProof/>
        </w:rPr>
        <w:drawing>
          <wp:inline distT="0" distB="0" distL="0" distR="0" wp14:anchorId="38B469ED" wp14:editId="7C50717A">
            <wp:extent cx="5992251" cy="4359350"/>
            <wp:effectExtent l="0" t="0" r="8890" b="3175"/>
            <wp:docPr id="3" name="Picture 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001891" cy="4366363"/>
                    </a:xfrm>
                    <a:prstGeom prst="rect">
                      <a:avLst/>
                    </a:prstGeom>
                    <a:noFill/>
                  </pic:spPr>
                </pic:pic>
              </a:graphicData>
            </a:graphic>
          </wp:inline>
        </w:drawing>
      </w:r>
    </w:p>
    <w:p w:rsidR="00297D0C" w:rsidRDefault="00297D0C" w14:paraId="0228AA6B" w14:textId="77777777">
      <w:pPr>
        <w:rPr>
          <w:rFonts w:cs="Arial"/>
        </w:rPr>
      </w:pPr>
    </w:p>
    <w:p w:rsidRPr="003B6941" w:rsidR="00DB646C" w:rsidRDefault="00DB646C" w14:paraId="3D1E65A7" w14:textId="77777777">
      <w:pPr>
        <w:outlineLvl w:val="0"/>
        <w:rPr>
          <w:rFonts w:cs="Arial"/>
        </w:rPr>
      </w:pPr>
    </w:p>
    <w:p w:rsidRPr="003B6941" w:rsidR="00DB646C" w:rsidRDefault="00DB646C" w14:paraId="522E94A7" w14:textId="77777777">
      <w:pPr>
        <w:jc w:val="center"/>
        <w:rPr>
          <w:rFonts w:cs="Arial"/>
        </w:rPr>
        <w:sectPr w:rsidRPr="003B6941" w:rsidR="00DB646C" w:rsidSect="00600D79">
          <w:footerReference w:type="default" r:id="rId43"/>
          <w:type w:val="continuous"/>
          <w:pgSz w:w="12240" w:h="15840"/>
          <w:pgMar w:top="1440" w:right="1350" w:bottom="1440" w:left="1710" w:header="720" w:footer="720" w:gutter="0"/>
          <w:pgNumType w:start="1" w:chapStyle="1"/>
          <w:cols w:space="720"/>
          <w:titlePg/>
          <w:docGrid w:linePitch="360"/>
        </w:sectPr>
      </w:pPr>
    </w:p>
    <w:p w:rsidRPr="003B6941" w:rsidR="00DB646C" w:rsidRDefault="00DB646C" w14:paraId="6009B477" w14:textId="77777777">
      <w:pPr>
        <w:spacing w:after="120"/>
        <w:jc w:val="center"/>
        <w:outlineLvl w:val="0"/>
        <w:rPr>
          <w:rFonts w:cs="Arial"/>
          <w:b/>
        </w:rPr>
      </w:pPr>
      <w:bookmarkStart w:name="_Toc433954235" w:id="636"/>
      <w:r w:rsidRPr="003B6941">
        <w:rPr>
          <w:rFonts w:cs="Arial"/>
          <w:b/>
        </w:rPr>
        <w:lastRenderedPageBreak/>
        <w:t>EXHIBIT D</w:t>
      </w:r>
      <w:bookmarkEnd w:id="636"/>
    </w:p>
    <w:p w:rsidR="00600D79" w:rsidRDefault="00DB646C" w14:paraId="787FF3F8" w14:textId="604F4EF1">
      <w:pPr>
        <w:spacing w:after="120"/>
        <w:jc w:val="center"/>
        <w:outlineLvl w:val="0"/>
        <w:rPr>
          <w:rFonts w:cs="Arial"/>
          <w:b/>
        </w:rPr>
        <w:sectPr w:rsidR="00600D79">
          <w:footerReference w:type="default" r:id="rId44"/>
          <w:footerReference w:type="first" r:id="rId45"/>
          <w:pgSz w:w="12240" w:h="15840"/>
          <w:pgMar w:top="1440" w:right="1800" w:bottom="1440" w:left="1800" w:header="720" w:footer="720" w:gutter="0"/>
          <w:pgNumType w:start="1" w:chapStyle="1"/>
          <w:cols w:space="720"/>
          <w:titlePg/>
          <w:docGrid w:linePitch="360"/>
        </w:sectPr>
      </w:pPr>
      <w:bookmarkStart w:name="_Toc433954236" w:id="637"/>
      <w:r w:rsidRPr="003B6941">
        <w:rPr>
          <w:rFonts w:cs="Arial"/>
          <w:b/>
        </w:rPr>
        <w:t>NOTICES AND CONTACT INFORMATIO</w:t>
      </w:r>
      <w:r w:rsidR="00600D79">
        <w:rPr>
          <w:rFonts w:cs="Arial"/>
          <w:b/>
        </w:rPr>
        <w:t>N</w:t>
      </w:r>
      <w:bookmarkEnd w:id="637"/>
    </w:p>
    <w:p w:rsidRPr="003B6941" w:rsidR="00DB646C" w:rsidP="004334B2" w:rsidRDefault="00DB646C" w14:paraId="636ECBA7" w14:textId="77777777">
      <w:pPr>
        <w:spacing w:after="120"/>
        <w:outlineLvl w:val="0"/>
        <w:rPr>
          <w:rFonts w:cs="Arial"/>
          <w:b/>
        </w:rPr>
      </w:pPr>
    </w:p>
    <w:p w:rsidRPr="003B6941" w:rsidR="00DB646C" w:rsidRDefault="00DB646C" w14:paraId="2C87BD7B" w14:textId="77777777">
      <w:pPr>
        <w:spacing w:after="120"/>
        <w:ind w:left="5400" w:hanging="4770"/>
        <w:outlineLvl w:val="0"/>
        <w:rPr>
          <w:rFonts w:cs="Arial"/>
          <w:b/>
        </w:rPr>
      </w:pPr>
      <w:r w:rsidRPr="003B6941">
        <w:rPr>
          <w:rFonts w:cs="Arial"/>
          <w:b/>
        </w:rPr>
        <w:t xml:space="preserve">       </w:t>
      </w:r>
      <w:r w:rsidRPr="003B6941">
        <w:rPr>
          <w:rFonts w:cs="Arial"/>
          <w:b/>
          <w:u w:val="single"/>
        </w:rPr>
        <w:t>Company</w:t>
      </w:r>
      <w:r w:rsidRPr="003B6941">
        <w:rPr>
          <w:rFonts w:cs="Arial"/>
          <w:b/>
        </w:rPr>
        <w:tab/>
        <w:t xml:space="preserve">     </w:t>
      </w:r>
      <w:r w:rsidRPr="003B6941">
        <w:rPr>
          <w:rFonts w:cs="Arial"/>
          <w:b/>
          <w:u w:val="single"/>
        </w:rPr>
        <w:t>Seller</w:t>
      </w:r>
      <w:r w:rsidRPr="003B6941">
        <w:rPr>
          <w:rFonts w:cs="Arial"/>
          <w:b/>
        </w:rPr>
        <w:fldChar w:fldCharType="begin"/>
      </w:r>
      <w:r w:rsidRPr="003B6941">
        <w:rPr>
          <w:rFonts w:cs="Arial"/>
        </w:rPr>
        <w:instrText xml:space="preserve"> TC \l "1"</w:instrText>
      </w:r>
      <w:r w:rsidRPr="003B6941">
        <w:rPr>
          <w:rFonts w:cs="Arial"/>
          <w:b/>
        </w:rPr>
        <w:fldChar w:fldCharType="end"/>
      </w:r>
    </w:p>
    <w:tbl>
      <w:tblPr>
        <w:tblW w:w="90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4428"/>
        <w:gridCol w:w="4590"/>
      </w:tblGrid>
      <w:tr w:rsidRPr="003B6941" w:rsidR="00D82BD9" w:rsidTr="00D82BD9" w14:paraId="4B4F1246" w14:textId="77777777">
        <w:trPr>
          <w:jc w:val="center"/>
        </w:trPr>
        <w:tc>
          <w:tcPr>
            <w:tcW w:w="4428" w:type="dxa"/>
          </w:tcPr>
          <w:p w:rsidR="00D82BD9" w:rsidP="00D82BD9" w:rsidRDefault="00D82BD9" w14:paraId="55A9BC05" w14:textId="77777777">
            <w:pPr>
              <w:spacing w:before="60" w:after="60"/>
              <w:rPr>
                <w:b/>
                <w:sz w:val="22"/>
                <w:szCs w:val="22"/>
              </w:rPr>
            </w:pPr>
            <w:r>
              <w:rPr>
                <w:b/>
                <w:sz w:val="22"/>
                <w:szCs w:val="22"/>
              </w:rPr>
              <w:t>Notices:</w:t>
            </w:r>
          </w:p>
          <w:p w:rsidR="00D82BD9" w:rsidP="00D82BD9" w:rsidRDefault="00D82BD9" w14:paraId="6B9EF90F" w14:textId="77777777">
            <w:pPr>
              <w:ind w:left="173"/>
              <w:rPr>
                <w:sz w:val="22"/>
                <w:szCs w:val="22"/>
              </w:rPr>
            </w:pPr>
            <w:r w:rsidRPr="00D82BD9">
              <w:rPr>
                <w:sz w:val="22"/>
                <w:highlight w:val="yellow"/>
              </w:rPr>
              <w:t>______________________</w:t>
            </w:r>
            <w:r>
              <w:rPr>
                <w:sz w:val="22"/>
                <w:szCs w:val="22"/>
              </w:rPr>
              <w:t xml:space="preserve"> </w:t>
            </w:r>
          </w:p>
          <w:p w:rsidR="00D82BD9" w:rsidP="00D82BD9" w:rsidRDefault="00D82BD9" w14:paraId="4CC5AE35" w14:textId="77777777">
            <w:pPr>
              <w:ind w:left="171"/>
              <w:rPr>
                <w:sz w:val="22"/>
                <w:szCs w:val="22"/>
              </w:rPr>
            </w:pPr>
            <w:r>
              <w:rPr>
                <w:sz w:val="22"/>
                <w:szCs w:val="22"/>
              </w:rPr>
              <w:t>Renewable Purchased Power Manager</w:t>
            </w:r>
          </w:p>
          <w:p w:rsidR="00D82BD9" w:rsidP="00D82BD9" w:rsidRDefault="00D82BD9" w14:paraId="56B90789" w14:textId="77777777">
            <w:pPr>
              <w:ind w:left="171"/>
              <w:rPr>
                <w:sz w:val="22"/>
                <w:szCs w:val="22"/>
              </w:rPr>
            </w:pPr>
            <w:r>
              <w:rPr>
                <w:sz w:val="22"/>
                <w:szCs w:val="22"/>
              </w:rPr>
              <w:t>Xcel Energy Services Inc.</w:t>
            </w:r>
          </w:p>
          <w:p w:rsidR="00D82BD9" w:rsidP="00D82BD9" w:rsidRDefault="00D82BD9" w14:paraId="1362FC46" w14:textId="2AB1816A">
            <w:pPr>
              <w:ind w:left="171"/>
              <w:rPr>
                <w:sz w:val="22"/>
                <w:szCs w:val="22"/>
              </w:rPr>
            </w:pPr>
            <w:r>
              <w:rPr>
                <w:sz w:val="22"/>
                <w:szCs w:val="22"/>
              </w:rPr>
              <w:t xml:space="preserve">1800 Larimer Street, Suite 1000 </w:t>
            </w:r>
          </w:p>
          <w:p w:rsidR="00D82BD9" w:rsidP="00D82BD9" w:rsidRDefault="00D82BD9" w14:paraId="5774B350" w14:textId="77777777">
            <w:pPr>
              <w:ind w:left="171"/>
              <w:rPr>
                <w:sz w:val="22"/>
                <w:szCs w:val="22"/>
              </w:rPr>
            </w:pPr>
            <w:r>
              <w:rPr>
                <w:sz w:val="22"/>
                <w:szCs w:val="22"/>
              </w:rPr>
              <w:t>Denver, CO  80202</w:t>
            </w:r>
          </w:p>
          <w:p w:rsidR="00D82BD9" w:rsidP="00D82BD9" w:rsidRDefault="00D82BD9" w14:paraId="330FF282" w14:textId="77777777">
            <w:pPr>
              <w:ind w:left="261"/>
              <w:rPr>
                <w:sz w:val="22"/>
                <w:szCs w:val="22"/>
              </w:rPr>
            </w:pPr>
            <w:r>
              <w:rPr>
                <w:sz w:val="22"/>
                <w:szCs w:val="22"/>
              </w:rPr>
              <w:t xml:space="preserve">Phone: </w:t>
            </w:r>
            <w:r w:rsidRPr="00C03AD1">
              <w:rPr>
                <w:sz w:val="22"/>
                <w:szCs w:val="22"/>
                <w:highlight w:val="yellow"/>
              </w:rPr>
              <w:t>_________</w:t>
            </w:r>
          </w:p>
          <w:p w:rsidR="00D82BD9" w:rsidP="00D82BD9" w:rsidRDefault="00D82BD9" w14:paraId="05D73507" w14:textId="3ADC9194">
            <w:pPr>
              <w:ind w:left="261"/>
              <w:rPr>
                <w:sz w:val="22"/>
                <w:szCs w:val="22"/>
              </w:rPr>
            </w:pPr>
            <w:r>
              <w:rPr>
                <w:sz w:val="22"/>
                <w:szCs w:val="22"/>
              </w:rPr>
              <w:t xml:space="preserve">E-mail: </w:t>
            </w:r>
            <w:r w:rsidRPr="00C03AD1">
              <w:rPr>
                <w:sz w:val="22"/>
                <w:szCs w:val="22"/>
                <w:highlight w:val="yellow"/>
              </w:rPr>
              <w:t>_________</w:t>
            </w:r>
            <w:r>
              <w:rPr>
                <w:sz w:val="22"/>
                <w:szCs w:val="22"/>
              </w:rPr>
              <w:t>@</w:t>
            </w:r>
            <w:r w:rsidR="001052E0">
              <w:rPr>
                <w:sz w:val="22"/>
                <w:szCs w:val="22"/>
              </w:rPr>
              <w:t>xcelenergy</w:t>
            </w:r>
            <w:r w:rsidRPr="004E5ED3" w:rsidR="001052E0">
              <w:rPr>
                <w:sz w:val="22"/>
                <w:szCs w:val="22"/>
              </w:rPr>
              <w:t>.</w:t>
            </w:r>
            <w:r w:rsidR="001052E0">
              <w:rPr>
                <w:sz w:val="22"/>
                <w:szCs w:val="22"/>
              </w:rPr>
              <w:t>com</w:t>
            </w:r>
          </w:p>
          <w:p w:rsidR="00D82BD9" w:rsidP="00D82BD9" w:rsidRDefault="00D82BD9" w14:paraId="2C1A122E" w14:textId="77777777">
            <w:pPr>
              <w:ind w:left="171"/>
              <w:rPr>
                <w:sz w:val="22"/>
                <w:szCs w:val="22"/>
              </w:rPr>
            </w:pPr>
          </w:p>
          <w:p w:rsidR="00D82BD9" w:rsidP="00D82BD9" w:rsidRDefault="00D82BD9" w14:paraId="7F3830DE" w14:textId="77777777">
            <w:pPr>
              <w:spacing w:before="120"/>
              <w:rPr>
                <w:i/>
                <w:sz w:val="22"/>
                <w:szCs w:val="22"/>
              </w:rPr>
            </w:pPr>
            <w:r>
              <w:rPr>
                <w:i/>
                <w:sz w:val="22"/>
                <w:szCs w:val="22"/>
              </w:rPr>
              <w:t>with a cc to:</w:t>
            </w:r>
          </w:p>
          <w:p w:rsidR="00D82BD9" w:rsidP="00D82BD9" w:rsidRDefault="00D82BD9" w14:paraId="29B7C3C3" w14:textId="77777777">
            <w:pPr>
              <w:ind w:left="171"/>
              <w:rPr>
                <w:sz w:val="22"/>
                <w:szCs w:val="22"/>
              </w:rPr>
            </w:pPr>
            <w:r w:rsidRPr="00D82BD9">
              <w:rPr>
                <w:sz w:val="22"/>
                <w:highlight w:val="yellow"/>
              </w:rPr>
              <w:t>________________</w:t>
            </w:r>
            <w:r>
              <w:rPr>
                <w:sz w:val="22"/>
                <w:szCs w:val="22"/>
              </w:rPr>
              <w:t xml:space="preserve"> </w:t>
            </w:r>
          </w:p>
          <w:p w:rsidR="00D82BD9" w:rsidP="00D82BD9" w:rsidRDefault="00D82BD9" w14:paraId="09DDE749" w14:textId="77777777">
            <w:pPr>
              <w:ind w:left="171"/>
              <w:rPr>
                <w:sz w:val="22"/>
                <w:szCs w:val="22"/>
              </w:rPr>
            </w:pPr>
            <w:r>
              <w:rPr>
                <w:sz w:val="22"/>
                <w:szCs w:val="22"/>
              </w:rPr>
              <w:t>Purchased Power Analyst</w:t>
            </w:r>
          </w:p>
          <w:p w:rsidR="00D82BD9" w:rsidP="00D82BD9" w:rsidRDefault="00D82BD9" w14:paraId="20FE8E06" w14:textId="77777777">
            <w:pPr>
              <w:ind w:left="171"/>
              <w:rPr>
                <w:sz w:val="22"/>
                <w:szCs w:val="22"/>
              </w:rPr>
            </w:pPr>
            <w:r>
              <w:rPr>
                <w:sz w:val="22"/>
                <w:szCs w:val="22"/>
              </w:rPr>
              <w:t>Xcel Energy Services Inc.</w:t>
            </w:r>
          </w:p>
          <w:p w:rsidR="00D82BD9" w:rsidP="00D82BD9" w:rsidRDefault="00D82BD9" w14:paraId="609B3FFD" w14:textId="77777777">
            <w:pPr>
              <w:ind w:left="171"/>
              <w:rPr>
                <w:sz w:val="22"/>
                <w:szCs w:val="22"/>
              </w:rPr>
            </w:pPr>
            <w:r>
              <w:rPr>
                <w:sz w:val="22"/>
                <w:szCs w:val="22"/>
              </w:rPr>
              <w:t>1800 Larimer Street, Suite 1000</w:t>
            </w:r>
          </w:p>
          <w:p w:rsidR="00D82BD9" w:rsidP="00D82BD9" w:rsidRDefault="00D82BD9" w14:paraId="3EF2B583" w14:textId="77777777">
            <w:pPr>
              <w:ind w:left="171"/>
              <w:rPr>
                <w:sz w:val="22"/>
                <w:szCs w:val="22"/>
              </w:rPr>
            </w:pPr>
            <w:r>
              <w:rPr>
                <w:sz w:val="22"/>
                <w:szCs w:val="22"/>
              </w:rPr>
              <w:t>Denver, CO  80202</w:t>
            </w:r>
          </w:p>
          <w:p w:rsidR="00D82BD9" w:rsidP="00D82BD9" w:rsidRDefault="00D82BD9" w14:paraId="002A2BF3" w14:textId="77777777">
            <w:pPr>
              <w:ind w:left="261"/>
              <w:rPr>
                <w:sz w:val="22"/>
                <w:szCs w:val="22"/>
              </w:rPr>
            </w:pPr>
            <w:r>
              <w:rPr>
                <w:sz w:val="22"/>
                <w:szCs w:val="22"/>
              </w:rPr>
              <w:t xml:space="preserve">Phone: </w:t>
            </w:r>
            <w:r w:rsidRPr="00C03AD1">
              <w:rPr>
                <w:sz w:val="22"/>
                <w:szCs w:val="22"/>
                <w:highlight w:val="yellow"/>
              </w:rPr>
              <w:t>_________</w:t>
            </w:r>
          </w:p>
          <w:p w:rsidR="00D82BD9" w:rsidP="00D82BD9" w:rsidRDefault="00D82BD9" w14:paraId="6CE4B615" w14:textId="7F7FCB25">
            <w:pPr>
              <w:ind w:left="261"/>
              <w:rPr>
                <w:sz w:val="22"/>
                <w:szCs w:val="22"/>
              </w:rPr>
            </w:pPr>
            <w:r>
              <w:rPr>
                <w:sz w:val="22"/>
                <w:szCs w:val="22"/>
              </w:rPr>
              <w:t xml:space="preserve">E-mail: </w:t>
            </w:r>
            <w:r w:rsidRPr="00C03AD1">
              <w:rPr>
                <w:sz w:val="22"/>
                <w:szCs w:val="22"/>
                <w:highlight w:val="yellow"/>
              </w:rPr>
              <w:t>_________</w:t>
            </w:r>
            <w:r>
              <w:rPr>
                <w:sz w:val="22"/>
                <w:szCs w:val="22"/>
              </w:rPr>
              <w:t>@</w:t>
            </w:r>
            <w:r w:rsidR="001052E0">
              <w:rPr>
                <w:sz w:val="22"/>
                <w:szCs w:val="22"/>
              </w:rPr>
              <w:t>xcelenergy</w:t>
            </w:r>
            <w:r w:rsidRPr="004E5ED3" w:rsidR="001052E0">
              <w:rPr>
                <w:sz w:val="22"/>
                <w:szCs w:val="22"/>
              </w:rPr>
              <w:t>.</w:t>
            </w:r>
            <w:r w:rsidR="001052E0">
              <w:rPr>
                <w:sz w:val="22"/>
                <w:szCs w:val="22"/>
              </w:rPr>
              <w:t>com</w:t>
            </w:r>
          </w:p>
          <w:p w:rsidR="00D82BD9" w:rsidP="00D82BD9" w:rsidRDefault="00D82BD9" w14:paraId="1D2A354D" w14:textId="77777777">
            <w:pPr>
              <w:ind w:left="171"/>
              <w:rPr>
                <w:sz w:val="22"/>
                <w:szCs w:val="22"/>
              </w:rPr>
            </w:pPr>
          </w:p>
          <w:p w:rsidRPr="00AD55EE" w:rsidR="00D82BD9" w:rsidP="00D82BD9" w:rsidRDefault="00D82BD9" w14:paraId="5D83F70A" w14:textId="77777777">
            <w:pPr>
              <w:rPr>
                <w:rFonts w:cs="Arial"/>
              </w:rPr>
            </w:pPr>
          </w:p>
        </w:tc>
        <w:tc>
          <w:tcPr>
            <w:tcW w:w="4590" w:type="dxa"/>
          </w:tcPr>
          <w:p w:rsidR="00D82BD9" w:rsidP="00D82BD9" w:rsidRDefault="00D82BD9" w14:paraId="25D1985E" w14:textId="77777777">
            <w:pPr>
              <w:spacing w:before="60" w:after="60"/>
              <w:rPr>
                <w:b/>
                <w:sz w:val="22"/>
                <w:szCs w:val="22"/>
              </w:rPr>
            </w:pPr>
            <w:r>
              <w:rPr>
                <w:b/>
                <w:sz w:val="22"/>
                <w:szCs w:val="22"/>
              </w:rPr>
              <w:t>Notices:</w:t>
            </w:r>
          </w:p>
          <w:p w:rsidRPr="00D82BD9" w:rsidR="00D82BD9" w:rsidP="00D82BD9" w:rsidRDefault="00D82BD9" w14:paraId="74CF0452" w14:textId="77777777">
            <w:pPr>
              <w:ind w:left="158"/>
              <w:rPr>
                <w:sz w:val="22"/>
                <w:highlight w:val="yellow"/>
              </w:rPr>
            </w:pPr>
            <w:r w:rsidRPr="00D82BD9">
              <w:rPr>
                <w:sz w:val="22"/>
                <w:highlight w:val="yellow"/>
              </w:rPr>
              <w:t xml:space="preserve">_________________________ </w:t>
            </w:r>
          </w:p>
          <w:p w:rsidRPr="00D82BD9" w:rsidR="00D82BD9" w:rsidP="00D82BD9" w:rsidRDefault="00D82BD9" w14:paraId="44E5A424" w14:textId="77777777">
            <w:pPr>
              <w:ind w:left="158"/>
              <w:rPr>
                <w:sz w:val="22"/>
                <w:highlight w:val="yellow"/>
              </w:rPr>
            </w:pPr>
            <w:r w:rsidRPr="00D82BD9">
              <w:rPr>
                <w:sz w:val="22"/>
                <w:highlight w:val="yellow"/>
              </w:rPr>
              <w:t xml:space="preserve">_________________________ </w:t>
            </w:r>
          </w:p>
          <w:p w:rsidRPr="00D82BD9" w:rsidR="00D82BD9" w:rsidP="00D82BD9" w:rsidRDefault="00D82BD9" w14:paraId="38D6D7B7" w14:textId="77777777">
            <w:pPr>
              <w:ind w:left="158"/>
              <w:rPr>
                <w:sz w:val="22"/>
                <w:highlight w:val="yellow"/>
              </w:rPr>
            </w:pPr>
            <w:r w:rsidRPr="00D82BD9">
              <w:rPr>
                <w:sz w:val="22"/>
                <w:highlight w:val="yellow"/>
              </w:rPr>
              <w:t xml:space="preserve">_________________________ </w:t>
            </w:r>
          </w:p>
          <w:p w:rsidR="00D82BD9" w:rsidP="00D82BD9" w:rsidRDefault="00D82BD9" w14:paraId="251E4AC5" w14:textId="77777777">
            <w:pPr>
              <w:ind w:left="261"/>
              <w:rPr>
                <w:sz w:val="22"/>
                <w:szCs w:val="22"/>
              </w:rPr>
            </w:pPr>
            <w:r>
              <w:rPr>
                <w:sz w:val="22"/>
                <w:szCs w:val="22"/>
              </w:rPr>
              <w:t xml:space="preserve">Phone: </w:t>
            </w:r>
            <w:r w:rsidRPr="00C03AD1">
              <w:rPr>
                <w:sz w:val="22"/>
                <w:szCs w:val="22"/>
                <w:highlight w:val="yellow"/>
              </w:rPr>
              <w:t>_________</w:t>
            </w:r>
          </w:p>
          <w:p w:rsidR="00D82BD9" w:rsidP="00D82BD9" w:rsidRDefault="00D82BD9" w14:paraId="16271F64" w14:textId="77777777">
            <w:pPr>
              <w:ind w:left="261"/>
              <w:rPr>
                <w:sz w:val="22"/>
                <w:szCs w:val="22"/>
              </w:rPr>
            </w:pPr>
            <w:r>
              <w:rPr>
                <w:sz w:val="22"/>
                <w:szCs w:val="22"/>
              </w:rPr>
              <w:t xml:space="preserve">E-mail: </w:t>
            </w:r>
            <w:r w:rsidRPr="00C03AD1">
              <w:rPr>
                <w:sz w:val="22"/>
                <w:szCs w:val="22"/>
                <w:highlight w:val="yellow"/>
              </w:rPr>
              <w:t>_________</w:t>
            </w:r>
            <w:r>
              <w:rPr>
                <w:sz w:val="22"/>
                <w:szCs w:val="22"/>
              </w:rPr>
              <w:t>@</w:t>
            </w:r>
            <w:r w:rsidRPr="00C03AD1">
              <w:rPr>
                <w:sz w:val="22"/>
                <w:szCs w:val="22"/>
                <w:highlight w:val="yellow"/>
              </w:rPr>
              <w:t>_________.</w:t>
            </w:r>
            <w:r>
              <w:rPr>
                <w:sz w:val="22"/>
                <w:szCs w:val="22"/>
              </w:rPr>
              <w:t>com</w:t>
            </w:r>
          </w:p>
          <w:p w:rsidR="00D82BD9" w:rsidP="00D82BD9" w:rsidRDefault="00D82BD9" w14:paraId="75EBFF2A" w14:textId="77777777">
            <w:pPr>
              <w:ind w:left="180"/>
              <w:rPr>
                <w:sz w:val="22"/>
                <w:szCs w:val="22"/>
              </w:rPr>
            </w:pPr>
          </w:p>
          <w:p w:rsidR="00D82BD9" w:rsidP="00D82BD9" w:rsidRDefault="00D82BD9" w14:paraId="79A8E52A" w14:textId="77777777">
            <w:pPr>
              <w:spacing w:before="60"/>
              <w:ind w:left="153"/>
              <w:rPr>
                <w:sz w:val="22"/>
                <w:szCs w:val="22"/>
              </w:rPr>
            </w:pPr>
          </w:p>
          <w:p w:rsidR="00D82BD9" w:rsidP="00D82BD9" w:rsidRDefault="00D82BD9" w14:paraId="5F6C86A6" w14:textId="77777777">
            <w:pPr>
              <w:rPr>
                <w:i/>
                <w:sz w:val="22"/>
                <w:szCs w:val="22"/>
              </w:rPr>
            </w:pPr>
            <w:r>
              <w:rPr>
                <w:i/>
                <w:sz w:val="22"/>
                <w:szCs w:val="22"/>
              </w:rPr>
              <w:t>with a cc to:</w:t>
            </w:r>
          </w:p>
          <w:p w:rsidRPr="00D82BD9" w:rsidR="00D82BD9" w:rsidP="00D82BD9" w:rsidRDefault="00D82BD9" w14:paraId="61767B06" w14:textId="77777777">
            <w:pPr>
              <w:ind w:left="158"/>
              <w:rPr>
                <w:sz w:val="22"/>
                <w:highlight w:val="yellow"/>
              </w:rPr>
            </w:pPr>
            <w:r w:rsidRPr="00D82BD9">
              <w:rPr>
                <w:sz w:val="22"/>
                <w:highlight w:val="yellow"/>
              </w:rPr>
              <w:t xml:space="preserve">_________________________ </w:t>
            </w:r>
          </w:p>
          <w:p w:rsidRPr="00D82BD9" w:rsidR="00D82BD9" w:rsidP="00D82BD9" w:rsidRDefault="00D82BD9" w14:paraId="195A8487" w14:textId="77777777">
            <w:pPr>
              <w:ind w:left="158"/>
              <w:rPr>
                <w:sz w:val="22"/>
                <w:highlight w:val="yellow"/>
              </w:rPr>
            </w:pPr>
            <w:r w:rsidRPr="00D82BD9">
              <w:rPr>
                <w:sz w:val="22"/>
                <w:highlight w:val="yellow"/>
              </w:rPr>
              <w:t xml:space="preserve">_________________________ </w:t>
            </w:r>
          </w:p>
          <w:p w:rsidRPr="00C36328" w:rsidR="00D82BD9" w:rsidP="00D82BD9" w:rsidRDefault="00D82BD9" w14:paraId="409ADF5F" w14:textId="77777777">
            <w:pPr>
              <w:ind w:left="158"/>
              <w:rPr>
                <w:sz w:val="22"/>
                <w:szCs w:val="22"/>
                <w:highlight w:val="yellow"/>
              </w:rPr>
            </w:pPr>
            <w:r w:rsidRPr="00D82BD9">
              <w:rPr>
                <w:sz w:val="22"/>
                <w:highlight w:val="yellow"/>
              </w:rPr>
              <w:t xml:space="preserve">_________________________ </w:t>
            </w:r>
          </w:p>
          <w:p w:rsidR="00D82BD9" w:rsidP="00D82BD9" w:rsidRDefault="00D82BD9" w14:paraId="10781F6C" w14:textId="77777777">
            <w:pPr>
              <w:ind w:left="261"/>
              <w:rPr>
                <w:sz w:val="22"/>
                <w:szCs w:val="22"/>
              </w:rPr>
            </w:pPr>
            <w:r>
              <w:rPr>
                <w:sz w:val="22"/>
                <w:szCs w:val="22"/>
              </w:rPr>
              <w:t xml:space="preserve">Phone: </w:t>
            </w:r>
            <w:r w:rsidRPr="00C03AD1">
              <w:rPr>
                <w:sz w:val="22"/>
                <w:szCs w:val="22"/>
                <w:highlight w:val="yellow"/>
              </w:rPr>
              <w:t>_________</w:t>
            </w:r>
          </w:p>
          <w:p w:rsidR="00D82BD9" w:rsidP="00D82BD9" w:rsidRDefault="00D82BD9" w14:paraId="6B5A38E4" w14:textId="77777777">
            <w:pPr>
              <w:ind w:left="261"/>
              <w:rPr>
                <w:sz w:val="22"/>
                <w:szCs w:val="22"/>
              </w:rPr>
            </w:pPr>
            <w:r>
              <w:rPr>
                <w:sz w:val="22"/>
                <w:szCs w:val="22"/>
              </w:rPr>
              <w:t xml:space="preserve">E-mail: </w:t>
            </w:r>
            <w:r w:rsidRPr="00C03AD1">
              <w:rPr>
                <w:sz w:val="22"/>
                <w:szCs w:val="22"/>
                <w:highlight w:val="yellow"/>
              </w:rPr>
              <w:t>_________</w:t>
            </w:r>
            <w:r>
              <w:rPr>
                <w:sz w:val="22"/>
                <w:szCs w:val="22"/>
              </w:rPr>
              <w:t>@</w:t>
            </w:r>
            <w:r w:rsidRPr="00C03AD1">
              <w:rPr>
                <w:sz w:val="22"/>
                <w:szCs w:val="22"/>
                <w:highlight w:val="yellow"/>
              </w:rPr>
              <w:t>_________.</w:t>
            </w:r>
            <w:r>
              <w:rPr>
                <w:sz w:val="22"/>
                <w:szCs w:val="22"/>
              </w:rPr>
              <w:t>com</w:t>
            </w:r>
          </w:p>
          <w:p w:rsidRPr="00AD55EE" w:rsidR="00D82BD9" w:rsidP="00D82BD9" w:rsidRDefault="00D82BD9" w14:paraId="6F05C478" w14:textId="774B7B99">
            <w:pPr>
              <w:ind w:left="153"/>
              <w:rPr>
                <w:rFonts w:cs="Arial"/>
              </w:rPr>
            </w:pPr>
          </w:p>
        </w:tc>
      </w:tr>
      <w:tr w:rsidRPr="003B6941" w:rsidR="00D82BD9" w:rsidTr="00D82BD9" w14:paraId="1B5193C2" w14:textId="77777777">
        <w:trPr>
          <w:jc w:val="center"/>
        </w:trPr>
        <w:tc>
          <w:tcPr>
            <w:tcW w:w="4428" w:type="dxa"/>
          </w:tcPr>
          <w:p w:rsidR="00D82BD9" w:rsidP="00D82BD9" w:rsidRDefault="00D82BD9" w14:paraId="7F4567AE" w14:textId="77777777">
            <w:pPr>
              <w:spacing w:before="60"/>
              <w:rPr>
                <w:b/>
                <w:sz w:val="22"/>
                <w:szCs w:val="22"/>
              </w:rPr>
            </w:pPr>
            <w:r>
              <w:rPr>
                <w:b/>
                <w:sz w:val="22"/>
                <w:szCs w:val="22"/>
              </w:rPr>
              <w:t>Operating Committee Representative:</w:t>
            </w:r>
          </w:p>
          <w:p w:rsidR="00D82BD9" w:rsidP="00D82BD9" w:rsidRDefault="00D82BD9" w14:paraId="24A76AEF" w14:textId="77777777">
            <w:pPr>
              <w:ind w:left="180"/>
              <w:rPr>
                <w:sz w:val="22"/>
                <w:szCs w:val="22"/>
              </w:rPr>
            </w:pPr>
            <w:r w:rsidRPr="00D82BD9">
              <w:rPr>
                <w:sz w:val="22"/>
                <w:highlight w:val="yellow"/>
              </w:rPr>
              <w:t>____________________</w:t>
            </w:r>
          </w:p>
          <w:p w:rsidR="00D82BD9" w:rsidP="00D82BD9" w:rsidRDefault="00D82BD9" w14:paraId="45BE1BE1" w14:textId="77777777">
            <w:pPr>
              <w:ind w:left="180"/>
              <w:rPr>
                <w:sz w:val="22"/>
                <w:szCs w:val="22"/>
              </w:rPr>
            </w:pPr>
            <w:r>
              <w:rPr>
                <w:sz w:val="22"/>
                <w:szCs w:val="22"/>
              </w:rPr>
              <w:t>Renewable Purchased Power Manager</w:t>
            </w:r>
          </w:p>
          <w:p w:rsidR="00D82BD9" w:rsidP="00D82BD9" w:rsidRDefault="00D82BD9" w14:paraId="29406466" w14:textId="77777777">
            <w:pPr>
              <w:ind w:left="180"/>
              <w:rPr>
                <w:sz w:val="22"/>
                <w:szCs w:val="22"/>
              </w:rPr>
            </w:pPr>
            <w:r>
              <w:rPr>
                <w:sz w:val="22"/>
                <w:szCs w:val="22"/>
              </w:rPr>
              <w:t>Xcel Energy Services Inc.</w:t>
            </w:r>
          </w:p>
          <w:p w:rsidR="00D82BD9" w:rsidP="00D82BD9" w:rsidRDefault="00D82BD9" w14:paraId="265878D8" w14:textId="77777777">
            <w:pPr>
              <w:ind w:left="180"/>
              <w:rPr>
                <w:sz w:val="22"/>
                <w:szCs w:val="22"/>
              </w:rPr>
            </w:pPr>
            <w:r>
              <w:rPr>
                <w:sz w:val="22"/>
                <w:szCs w:val="22"/>
              </w:rPr>
              <w:t>1800 Larimer Street, Suite 1000</w:t>
            </w:r>
          </w:p>
          <w:p w:rsidR="00D82BD9" w:rsidP="00D82BD9" w:rsidRDefault="00D82BD9" w14:paraId="2B20BD81" w14:textId="77777777">
            <w:pPr>
              <w:ind w:left="180"/>
              <w:rPr>
                <w:sz w:val="22"/>
                <w:szCs w:val="22"/>
              </w:rPr>
            </w:pPr>
            <w:r>
              <w:rPr>
                <w:sz w:val="22"/>
                <w:szCs w:val="22"/>
              </w:rPr>
              <w:t>Denver, CO  80202</w:t>
            </w:r>
          </w:p>
          <w:p w:rsidR="00D82BD9" w:rsidP="00D82BD9" w:rsidRDefault="00D82BD9" w14:paraId="2212B8D6" w14:textId="77777777">
            <w:pPr>
              <w:ind w:left="261"/>
              <w:rPr>
                <w:sz w:val="22"/>
                <w:szCs w:val="22"/>
              </w:rPr>
            </w:pPr>
            <w:r>
              <w:rPr>
                <w:sz w:val="22"/>
                <w:szCs w:val="22"/>
              </w:rPr>
              <w:t xml:space="preserve">Phone: </w:t>
            </w:r>
            <w:r w:rsidRPr="00C03AD1">
              <w:rPr>
                <w:sz w:val="22"/>
                <w:szCs w:val="22"/>
                <w:highlight w:val="yellow"/>
              </w:rPr>
              <w:t>_________</w:t>
            </w:r>
          </w:p>
          <w:p w:rsidR="00D82BD9" w:rsidP="00D82BD9" w:rsidRDefault="00D82BD9" w14:paraId="43499B58" w14:textId="190929FE">
            <w:pPr>
              <w:ind w:left="261"/>
              <w:rPr>
                <w:sz w:val="22"/>
                <w:szCs w:val="22"/>
              </w:rPr>
            </w:pPr>
            <w:r>
              <w:rPr>
                <w:sz w:val="22"/>
                <w:szCs w:val="22"/>
              </w:rPr>
              <w:t xml:space="preserve">E-mail: </w:t>
            </w:r>
            <w:r w:rsidRPr="00C03AD1">
              <w:rPr>
                <w:sz w:val="22"/>
                <w:szCs w:val="22"/>
                <w:highlight w:val="yellow"/>
              </w:rPr>
              <w:t>_________</w:t>
            </w:r>
            <w:r>
              <w:rPr>
                <w:sz w:val="22"/>
                <w:szCs w:val="22"/>
              </w:rPr>
              <w:t>@</w:t>
            </w:r>
            <w:r w:rsidR="001052E0">
              <w:rPr>
                <w:sz w:val="22"/>
                <w:szCs w:val="22"/>
              </w:rPr>
              <w:t>xcelenergy</w:t>
            </w:r>
            <w:r w:rsidRPr="004E5ED3" w:rsidR="001052E0">
              <w:rPr>
                <w:sz w:val="22"/>
                <w:szCs w:val="22"/>
              </w:rPr>
              <w:t>.</w:t>
            </w:r>
            <w:r w:rsidR="001052E0">
              <w:rPr>
                <w:sz w:val="22"/>
                <w:szCs w:val="22"/>
              </w:rPr>
              <w:t>com</w:t>
            </w:r>
          </w:p>
          <w:p w:rsidR="00D82BD9" w:rsidP="00D82BD9" w:rsidRDefault="00D82BD9" w14:paraId="79D9623F" w14:textId="77777777">
            <w:pPr>
              <w:rPr>
                <w:sz w:val="22"/>
                <w:szCs w:val="22"/>
              </w:rPr>
            </w:pPr>
          </w:p>
          <w:p w:rsidR="00D82BD9" w:rsidP="00D82BD9" w:rsidRDefault="00D82BD9" w14:paraId="239AFE94" w14:textId="77777777">
            <w:pPr>
              <w:rPr>
                <w:b/>
                <w:sz w:val="22"/>
                <w:szCs w:val="22"/>
              </w:rPr>
            </w:pPr>
            <w:r>
              <w:rPr>
                <w:b/>
                <w:sz w:val="22"/>
                <w:szCs w:val="22"/>
              </w:rPr>
              <w:t>Alternate:</w:t>
            </w:r>
          </w:p>
          <w:p w:rsidR="00D82BD9" w:rsidP="00D82BD9" w:rsidRDefault="00D82BD9" w14:paraId="0C2538A1" w14:textId="77777777">
            <w:pPr>
              <w:ind w:left="171"/>
              <w:rPr>
                <w:sz w:val="22"/>
                <w:szCs w:val="22"/>
              </w:rPr>
            </w:pPr>
            <w:r w:rsidRPr="00D82BD9">
              <w:rPr>
                <w:sz w:val="22"/>
                <w:highlight w:val="yellow"/>
              </w:rPr>
              <w:t>_____________________</w:t>
            </w:r>
            <w:r>
              <w:rPr>
                <w:sz w:val="22"/>
                <w:szCs w:val="22"/>
              </w:rPr>
              <w:t xml:space="preserve"> </w:t>
            </w:r>
          </w:p>
          <w:p w:rsidR="00D82BD9" w:rsidP="00D82BD9" w:rsidRDefault="00D82BD9" w14:paraId="0AFA2932" w14:textId="77777777">
            <w:pPr>
              <w:ind w:left="171"/>
              <w:rPr>
                <w:sz w:val="22"/>
                <w:szCs w:val="22"/>
              </w:rPr>
            </w:pPr>
            <w:r>
              <w:rPr>
                <w:sz w:val="22"/>
                <w:szCs w:val="22"/>
              </w:rPr>
              <w:t>Purchased Power Analyst</w:t>
            </w:r>
          </w:p>
          <w:p w:rsidR="00D82BD9" w:rsidP="00D82BD9" w:rsidRDefault="00D82BD9" w14:paraId="3A0B1930" w14:textId="77777777">
            <w:pPr>
              <w:ind w:left="171"/>
              <w:rPr>
                <w:sz w:val="22"/>
                <w:szCs w:val="22"/>
              </w:rPr>
            </w:pPr>
            <w:r>
              <w:rPr>
                <w:sz w:val="22"/>
                <w:szCs w:val="22"/>
              </w:rPr>
              <w:t>Xcel Energy Services Inc.</w:t>
            </w:r>
          </w:p>
          <w:p w:rsidR="00D82BD9" w:rsidP="00D82BD9" w:rsidRDefault="00D82BD9" w14:paraId="56D21EDA" w14:textId="77777777">
            <w:pPr>
              <w:ind w:left="171"/>
              <w:rPr>
                <w:sz w:val="22"/>
                <w:szCs w:val="22"/>
              </w:rPr>
            </w:pPr>
            <w:r>
              <w:rPr>
                <w:sz w:val="22"/>
                <w:szCs w:val="22"/>
              </w:rPr>
              <w:t>1800 Larimer Street, Suite 1000</w:t>
            </w:r>
          </w:p>
          <w:p w:rsidR="00D82BD9" w:rsidP="00D82BD9" w:rsidRDefault="00D82BD9" w14:paraId="55F677EC" w14:textId="77777777">
            <w:pPr>
              <w:ind w:left="171"/>
              <w:rPr>
                <w:sz w:val="22"/>
                <w:szCs w:val="22"/>
              </w:rPr>
            </w:pPr>
            <w:r>
              <w:rPr>
                <w:sz w:val="22"/>
                <w:szCs w:val="22"/>
              </w:rPr>
              <w:t>Denver, CO 80202</w:t>
            </w:r>
          </w:p>
          <w:p w:rsidR="00D82BD9" w:rsidP="00D82BD9" w:rsidRDefault="00D82BD9" w14:paraId="6B6373B2" w14:textId="77777777">
            <w:pPr>
              <w:ind w:left="261"/>
              <w:rPr>
                <w:sz w:val="22"/>
                <w:szCs w:val="22"/>
              </w:rPr>
            </w:pPr>
            <w:r>
              <w:rPr>
                <w:sz w:val="22"/>
                <w:szCs w:val="22"/>
              </w:rPr>
              <w:t xml:space="preserve">Phone: </w:t>
            </w:r>
            <w:r w:rsidRPr="00C03AD1">
              <w:rPr>
                <w:sz w:val="22"/>
                <w:szCs w:val="22"/>
                <w:highlight w:val="yellow"/>
              </w:rPr>
              <w:t>_________</w:t>
            </w:r>
          </w:p>
          <w:p w:rsidR="00D82BD9" w:rsidP="00D82BD9" w:rsidRDefault="00D82BD9" w14:paraId="615A6122" w14:textId="0C9F1782">
            <w:pPr>
              <w:ind w:left="261"/>
              <w:rPr>
                <w:sz w:val="22"/>
                <w:szCs w:val="22"/>
              </w:rPr>
            </w:pPr>
            <w:r>
              <w:rPr>
                <w:sz w:val="22"/>
                <w:szCs w:val="22"/>
              </w:rPr>
              <w:t xml:space="preserve">E-mail: </w:t>
            </w:r>
            <w:r w:rsidRPr="00C03AD1">
              <w:rPr>
                <w:sz w:val="22"/>
                <w:szCs w:val="22"/>
                <w:highlight w:val="yellow"/>
              </w:rPr>
              <w:t>_________</w:t>
            </w:r>
            <w:r>
              <w:rPr>
                <w:sz w:val="22"/>
                <w:szCs w:val="22"/>
              </w:rPr>
              <w:t>@</w:t>
            </w:r>
            <w:r w:rsidR="001052E0">
              <w:rPr>
                <w:sz w:val="22"/>
                <w:szCs w:val="22"/>
              </w:rPr>
              <w:t>xcelenergy</w:t>
            </w:r>
            <w:r w:rsidRPr="004E5ED3" w:rsidR="001052E0">
              <w:rPr>
                <w:sz w:val="22"/>
                <w:szCs w:val="22"/>
              </w:rPr>
              <w:t>.</w:t>
            </w:r>
            <w:r w:rsidR="001052E0">
              <w:rPr>
                <w:sz w:val="22"/>
                <w:szCs w:val="22"/>
              </w:rPr>
              <w:t>com</w:t>
            </w:r>
          </w:p>
          <w:p w:rsidRPr="00AD55EE" w:rsidR="00D82BD9" w:rsidP="00D82BD9" w:rsidRDefault="00D82BD9" w14:paraId="03D0EDF3" w14:textId="77777777">
            <w:pPr>
              <w:tabs>
                <w:tab w:val="center" w:pos="4680"/>
                <w:tab w:val="right" w:pos="9360"/>
              </w:tabs>
              <w:ind w:left="171"/>
              <w:rPr>
                <w:rFonts w:cs="Arial"/>
              </w:rPr>
            </w:pPr>
          </w:p>
        </w:tc>
        <w:tc>
          <w:tcPr>
            <w:tcW w:w="4590" w:type="dxa"/>
          </w:tcPr>
          <w:p w:rsidR="00D82BD9" w:rsidP="00D82BD9" w:rsidRDefault="00D82BD9" w14:paraId="634D3DBA" w14:textId="77777777">
            <w:pPr>
              <w:spacing w:before="60"/>
              <w:rPr>
                <w:b/>
                <w:sz w:val="22"/>
                <w:szCs w:val="22"/>
              </w:rPr>
            </w:pPr>
            <w:r>
              <w:rPr>
                <w:b/>
                <w:sz w:val="22"/>
                <w:szCs w:val="22"/>
              </w:rPr>
              <w:t>Operating Committee Representative:</w:t>
            </w:r>
          </w:p>
          <w:p w:rsidRPr="00C36328" w:rsidR="00D82BD9" w:rsidP="00D82BD9" w:rsidRDefault="00D82BD9" w14:paraId="5CD7C249" w14:textId="77777777">
            <w:pPr>
              <w:ind w:left="158"/>
              <w:rPr>
                <w:sz w:val="22"/>
                <w:szCs w:val="22"/>
                <w:highlight w:val="yellow"/>
              </w:rPr>
            </w:pPr>
            <w:r w:rsidRPr="00C36328">
              <w:rPr>
                <w:sz w:val="22"/>
                <w:szCs w:val="22"/>
                <w:highlight w:val="yellow"/>
              </w:rPr>
              <w:t xml:space="preserve">_________________________ </w:t>
            </w:r>
          </w:p>
          <w:p w:rsidRPr="00C36328" w:rsidR="00D82BD9" w:rsidP="00D82BD9" w:rsidRDefault="00D82BD9" w14:paraId="5C455537" w14:textId="77777777">
            <w:pPr>
              <w:ind w:left="158"/>
              <w:rPr>
                <w:sz w:val="22"/>
                <w:szCs w:val="22"/>
                <w:highlight w:val="yellow"/>
              </w:rPr>
            </w:pPr>
            <w:r w:rsidRPr="00C36328">
              <w:rPr>
                <w:sz w:val="22"/>
                <w:szCs w:val="22"/>
                <w:highlight w:val="yellow"/>
              </w:rPr>
              <w:t xml:space="preserve">_________________________ </w:t>
            </w:r>
          </w:p>
          <w:p w:rsidRPr="00C36328" w:rsidR="00D82BD9" w:rsidP="00D82BD9" w:rsidRDefault="00D82BD9" w14:paraId="6AE311FE" w14:textId="77777777">
            <w:pPr>
              <w:ind w:left="158"/>
              <w:rPr>
                <w:sz w:val="22"/>
                <w:szCs w:val="22"/>
                <w:highlight w:val="yellow"/>
              </w:rPr>
            </w:pPr>
            <w:r w:rsidRPr="00C36328">
              <w:rPr>
                <w:sz w:val="22"/>
                <w:szCs w:val="22"/>
                <w:highlight w:val="yellow"/>
              </w:rPr>
              <w:t xml:space="preserve">_________________________ </w:t>
            </w:r>
          </w:p>
          <w:p w:rsidR="00D82BD9" w:rsidP="00D82BD9" w:rsidRDefault="00D82BD9" w14:paraId="24363682" w14:textId="77777777">
            <w:pPr>
              <w:ind w:left="261"/>
              <w:rPr>
                <w:sz w:val="22"/>
                <w:szCs w:val="22"/>
              </w:rPr>
            </w:pPr>
            <w:r>
              <w:rPr>
                <w:sz w:val="22"/>
                <w:szCs w:val="22"/>
              </w:rPr>
              <w:t xml:space="preserve">Phone: </w:t>
            </w:r>
            <w:r w:rsidRPr="00C03AD1">
              <w:rPr>
                <w:sz w:val="22"/>
                <w:szCs w:val="22"/>
                <w:highlight w:val="yellow"/>
              </w:rPr>
              <w:t>_________</w:t>
            </w:r>
          </w:p>
          <w:p w:rsidR="00D82BD9" w:rsidP="00D82BD9" w:rsidRDefault="00D82BD9" w14:paraId="4ED5EF2B" w14:textId="77777777">
            <w:pPr>
              <w:ind w:left="261"/>
              <w:rPr>
                <w:sz w:val="22"/>
                <w:szCs w:val="22"/>
              </w:rPr>
            </w:pPr>
            <w:r>
              <w:rPr>
                <w:sz w:val="22"/>
                <w:szCs w:val="22"/>
              </w:rPr>
              <w:t xml:space="preserve">E-mail: </w:t>
            </w:r>
            <w:r w:rsidRPr="00C03AD1">
              <w:rPr>
                <w:sz w:val="22"/>
                <w:szCs w:val="22"/>
                <w:highlight w:val="yellow"/>
              </w:rPr>
              <w:t>_________</w:t>
            </w:r>
            <w:r>
              <w:rPr>
                <w:sz w:val="22"/>
                <w:szCs w:val="22"/>
              </w:rPr>
              <w:t>@</w:t>
            </w:r>
            <w:r w:rsidRPr="00C03AD1">
              <w:rPr>
                <w:sz w:val="22"/>
                <w:szCs w:val="22"/>
                <w:highlight w:val="yellow"/>
              </w:rPr>
              <w:t>_________.</w:t>
            </w:r>
            <w:r>
              <w:rPr>
                <w:sz w:val="22"/>
                <w:szCs w:val="22"/>
              </w:rPr>
              <w:t>com</w:t>
            </w:r>
          </w:p>
          <w:p w:rsidR="00D82BD9" w:rsidP="00D82BD9" w:rsidRDefault="00D82BD9" w14:paraId="00452B94" w14:textId="77777777">
            <w:pPr>
              <w:rPr>
                <w:sz w:val="22"/>
                <w:szCs w:val="22"/>
              </w:rPr>
            </w:pPr>
          </w:p>
          <w:p w:rsidR="00D82BD9" w:rsidP="00D82BD9" w:rsidRDefault="00D82BD9" w14:paraId="78A56FE7" w14:textId="77777777">
            <w:pPr>
              <w:rPr>
                <w:sz w:val="22"/>
                <w:szCs w:val="22"/>
              </w:rPr>
            </w:pPr>
          </w:p>
          <w:p w:rsidR="00D82BD9" w:rsidP="00D82BD9" w:rsidRDefault="00D82BD9" w14:paraId="7DC2F863" w14:textId="456B7F7B">
            <w:pPr>
              <w:tabs>
                <w:tab w:val="left" w:pos="1395"/>
              </w:tabs>
              <w:rPr>
                <w:b/>
                <w:sz w:val="22"/>
                <w:szCs w:val="22"/>
              </w:rPr>
            </w:pPr>
            <w:r>
              <w:rPr>
                <w:b/>
                <w:sz w:val="22"/>
                <w:szCs w:val="22"/>
              </w:rPr>
              <w:tab/>
            </w:r>
          </w:p>
          <w:p w:rsidR="00D82BD9" w:rsidP="00D82BD9" w:rsidRDefault="00D82BD9" w14:paraId="3BBFE5C7" w14:textId="77777777">
            <w:pPr>
              <w:rPr>
                <w:b/>
                <w:sz w:val="22"/>
                <w:szCs w:val="22"/>
              </w:rPr>
            </w:pPr>
            <w:r>
              <w:rPr>
                <w:b/>
                <w:sz w:val="22"/>
                <w:szCs w:val="22"/>
              </w:rPr>
              <w:t>Alternate:</w:t>
            </w:r>
          </w:p>
          <w:p w:rsidRPr="00C36328" w:rsidR="00D82BD9" w:rsidP="00D82BD9" w:rsidRDefault="00D82BD9" w14:paraId="20A723AE" w14:textId="77777777">
            <w:pPr>
              <w:ind w:left="158"/>
              <w:rPr>
                <w:sz w:val="22"/>
                <w:szCs w:val="22"/>
                <w:highlight w:val="yellow"/>
              </w:rPr>
            </w:pPr>
            <w:r w:rsidRPr="00C36328">
              <w:rPr>
                <w:sz w:val="22"/>
                <w:szCs w:val="22"/>
                <w:highlight w:val="yellow"/>
              </w:rPr>
              <w:t xml:space="preserve">_________________________ </w:t>
            </w:r>
          </w:p>
          <w:p w:rsidRPr="00C36328" w:rsidR="00D82BD9" w:rsidP="00D82BD9" w:rsidRDefault="00D82BD9" w14:paraId="471098A9" w14:textId="77777777">
            <w:pPr>
              <w:ind w:left="158"/>
              <w:rPr>
                <w:sz w:val="22"/>
                <w:szCs w:val="22"/>
                <w:highlight w:val="yellow"/>
              </w:rPr>
            </w:pPr>
            <w:r w:rsidRPr="00C36328">
              <w:rPr>
                <w:sz w:val="22"/>
                <w:szCs w:val="22"/>
                <w:highlight w:val="yellow"/>
              </w:rPr>
              <w:t xml:space="preserve">_________________________ </w:t>
            </w:r>
          </w:p>
          <w:p w:rsidRPr="00C36328" w:rsidR="00D82BD9" w:rsidP="00D82BD9" w:rsidRDefault="00D82BD9" w14:paraId="62BD6C0D" w14:textId="77777777">
            <w:pPr>
              <w:ind w:left="158"/>
              <w:rPr>
                <w:sz w:val="22"/>
                <w:szCs w:val="22"/>
                <w:highlight w:val="yellow"/>
              </w:rPr>
            </w:pPr>
            <w:r w:rsidRPr="00C36328">
              <w:rPr>
                <w:sz w:val="22"/>
                <w:szCs w:val="22"/>
                <w:highlight w:val="yellow"/>
              </w:rPr>
              <w:t xml:space="preserve">_________________________ </w:t>
            </w:r>
          </w:p>
          <w:p w:rsidR="00D82BD9" w:rsidP="00D82BD9" w:rsidRDefault="00D82BD9" w14:paraId="17E714B4" w14:textId="77777777">
            <w:pPr>
              <w:ind w:left="261"/>
              <w:rPr>
                <w:sz w:val="22"/>
                <w:szCs w:val="22"/>
              </w:rPr>
            </w:pPr>
            <w:r>
              <w:rPr>
                <w:sz w:val="22"/>
                <w:szCs w:val="22"/>
              </w:rPr>
              <w:t xml:space="preserve">Phone: </w:t>
            </w:r>
            <w:r w:rsidRPr="00C03AD1">
              <w:rPr>
                <w:sz w:val="22"/>
                <w:szCs w:val="22"/>
                <w:highlight w:val="yellow"/>
              </w:rPr>
              <w:t>_________</w:t>
            </w:r>
          </w:p>
          <w:p w:rsidR="00D82BD9" w:rsidP="00D82BD9" w:rsidRDefault="00D82BD9" w14:paraId="1711F909" w14:textId="77777777">
            <w:pPr>
              <w:ind w:left="261"/>
              <w:rPr>
                <w:sz w:val="22"/>
                <w:szCs w:val="22"/>
              </w:rPr>
            </w:pPr>
            <w:r>
              <w:rPr>
                <w:sz w:val="22"/>
                <w:szCs w:val="22"/>
              </w:rPr>
              <w:t xml:space="preserve">E-mail: </w:t>
            </w:r>
            <w:r w:rsidRPr="00C03AD1">
              <w:rPr>
                <w:sz w:val="22"/>
                <w:szCs w:val="22"/>
                <w:highlight w:val="yellow"/>
              </w:rPr>
              <w:t>_________</w:t>
            </w:r>
            <w:r>
              <w:rPr>
                <w:sz w:val="22"/>
                <w:szCs w:val="22"/>
              </w:rPr>
              <w:t>@</w:t>
            </w:r>
            <w:r w:rsidRPr="00C03AD1">
              <w:rPr>
                <w:sz w:val="22"/>
                <w:szCs w:val="22"/>
                <w:highlight w:val="yellow"/>
              </w:rPr>
              <w:t>_________.</w:t>
            </w:r>
            <w:r>
              <w:rPr>
                <w:sz w:val="22"/>
                <w:szCs w:val="22"/>
              </w:rPr>
              <w:t>com</w:t>
            </w:r>
          </w:p>
          <w:p w:rsidRPr="00AD55EE" w:rsidR="00D82BD9" w:rsidP="00D82BD9" w:rsidRDefault="00D82BD9" w14:paraId="17510C4D" w14:textId="77777777">
            <w:pPr>
              <w:rPr>
                <w:rFonts w:cs="Arial"/>
              </w:rPr>
            </w:pPr>
          </w:p>
        </w:tc>
      </w:tr>
      <w:tr w:rsidRPr="003B6941" w:rsidR="00D82BD9" w:rsidTr="00D82BD9" w14:paraId="595F7B11" w14:textId="77777777">
        <w:trPr>
          <w:jc w:val="center"/>
        </w:trPr>
        <w:tc>
          <w:tcPr>
            <w:tcW w:w="4428" w:type="dxa"/>
          </w:tcPr>
          <w:p w:rsidR="00D82BD9" w:rsidP="00D82BD9" w:rsidRDefault="00D82BD9" w14:paraId="278B983A" w14:textId="77777777">
            <w:pPr>
              <w:spacing w:before="60"/>
              <w:rPr>
                <w:b/>
                <w:sz w:val="22"/>
                <w:szCs w:val="22"/>
              </w:rPr>
            </w:pPr>
            <w:r>
              <w:rPr>
                <w:b/>
                <w:sz w:val="22"/>
                <w:szCs w:val="22"/>
              </w:rPr>
              <w:t>Real-Time Contact Information</w:t>
            </w:r>
          </w:p>
          <w:p w:rsidR="00D82BD9" w:rsidP="00D82BD9" w:rsidRDefault="00D82BD9" w14:paraId="315BA743" w14:textId="77777777">
            <w:pPr>
              <w:spacing w:before="120"/>
              <w:rPr>
                <w:sz w:val="22"/>
                <w:szCs w:val="22"/>
              </w:rPr>
            </w:pPr>
            <w:r>
              <w:rPr>
                <w:sz w:val="22"/>
                <w:szCs w:val="22"/>
              </w:rPr>
              <w:t xml:space="preserve"> </w:t>
            </w:r>
            <w:r>
              <w:rPr>
                <w:sz w:val="22"/>
                <w:szCs w:val="22"/>
                <w:u w:val="single"/>
              </w:rPr>
              <w:t>EMCC</w:t>
            </w:r>
            <w:r>
              <w:rPr>
                <w:sz w:val="22"/>
                <w:szCs w:val="22"/>
              </w:rPr>
              <w:t xml:space="preserve"> (24 hour coverage):</w:t>
            </w:r>
          </w:p>
          <w:p w:rsidR="00D82BD9" w:rsidP="00D82BD9" w:rsidRDefault="00D82BD9" w14:paraId="242C860A" w14:textId="76BE8F01">
            <w:pPr>
              <w:ind w:left="261"/>
              <w:rPr>
                <w:sz w:val="22"/>
                <w:szCs w:val="22"/>
              </w:rPr>
            </w:pPr>
            <w:r>
              <w:rPr>
                <w:sz w:val="22"/>
                <w:szCs w:val="22"/>
              </w:rPr>
              <w:t>Phone: 303-571-7426</w:t>
            </w:r>
          </w:p>
          <w:p w:rsidR="00D82BD9" w:rsidP="00D82BD9" w:rsidRDefault="00D82BD9" w14:paraId="4E497754" w14:textId="77777777">
            <w:pPr>
              <w:ind w:left="261"/>
              <w:rPr>
                <w:sz w:val="22"/>
                <w:szCs w:val="22"/>
              </w:rPr>
            </w:pPr>
            <w:r>
              <w:rPr>
                <w:sz w:val="22"/>
                <w:szCs w:val="22"/>
              </w:rPr>
              <w:lastRenderedPageBreak/>
              <w:t xml:space="preserve">E-mail: </w:t>
            </w:r>
            <w:hyperlink w:history="1" r:id="rId46">
              <w:r>
                <w:rPr>
                  <w:rStyle w:val="Hyperlink"/>
                  <w:rFonts w:cs="Arial"/>
                </w:rPr>
                <w:t>dlrtelectricmarketersnsp@xcelenergy.com</w:t>
              </w:r>
            </w:hyperlink>
          </w:p>
          <w:p w:rsidR="00D82BD9" w:rsidP="00D82BD9" w:rsidRDefault="00D82BD9" w14:paraId="7373BEC2" w14:textId="77777777">
            <w:pPr>
              <w:rPr>
                <w:sz w:val="22"/>
                <w:szCs w:val="22"/>
              </w:rPr>
            </w:pPr>
          </w:p>
          <w:p w:rsidR="00D82BD9" w:rsidP="00D82BD9" w:rsidRDefault="00D82BD9" w14:paraId="3A6A123C" w14:textId="77777777">
            <w:pPr>
              <w:rPr>
                <w:sz w:val="22"/>
                <w:szCs w:val="22"/>
              </w:rPr>
            </w:pPr>
            <w:r>
              <w:rPr>
                <w:sz w:val="22"/>
                <w:szCs w:val="22"/>
              </w:rPr>
              <w:t xml:space="preserve"> </w:t>
            </w:r>
            <w:r>
              <w:rPr>
                <w:sz w:val="22"/>
                <w:szCs w:val="22"/>
                <w:u w:val="single"/>
              </w:rPr>
              <w:t>Transmission Ops</w:t>
            </w:r>
            <w:r>
              <w:rPr>
                <w:sz w:val="22"/>
                <w:szCs w:val="22"/>
              </w:rPr>
              <w:t>:</w:t>
            </w:r>
          </w:p>
          <w:p w:rsidR="00D82BD9" w:rsidP="00D82BD9" w:rsidRDefault="00D82BD9" w14:paraId="124A6815" w14:textId="7D2393D6">
            <w:pPr>
              <w:ind w:left="261"/>
              <w:rPr>
                <w:sz w:val="22"/>
                <w:szCs w:val="22"/>
              </w:rPr>
            </w:pPr>
            <w:r>
              <w:rPr>
                <w:sz w:val="22"/>
                <w:szCs w:val="22"/>
              </w:rPr>
              <w:t>Phone: 303-273-4811</w:t>
            </w:r>
          </w:p>
          <w:p w:rsidR="00D82BD9" w:rsidP="00D82BD9" w:rsidRDefault="00D82BD9" w14:paraId="2F951F74" w14:textId="77777777">
            <w:pPr>
              <w:ind w:left="261"/>
              <w:rPr>
                <w:sz w:val="22"/>
                <w:szCs w:val="22"/>
              </w:rPr>
            </w:pPr>
            <w:r>
              <w:rPr>
                <w:sz w:val="22"/>
                <w:szCs w:val="22"/>
              </w:rPr>
              <w:t xml:space="preserve">E-mail: </w:t>
            </w:r>
            <w:hyperlink w:history="1" r:id="rId47">
              <w:r w:rsidRPr="00E272CB">
                <w:rPr>
                  <w:rStyle w:val="Hyperlink"/>
                  <w:sz w:val="22"/>
                  <w:szCs w:val="22"/>
                </w:rPr>
                <w:t>AGCOpr@xcelenergy.com</w:t>
              </w:r>
            </w:hyperlink>
          </w:p>
          <w:p w:rsidR="00D82BD9" w:rsidP="00D82BD9" w:rsidRDefault="00D82BD9" w14:paraId="06E46D3A" w14:textId="77777777">
            <w:pPr>
              <w:ind w:left="261"/>
              <w:rPr>
                <w:sz w:val="22"/>
                <w:szCs w:val="22"/>
              </w:rPr>
            </w:pPr>
          </w:p>
          <w:p w:rsidRPr="00AD55EE" w:rsidR="00D82BD9" w:rsidP="00D82BD9" w:rsidRDefault="00D82BD9" w14:paraId="13D35427" w14:textId="77777777">
            <w:pPr>
              <w:rPr>
                <w:rFonts w:cs="Arial"/>
              </w:rPr>
            </w:pPr>
          </w:p>
        </w:tc>
        <w:tc>
          <w:tcPr>
            <w:tcW w:w="4590" w:type="dxa"/>
          </w:tcPr>
          <w:p w:rsidR="00D82BD9" w:rsidP="00D82BD9" w:rsidRDefault="00D82BD9" w14:paraId="043EF382" w14:textId="77777777">
            <w:pPr>
              <w:spacing w:before="60"/>
              <w:rPr>
                <w:b/>
                <w:sz w:val="22"/>
                <w:szCs w:val="22"/>
              </w:rPr>
            </w:pPr>
            <w:r>
              <w:rPr>
                <w:b/>
                <w:sz w:val="22"/>
                <w:szCs w:val="22"/>
              </w:rPr>
              <w:lastRenderedPageBreak/>
              <w:t>Real-Time Contact Information</w:t>
            </w:r>
          </w:p>
          <w:p w:rsidR="00D82BD9" w:rsidP="00D82BD9" w:rsidRDefault="00D82BD9" w14:paraId="7E1086DB" w14:textId="77777777">
            <w:pPr>
              <w:spacing w:before="120"/>
              <w:rPr>
                <w:sz w:val="22"/>
                <w:szCs w:val="22"/>
              </w:rPr>
            </w:pPr>
            <w:r>
              <w:rPr>
                <w:sz w:val="22"/>
                <w:szCs w:val="22"/>
                <w:u w:val="single"/>
              </w:rPr>
              <w:t>[Operations Command Center</w:t>
            </w:r>
            <w:r>
              <w:rPr>
                <w:sz w:val="22"/>
                <w:szCs w:val="22"/>
              </w:rPr>
              <w:t xml:space="preserve">] </w:t>
            </w:r>
          </w:p>
          <w:p w:rsidR="00D82BD9" w:rsidP="00D82BD9" w:rsidRDefault="00D82BD9" w14:paraId="5B128E72" w14:textId="77777777">
            <w:pPr>
              <w:rPr>
                <w:sz w:val="22"/>
                <w:szCs w:val="22"/>
              </w:rPr>
            </w:pPr>
            <w:r>
              <w:rPr>
                <w:sz w:val="22"/>
                <w:szCs w:val="22"/>
              </w:rPr>
              <w:t xml:space="preserve">          (24 hour coverage):</w:t>
            </w:r>
          </w:p>
          <w:p w:rsidR="00D82BD9" w:rsidP="00D82BD9" w:rsidRDefault="00D82BD9" w14:paraId="71EF943C" w14:textId="77777777">
            <w:pPr>
              <w:ind w:left="261"/>
              <w:rPr>
                <w:sz w:val="22"/>
                <w:szCs w:val="22"/>
              </w:rPr>
            </w:pPr>
            <w:r>
              <w:rPr>
                <w:sz w:val="22"/>
                <w:szCs w:val="22"/>
              </w:rPr>
              <w:t xml:space="preserve">Phone: </w:t>
            </w:r>
            <w:r w:rsidRPr="00D82BD9">
              <w:rPr>
                <w:sz w:val="22"/>
                <w:highlight w:val="yellow"/>
              </w:rPr>
              <w:t>_________</w:t>
            </w:r>
          </w:p>
          <w:p w:rsidR="00D82BD9" w:rsidP="00D82BD9" w:rsidRDefault="00D82BD9" w14:paraId="0F16C66C" w14:textId="77777777">
            <w:pPr>
              <w:ind w:left="261"/>
              <w:rPr>
                <w:sz w:val="22"/>
                <w:szCs w:val="22"/>
              </w:rPr>
            </w:pPr>
            <w:r>
              <w:rPr>
                <w:sz w:val="22"/>
                <w:szCs w:val="22"/>
              </w:rPr>
              <w:t xml:space="preserve">E-mail: </w:t>
            </w:r>
            <w:r w:rsidRPr="00D82BD9">
              <w:rPr>
                <w:sz w:val="22"/>
                <w:highlight w:val="yellow"/>
              </w:rPr>
              <w:t>_________</w:t>
            </w:r>
          </w:p>
          <w:p w:rsidRPr="00AD55EE" w:rsidR="00D82BD9" w:rsidP="00D82BD9" w:rsidRDefault="00D82BD9" w14:paraId="7EF35DB9" w14:textId="77777777">
            <w:pPr>
              <w:spacing w:before="60"/>
              <w:ind w:left="153"/>
              <w:rPr>
                <w:rFonts w:cs="Arial"/>
                <w:b/>
              </w:rPr>
            </w:pPr>
          </w:p>
        </w:tc>
      </w:tr>
    </w:tbl>
    <w:p w:rsidRPr="00AD55EE" w:rsidR="00DB646C" w:rsidP="00AF4BC6" w:rsidRDefault="00DB646C" w14:paraId="3F011491" w14:textId="77777777">
      <w:pPr>
        <w:pStyle w:val="TitleArial12"/>
        <w:spacing w:after="240"/>
        <w:jc w:val="left"/>
        <w:rPr>
          <w:szCs w:val="24"/>
        </w:rPr>
        <w:sectPr w:rsidRPr="00AD55EE" w:rsidR="00DB646C" w:rsidSect="00600D79">
          <w:footerReference w:type="default" r:id="rId48"/>
          <w:type w:val="continuous"/>
          <w:pgSz w:w="12240" w:h="15840"/>
          <w:pgMar w:top="1440" w:right="1800" w:bottom="1440" w:left="1800" w:header="720" w:footer="720" w:gutter="0"/>
          <w:pgNumType w:start="1" w:chapStyle="1"/>
          <w:cols w:space="720"/>
          <w:titlePg/>
          <w:docGrid w:linePitch="360"/>
        </w:sectPr>
      </w:pPr>
    </w:p>
    <w:p w:rsidRPr="003B6941" w:rsidR="00DB646C" w:rsidRDefault="00DB646C" w14:paraId="277ECCE7" w14:textId="77777777">
      <w:pPr>
        <w:pStyle w:val="TitleArial12"/>
        <w:spacing w:after="120"/>
        <w:rPr>
          <w:szCs w:val="24"/>
        </w:rPr>
      </w:pPr>
      <w:r w:rsidRPr="003B6941">
        <w:rPr>
          <w:szCs w:val="24"/>
        </w:rPr>
        <w:lastRenderedPageBreak/>
        <w:t>EXHIBIT E</w:t>
      </w:r>
    </w:p>
    <w:p w:rsidR="00DE2F7F" w:rsidRDefault="00DB646C" w14:paraId="468785AC" w14:textId="77777777">
      <w:pPr>
        <w:pStyle w:val="TitleArial12"/>
        <w:spacing w:after="240"/>
        <w:rPr>
          <w:szCs w:val="24"/>
        </w:rPr>
      </w:pPr>
      <w:r w:rsidRPr="003B6941">
        <w:rPr>
          <w:szCs w:val="24"/>
        </w:rPr>
        <w:t>INSURANCE COVERAGE</w:t>
      </w:r>
    </w:p>
    <w:p w:rsidRPr="003B6941" w:rsidR="00DB646C" w:rsidRDefault="00DB646C" w14:paraId="581FE376" w14:textId="4663E8A1">
      <w:pPr>
        <w:pStyle w:val="TitleArial12"/>
        <w:spacing w:after="240"/>
        <w:rPr>
          <w:szCs w:val="24"/>
        </w:rPr>
      </w:pPr>
      <w:r w:rsidRPr="003B6941">
        <w:rPr>
          <w:szCs w:val="24"/>
        </w:rPr>
        <w:fldChar w:fldCharType="begin"/>
      </w:r>
      <w:r w:rsidRPr="003B6941">
        <w:rPr>
          <w:szCs w:val="24"/>
        </w:rPr>
        <w:instrText xml:space="preserve"> TC \l "1"</w:instrText>
      </w:r>
      <w:r w:rsidRPr="003B6941">
        <w:rPr>
          <w:szCs w:val="24"/>
        </w:rPr>
        <w:fldChar w:fldCharType="end"/>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4"/>
        <w:gridCol w:w="5145"/>
      </w:tblGrid>
      <w:tr w:rsidRPr="003B6941" w:rsidR="00DB646C" w:rsidTr="003548A6" w14:paraId="6C98D4B5" w14:textId="77777777">
        <w:tc>
          <w:tcPr>
            <w:tcW w:w="3978" w:type="dxa"/>
            <w:tcBorders>
              <w:bottom w:val="double" w:color="auto" w:sz="4" w:space="0"/>
            </w:tcBorders>
          </w:tcPr>
          <w:p w:rsidRPr="003B6941" w:rsidR="00DB646C" w:rsidRDefault="00DB646C" w14:paraId="5A6606C0" w14:textId="77777777">
            <w:pPr>
              <w:widowControl w:val="0"/>
              <w:spacing w:before="40" w:after="40"/>
              <w:rPr>
                <w:rFonts w:cs="Arial"/>
                <w:b/>
                <w:bCs/>
              </w:rPr>
            </w:pPr>
            <w:r w:rsidRPr="003B6941">
              <w:rPr>
                <w:rFonts w:cs="Arial"/>
                <w:b/>
                <w:bCs/>
              </w:rPr>
              <w:t>Type of Insurance</w:t>
            </w:r>
          </w:p>
        </w:tc>
        <w:tc>
          <w:tcPr>
            <w:tcW w:w="5382" w:type="dxa"/>
            <w:tcBorders>
              <w:bottom w:val="double" w:color="auto" w:sz="4" w:space="0"/>
            </w:tcBorders>
          </w:tcPr>
          <w:p w:rsidRPr="003B6941" w:rsidR="00DB646C" w:rsidRDefault="00DB646C" w14:paraId="171DC846" w14:textId="77777777">
            <w:pPr>
              <w:widowControl w:val="0"/>
              <w:spacing w:before="40" w:after="40"/>
              <w:rPr>
                <w:rFonts w:cs="Arial"/>
                <w:b/>
                <w:bCs/>
              </w:rPr>
            </w:pPr>
            <w:r w:rsidRPr="003B6941">
              <w:rPr>
                <w:rFonts w:cs="Arial"/>
                <w:b/>
                <w:bCs/>
              </w:rPr>
              <w:t>Minimum Limits of Coverage</w:t>
            </w:r>
          </w:p>
        </w:tc>
      </w:tr>
      <w:tr w:rsidRPr="003B6941" w:rsidR="00DB646C" w:rsidTr="003548A6" w14:paraId="4D2AEC84" w14:textId="77777777">
        <w:trPr>
          <w:trHeight w:val="188"/>
        </w:trPr>
        <w:tc>
          <w:tcPr>
            <w:tcW w:w="3978" w:type="dxa"/>
            <w:tcBorders>
              <w:top w:val="double" w:color="auto" w:sz="4" w:space="0"/>
              <w:left w:val="nil"/>
              <w:bottom w:val="single" w:color="auto" w:sz="4" w:space="0"/>
              <w:right w:val="nil"/>
            </w:tcBorders>
          </w:tcPr>
          <w:p w:rsidRPr="003B6941" w:rsidR="00DB646C" w:rsidRDefault="00DB646C" w14:paraId="3E251532" w14:textId="77777777">
            <w:pPr>
              <w:widowControl w:val="0"/>
              <w:spacing w:before="40"/>
              <w:rPr>
                <w:rFonts w:cs="Arial"/>
              </w:rPr>
            </w:pPr>
          </w:p>
        </w:tc>
        <w:tc>
          <w:tcPr>
            <w:tcW w:w="5382" w:type="dxa"/>
            <w:tcBorders>
              <w:top w:val="double" w:color="auto" w:sz="4" w:space="0"/>
              <w:left w:val="nil"/>
              <w:bottom w:val="single" w:color="auto" w:sz="4" w:space="0"/>
              <w:right w:val="nil"/>
            </w:tcBorders>
          </w:tcPr>
          <w:p w:rsidRPr="003B6941" w:rsidR="00DB646C" w:rsidRDefault="00DB646C" w14:paraId="2FAAF94E" w14:textId="77777777">
            <w:pPr>
              <w:widowControl w:val="0"/>
              <w:spacing w:before="40"/>
              <w:jc w:val="both"/>
              <w:rPr>
                <w:rFonts w:cs="Arial"/>
              </w:rPr>
            </w:pPr>
          </w:p>
        </w:tc>
      </w:tr>
      <w:tr w:rsidRPr="003B6941" w:rsidR="00DB646C" w:rsidTr="003548A6" w14:paraId="283C5CFF" w14:textId="77777777">
        <w:tc>
          <w:tcPr>
            <w:tcW w:w="3978" w:type="dxa"/>
            <w:tcBorders>
              <w:top w:val="single" w:color="auto" w:sz="4" w:space="0"/>
            </w:tcBorders>
          </w:tcPr>
          <w:p w:rsidRPr="003B6941" w:rsidR="00DB646C" w:rsidRDefault="00DB646C" w14:paraId="02C0733A" w14:textId="77777777">
            <w:pPr>
              <w:widowControl w:val="0"/>
              <w:spacing w:before="40"/>
              <w:rPr>
                <w:rFonts w:cs="Arial"/>
              </w:rPr>
            </w:pPr>
            <w:r w:rsidRPr="003B6941">
              <w:rPr>
                <w:rFonts w:cs="Arial"/>
              </w:rPr>
              <w:t>Commercial General Liability (CGL) and commercial umbrella</w:t>
            </w:r>
          </w:p>
        </w:tc>
        <w:tc>
          <w:tcPr>
            <w:tcW w:w="5382" w:type="dxa"/>
            <w:tcBorders>
              <w:top w:val="single" w:color="auto" w:sz="4" w:space="0"/>
            </w:tcBorders>
          </w:tcPr>
          <w:p w:rsidRPr="003B6941" w:rsidR="00DB646C" w:rsidRDefault="00DB646C" w14:paraId="2C11216F" w14:textId="77777777">
            <w:pPr>
              <w:widowControl w:val="0"/>
              <w:spacing w:before="40"/>
              <w:jc w:val="both"/>
              <w:rPr>
                <w:rFonts w:cs="Arial"/>
              </w:rPr>
            </w:pPr>
            <w:r w:rsidRPr="003B6941">
              <w:rPr>
                <w:rFonts w:cs="Arial"/>
              </w:rPr>
              <w:t>$11,000,000 combined single limit each occurrence and the aggregate, where applicable.  If CGL insurance contains a general aggregate limit, it shall apply separately to the Facility.</w:t>
            </w:r>
          </w:p>
        </w:tc>
      </w:tr>
    </w:tbl>
    <w:p w:rsidRPr="00AD55EE" w:rsidR="00DB646C" w:rsidRDefault="00DB646C" w14:paraId="2EC8598F" w14:textId="77777777">
      <w:pPr>
        <w:pStyle w:val="BodyText11"/>
        <w:spacing w:before="60"/>
        <w:ind w:left="90"/>
        <w:rPr>
          <w:rFonts w:cs="Arial"/>
          <w:sz w:val="24"/>
          <w:szCs w:val="24"/>
        </w:rPr>
      </w:pPr>
      <w:r w:rsidRPr="00AD55EE">
        <w:rPr>
          <w:rFonts w:cs="Arial"/>
          <w:sz w:val="24"/>
          <w:szCs w:val="24"/>
        </w:rPr>
        <w:t>CGL insurance shall be written on ISO occurrence form CG 00 01 01 96 (or a substitute form providing equivalent coverage) and shall cover liability arising from premises, operations, independent contractors, products/completed operations, contracts, property damage, personal injury and advertising injury, and liability assumed under an insured contract (including the tort liability of another assumed in a business contract), all with limits as specified above.  CGL insurance shall include ISO endorsement CG 24 17 (or an equivalent endorsement) which modifies the definition of “Insured contract” to eliminate the exclusion of easement or license agreements in connection with construction or demolition operations on or within 50 feet of a railroad.  There shall be no endorsement or modification of the CGL insurance limiting the scope of coverage for liability arising from explosion, collapse, or underground property damage.</w:t>
      </w:r>
    </w:p>
    <w:p w:rsidRPr="00AD55EE" w:rsidR="00DB646C" w:rsidRDefault="00DB646C" w14:paraId="5720A242" w14:textId="77777777">
      <w:pPr>
        <w:pStyle w:val="BodyText11"/>
        <w:spacing w:after="80"/>
        <w:ind w:left="90"/>
        <w:rPr>
          <w:rFonts w:cs="Arial"/>
          <w:sz w:val="24"/>
          <w:szCs w:val="24"/>
        </w:rPr>
      </w:pPr>
      <w:r w:rsidRPr="00AD55EE">
        <w:rPr>
          <w:rFonts w:cs="Arial"/>
          <w:sz w:val="24"/>
          <w:szCs w:val="24"/>
        </w:rPr>
        <w:t>Company shall be included as an insured under the CGL policy, using ISO additional insured endorsement CG 20 10 (or a substitute providing equivalent coverage), and under the commercial umbrella insurance.  The commercial umbrella insurance shall provide coverage over the top of the CGL insurance, the Business Automobile Liability insurance, and the Employers Liability insurance.  The CGL and commercial umbrella insurance to be obtained by or on behalf of Seller shall be endorsed as follows:</w:t>
      </w:r>
    </w:p>
    <w:p w:rsidRPr="00AD55EE" w:rsidR="00DB646C" w:rsidRDefault="00DB646C" w14:paraId="19FD999E" w14:textId="77777777">
      <w:pPr>
        <w:pStyle w:val="DoubleIndent11"/>
        <w:spacing w:after="360"/>
        <w:rPr>
          <w:rFonts w:cs="Arial"/>
          <w:sz w:val="24"/>
        </w:rPr>
      </w:pPr>
      <w:r w:rsidRPr="00AD55EE">
        <w:rPr>
          <w:rFonts w:cs="Arial"/>
          <w:sz w:val="24"/>
        </w:rPr>
        <w:t>Such insurance as afforded by this policy for the benefit of Company shall be primary as respects any claims, losses, damages, expenses, or liabilities arising out of this PPA, and insured hereunder, and any insurance carried by Company shall be excess of and noncontributing with insurance afforded by this policy.</w:t>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1"/>
        <w:gridCol w:w="5148"/>
      </w:tblGrid>
      <w:tr w:rsidRPr="003B6941" w:rsidR="00DB646C" w:rsidTr="003548A6" w14:paraId="3326FF8D" w14:textId="77777777">
        <w:tc>
          <w:tcPr>
            <w:tcW w:w="3978" w:type="dxa"/>
          </w:tcPr>
          <w:p w:rsidRPr="003B6941" w:rsidR="00DB646C" w:rsidRDefault="00DB646C" w14:paraId="30FAFB7F" w14:textId="77777777">
            <w:pPr>
              <w:widowControl w:val="0"/>
              <w:spacing w:before="40" w:after="40"/>
              <w:rPr>
                <w:rFonts w:cs="Arial"/>
              </w:rPr>
            </w:pPr>
            <w:r w:rsidRPr="003B6941">
              <w:rPr>
                <w:rFonts w:cs="Arial"/>
              </w:rPr>
              <w:t>Business Automobile Liability</w:t>
            </w:r>
          </w:p>
        </w:tc>
        <w:tc>
          <w:tcPr>
            <w:tcW w:w="5382" w:type="dxa"/>
          </w:tcPr>
          <w:p w:rsidRPr="003B6941" w:rsidR="00DB646C" w:rsidRDefault="00DB646C" w14:paraId="278EFA59" w14:textId="77777777">
            <w:pPr>
              <w:widowControl w:val="0"/>
              <w:spacing w:before="40" w:after="40"/>
              <w:jc w:val="both"/>
              <w:rPr>
                <w:rFonts w:cs="Arial"/>
              </w:rPr>
            </w:pPr>
            <w:r w:rsidRPr="003B6941">
              <w:rPr>
                <w:rFonts w:cs="Arial"/>
              </w:rPr>
              <w:t>$2,000,000 combined single limit (each accident), including all Owned, Non</w:t>
            </w:r>
            <w:r w:rsidRPr="003B6941">
              <w:rPr>
                <w:rFonts w:cs="Arial"/>
              </w:rPr>
              <w:noBreakHyphen/>
              <w:t>Owned, Hired and Leased Autos.</w:t>
            </w:r>
          </w:p>
        </w:tc>
      </w:tr>
    </w:tbl>
    <w:p w:rsidRPr="00AD55EE" w:rsidR="00DB646C" w:rsidRDefault="00DB646C" w14:paraId="7A26882E" w14:textId="77777777">
      <w:pPr>
        <w:pStyle w:val="BodyText11"/>
        <w:spacing w:before="40" w:after="360"/>
        <w:ind w:left="90"/>
        <w:rPr>
          <w:rFonts w:cs="Arial"/>
          <w:sz w:val="24"/>
          <w:szCs w:val="24"/>
        </w:rPr>
      </w:pPr>
      <w:r w:rsidRPr="00AD55EE">
        <w:rPr>
          <w:rFonts w:cs="Arial"/>
          <w:sz w:val="24"/>
          <w:szCs w:val="24"/>
        </w:rPr>
        <w:t>Business Automobile Liability insurance shall be written on ISO form CA  00 01, CA 00 05, CA 00 12, CA 00 20, or a substitute form providing equivalent liability coverage.  If necessary, the policy shall be endorsed to provide contractual liability coverage equivalent to that provided in the 1990 and later editions of CA 00 01.</w:t>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9"/>
        <w:gridCol w:w="5140"/>
      </w:tblGrid>
      <w:tr w:rsidRPr="003B6941" w:rsidR="00DB646C" w:rsidTr="003548A6" w14:paraId="28951673" w14:textId="77777777">
        <w:tc>
          <w:tcPr>
            <w:tcW w:w="3978" w:type="dxa"/>
          </w:tcPr>
          <w:p w:rsidRPr="003B6941" w:rsidR="00DB646C" w:rsidRDefault="00DB646C" w14:paraId="33434340" w14:textId="77777777">
            <w:pPr>
              <w:widowControl w:val="0"/>
              <w:spacing w:before="40" w:after="40"/>
              <w:rPr>
                <w:rFonts w:cs="Arial"/>
              </w:rPr>
            </w:pPr>
            <w:r w:rsidRPr="003B6941">
              <w:rPr>
                <w:rFonts w:cs="Arial"/>
              </w:rPr>
              <w:lastRenderedPageBreak/>
              <w:t>Workers Compensation</w:t>
            </w:r>
          </w:p>
        </w:tc>
        <w:tc>
          <w:tcPr>
            <w:tcW w:w="5382" w:type="dxa"/>
          </w:tcPr>
          <w:p w:rsidRPr="003B6941" w:rsidR="00DB646C" w:rsidRDefault="00DB646C" w14:paraId="3677AF83" w14:textId="77777777">
            <w:pPr>
              <w:widowControl w:val="0"/>
              <w:spacing w:before="40" w:after="40"/>
              <w:jc w:val="both"/>
              <w:rPr>
                <w:rFonts w:cs="Arial"/>
              </w:rPr>
            </w:pPr>
            <w:r w:rsidRPr="003B6941">
              <w:rPr>
                <w:rFonts w:cs="Arial"/>
              </w:rPr>
              <w:t>Statutory Requirements.  Seller may comply with these requirements through the use of a qualified self-insurance plan.</w:t>
            </w:r>
          </w:p>
        </w:tc>
      </w:tr>
    </w:tbl>
    <w:p w:rsidR="00600D79" w:rsidRDefault="00600D79" w14:paraId="2F750CA2" w14:textId="77777777">
      <w:pPr>
        <w:widowControl w:val="0"/>
        <w:jc w:val="center"/>
        <w:rPr>
          <w:rFonts w:cs="Arial"/>
        </w:rPr>
      </w:pPr>
    </w:p>
    <w:p w:rsidRPr="00E72BDA" w:rsidR="00600D79" w:rsidP="004334B2" w:rsidRDefault="00600D79" w14:paraId="1AC4A85F" w14:textId="77777777">
      <w:pPr>
        <w:rPr>
          <w:rFonts w:cs="Arial"/>
        </w:rPr>
      </w:pPr>
    </w:p>
    <w:p w:rsidRPr="00E72BDA" w:rsidR="00600D79" w:rsidP="004334B2" w:rsidRDefault="00600D79" w14:paraId="03944C2B" w14:textId="77777777">
      <w:pPr>
        <w:rPr>
          <w:rFonts w:cs="Arial"/>
        </w:rPr>
      </w:pPr>
    </w:p>
    <w:p w:rsidRPr="00E72BDA" w:rsidR="00600D79" w:rsidP="004334B2" w:rsidRDefault="00600D79" w14:paraId="46A47E0D" w14:textId="77777777">
      <w:pPr>
        <w:rPr>
          <w:rFonts w:cs="Arial"/>
        </w:rPr>
      </w:pPr>
    </w:p>
    <w:p w:rsidRPr="00E72BDA" w:rsidR="00600D79" w:rsidP="004334B2" w:rsidRDefault="00600D79" w14:paraId="093A0F8B" w14:textId="77777777">
      <w:pPr>
        <w:rPr>
          <w:rFonts w:cs="Arial"/>
        </w:rPr>
      </w:pPr>
    </w:p>
    <w:p w:rsidR="00600D79" w:rsidRDefault="00600D79" w14:paraId="3E3826F0" w14:textId="77777777">
      <w:pPr>
        <w:widowControl w:val="0"/>
        <w:jc w:val="center"/>
        <w:rPr>
          <w:rFonts w:cs="Arial"/>
        </w:rPr>
      </w:pPr>
    </w:p>
    <w:p w:rsidR="00600D79" w:rsidRDefault="00600D79" w14:paraId="7619D1FA" w14:textId="77777777">
      <w:pPr>
        <w:widowControl w:val="0"/>
        <w:jc w:val="center"/>
        <w:rPr>
          <w:rFonts w:cs="Arial"/>
        </w:rPr>
        <w:sectPr w:rsidR="00600D79">
          <w:footerReference w:type="default" r:id="rId49"/>
          <w:footerReference w:type="first" r:id="rId50"/>
          <w:pgSz w:w="12240" w:h="15840"/>
          <w:pgMar w:top="1440" w:right="1526" w:bottom="1440" w:left="1627" w:header="720" w:footer="720" w:gutter="0"/>
          <w:pgNumType w:start="1" w:chapStyle="1"/>
          <w:cols w:space="720"/>
          <w:titlePg/>
          <w:docGrid w:linePitch="360"/>
        </w:sectPr>
      </w:pPr>
    </w:p>
    <w:p w:rsidR="00600D79" w:rsidRDefault="00600D79" w14:paraId="63219F25" w14:textId="1BE332A0">
      <w:pPr>
        <w:widowControl w:val="0"/>
        <w:jc w:val="center"/>
        <w:rPr>
          <w:rFonts w:cs="Arial"/>
        </w:rPr>
      </w:pPr>
    </w:p>
    <w:p w:rsidRPr="00AD55EE" w:rsidR="00DB646C" w:rsidRDefault="00DB646C" w14:paraId="7A8AF5CB" w14:textId="0B3AA03B">
      <w:pPr>
        <w:widowControl w:val="0"/>
        <w:jc w:val="center"/>
        <w:rPr>
          <w:rFonts w:cs="Arial"/>
        </w:rPr>
      </w:pPr>
      <w:r w:rsidRPr="00E72BDA">
        <w:rPr>
          <w:rFonts w:cs="Arial"/>
        </w:rPr>
        <w:br w:type="page"/>
      </w:r>
      <w:r w:rsidRPr="00AD55EE">
        <w:rPr>
          <w:rFonts w:cs="Arial"/>
        </w:rPr>
        <w:lastRenderedPageBreak/>
        <w:t>[Exhibit E  -  continued]</w:t>
      </w:r>
    </w:p>
    <w:p w:rsidRPr="00AD55EE" w:rsidR="00DB646C" w:rsidRDefault="00DB646C" w14:paraId="4004598B" w14:textId="77777777">
      <w:pPr>
        <w:widowControl w:val="0"/>
        <w:jc w:val="center"/>
        <w:rPr>
          <w:rFonts w:cs="Arial"/>
        </w:rPr>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2"/>
        <w:gridCol w:w="5147"/>
      </w:tblGrid>
      <w:tr w:rsidRPr="003B6941" w:rsidR="00DB646C" w:rsidTr="003548A6" w14:paraId="65750FD5" w14:textId="77777777">
        <w:tc>
          <w:tcPr>
            <w:tcW w:w="3913" w:type="dxa"/>
            <w:tcBorders>
              <w:bottom w:val="double" w:color="auto" w:sz="4" w:space="0"/>
            </w:tcBorders>
          </w:tcPr>
          <w:p w:rsidRPr="003B6941" w:rsidR="00DB646C" w:rsidRDefault="00DB646C" w14:paraId="01EBF973" w14:textId="77777777">
            <w:pPr>
              <w:widowControl w:val="0"/>
              <w:spacing w:before="40" w:after="40"/>
              <w:rPr>
                <w:rFonts w:cs="Arial"/>
                <w:b/>
                <w:bCs/>
              </w:rPr>
            </w:pPr>
            <w:r w:rsidRPr="003B6941">
              <w:rPr>
                <w:rFonts w:cs="Arial"/>
              </w:rPr>
              <w:br w:type="page"/>
            </w:r>
            <w:r w:rsidRPr="003B6941">
              <w:rPr>
                <w:rFonts w:cs="Arial"/>
                <w:b/>
                <w:bCs/>
              </w:rPr>
              <w:t>Type of Insurance</w:t>
            </w:r>
          </w:p>
        </w:tc>
        <w:tc>
          <w:tcPr>
            <w:tcW w:w="5285" w:type="dxa"/>
            <w:tcBorders>
              <w:bottom w:val="double" w:color="auto" w:sz="4" w:space="0"/>
            </w:tcBorders>
          </w:tcPr>
          <w:p w:rsidRPr="003B6941" w:rsidR="00DB646C" w:rsidRDefault="00DB646C" w14:paraId="54CD5CFC" w14:textId="77777777">
            <w:pPr>
              <w:widowControl w:val="0"/>
              <w:spacing w:before="40" w:after="40"/>
              <w:rPr>
                <w:rFonts w:cs="Arial"/>
                <w:b/>
                <w:bCs/>
              </w:rPr>
            </w:pPr>
            <w:r w:rsidRPr="003B6941">
              <w:rPr>
                <w:rFonts w:cs="Arial"/>
                <w:b/>
                <w:bCs/>
              </w:rPr>
              <w:t>Minimum Limits of Coverage</w:t>
            </w:r>
          </w:p>
        </w:tc>
      </w:tr>
      <w:tr w:rsidRPr="003B6941" w:rsidR="00DB646C" w:rsidTr="003548A6" w14:paraId="7B78B067" w14:textId="77777777">
        <w:trPr>
          <w:trHeight w:val="206"/>
        </w:trPr>
        <w:tc>
          <w:tcPr>
            <w:tcW w:w="3913" w:type="dxa"/>
            <w:tcBorders>
              <w:top w:val="double" w:color="auto" w:sz="4" w:space="0"/>
              <w:left w:val="nil"/>
              <w:bottom w:val="single" w:color="auto" w:sz="4" w:space="0"/>
              <w:right w:val="nil"/>
            </w:tcBorders>
          </w:tcPr>
          <w:p w:rsidRPr="00AD55EE" w:rsidR="00DB646C" w:rsidRDefault="00DB646C" w14:paraId="56ED3884" w14:textId="77777777">
            <w:pPr>
              <w:widowControl w:val="0"/>
              <w:spacing w:before="40" w:after="40"/>
              <w:rPr>
                <w:rFonts w:cs="Arial"/>
              </w:rPr>
            </w:pPr>
          </w:p>
        </w:tc>
        <w:tc>
          <w:tcPr>
            <w:tcW w:w="5285" w:type="dxa"/>
            <w:tcBorders>
              <w:top w:val="double" w:color="auto" w:sz="4" w:space="0"/>
              <w:left w:val="nil"/>
              <w:bottom w:val="single" w:color="auto" w:sz="4" w:space="0"/>
              <w:right w:val="nil"/>
            </w:tcBorders>
          </w:tcPr>
          <w:p w:rsidRPr="00AD55EE" w:rsidR="00DB646C" w:rsidRDefault="00DB646C" w14:paraId="659E0D7F" w14:textId="77777777">
            <w:pPr>
              <w:widowControl w:val="0"/>
              <w:spacing w:before="40" w:after="40"/>
              <w:rPr>
                <w:rFonts w:cs="Arial"/>
                <w:b/>
                <w:bCs/>
              </w:rPr>
            </w:pPr>
          </w:p>
        </w:tc>
      </w:tr>
      <w:tr w:rsidRPr="003B6941" w:rsidR="00DB646C" w:rsidTr="003548A6" w14:paraId="1BEB2C7A" w14:textId="77777777">
        <w:tc>
          <w:tcPr>
            <w:tcW w:w="3913" w:type="dxa"/>
            <w:tcBorders>
              <w:top w:val="single" w:color="auto" w:sz="4" w:space="0"/>
            </w:tcBorders>
          </w:tcPr>
          <w:p w:rsidRPr="003B6941" w:rsidR="00DB646C" w:rsidRDefault="00DB646C" w14:paraId="60145581" w14:textId="77777777">
            <w:pPr>
              <w:widowControl w:val="0"/>
              <w:spacing w:before="40" w:after="40"/>
              <w:rPr>
                <w:rFonts w:cs="Arial"/>
              </w:rPr>
            </w:pPr>
            <w:r w:rsidRPr="003B6941">
              <w:rPr>
                <w:rFonts w:cs="Arial"/>
              </w:rPr>
              <w:t>Employers Liability</w:t>
            </w:r>
          </w:p>
        </w:tc>
        <w:tc>
          <w:tcPr>
            <w:tcW w:w="5285" w:type="dxa"/>
            <w:tcBorders>
              <w:top w:val="single" w:color="auto" w:sz="4" w:space="0"/>
            </w:tcBorders>
          </w:tcPr>
          <w:p w:rsidRPr="003B6941" w:rsidR="00DB646C" w:rsidRDefault="00DB646C" w14:paraId="072119E5" w14:textId="77777777">
            <w:pPr>
              <w:widowControl w:val="0"/>
              <w:spacing w:before="40" w:after="40"/>
              <w:jc w:val="both"/>
              <w:rPr>
                <w:rFonts w:cs="Arial"/>
              </w:rPr>
            </w:pPr>
            <w:r w:rsidRPr="003B6941">
              <w:rPr>
                <w:rFonts w:cs="Arial"/>
              </w:rPr>
              <w:t>$2,000,000 each accident for bodily injury by accident, or $2,000,000 each employee for bodily injury by disease.</w:t>
            </w:r>
          </w:p>
        </w:tc>
      </w:tr>
    </w:tbl>
    <w:p w:rsidRPr="003B6941" w:rsidR="00DB646C" w:rsidRDefault="00DB646C" w14:paraId="28160655" w14:textId="77777777">
      <w:pPr>
        <w:widowControl w:val="0"/>
        <w:tabs>
          <w:tab w:val="left" w:pos="-1440"/>
        </w:tabs>
        <w:rPr>
          <w:rFonts w:cs="Arial"/>
        </w:rPr>
      </w:pPr>
    </w:p>
    <w:p w:rsidRPr="003B6941" w:rsidR="00DB646C" w:rsidRDefault="00DB646C" w14:paraId="6FFDC5B0" w14:textId="77777777">
      <w:pPr>
        <w:widowControl w:val="0"/>
        <w:tabs>
          <w:tab w:val="left" w:pos="-1440"/>
        </w:tabs>
        <w:rPr>
          <w:rFonts w:cs="Arial"/>
        </w:rPr>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09"/>
        <w:gridCol w:w="5160"/>
      </w:tblGrid>
      <w:tr w:rsidRPr="003B6941" w:rsidR="00DB646C" w:rsidTr="003548A6" w14:paraId="365CC5C7" w14:textId="77777777">
        <w:tc>
          <w:tcPr>
            <w:tcW w:w="3978" w:type="dxa"/>
          </w:tcPr>
          <w:p w:rsidRPr="003B6941" w:rsidR="00DB646C" w:rsidRDefault="00DB646C" w14:paraId="7595F6D5" w14:textId="77777777">
            <w:pPr>
              <w:widowControl w:val="0"/>
              <w:spacing w:before="40" w:after="40"/>
              <w:rPr>
                <w:rFonts w:cs="Arial"/>
              </w:rPr>
            </w:pPr>
            <w:r w:rsidRPr="003B6941">
              <w:rPr>
                <w:rFonts w:cs="Arial"/>
              </w:rPr>
              <w:t>Builder’s Risk</w:t>
            </w:r>
          </w:p>
        </w:tc>
        <w:tc>
          <w:tcPr>
            <w:tcW w:w="5382" w:type="dxa"/>
          </w:tcPr>
          <w:p w:rsidRPr="003B6941" w:rsidR="00DB646C" w:rsidRDefault="00DB646C" w14:paraId="152B3A00" w14:textId="77777777">
            <w:pPr>
              <w:widowControl w:val="0"/>
              <w:spacing w:before="40" w:after="40"/>
              <w:rPr>
                <w:rFonts w:cs="Arial"/>
              </w:rPr>
            </w:pPr>
            <w:r w:rsidRPr="003B6941">
              <w:rPr>
                <w:rFonts w:cs="Arial"/>
              </w:rPr>
              <w:t>Replacement value of the Facility.</w:t>
            </w:r>
          </w:p>
        </w:tc>
      </w:tr>
    </w:tbl>
    <w:p w:rsidRPr="00AD55EE" w:rsidR="00DB646C" w:rsidRDefault="00DB646C" w14:paraId="201C2A7A" w14:textId="77777777">
      <w:pPr>
        <w:pStyle w:val="BodyText11"/>
        <w:spacing w:before="60" w:after="440"/>
        <w:ind w:left="90"/>
        <w:rPr>
          <w:rFonts w:cs="Arial"/>
          <w:sz w:val="24"/>
          <w:szCs w:val="24"/>
        </w:rPr>
      </w:pPr>
      <w:r w:rsidRPr="00AD55EE">
        <w:rPr>
          <w:rFonts w:cs="Arial"/>
          <w:sz w:val="24"/>
          <w:szCs w:val="24"/>
        </w:rPr>
        <w:t>Builder’s Risk insurance, or an installation floater, shall include coverage for earthquake and flood, collapse, faulty workmanship, materials and design, testing of machinery or equipment, freezing or changes in temperature, debris removal, and partial occupancy.</w:t>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36"/>
        <w:gridCol w:w="5133"/>
      </w:tblGrid>
      <w:tr w:rsidRPr="003B6941" w:rsidR="00DB646C" w:rsidTr="003548A6" w14:paraId="4C48FAC6" w14:textId="77777777">
        <w:tc>
          <w:tcPr>
            <w:tcW w:w="3978" w:type="dxa"/>
          </w:tcPr>
          <w:p w:rsidRPr="003B6941" w:rsidR="00DB646C" w:rsidRDefault="00DB646C" w14:paraId="73965339" w14:textId="77777777">
            <w:pPr>
              <w:widowControl w:val="0"/>
              <w:spacing w:before="40" w:after="40"/>
              <w:rPr>
                <w:rFonts w:cs="Arial"/>
              </w:rPr>
            </w:pPr>
            <w:r w:rsidRPr="003B6941">
              <w:rPr>
                <w:rFonts w:cs="Arial"/>
              </w:rPr>
              <w:t>Environmental Impairment Liability</w:t>
            </w:r>
          </w:p>
        </w:tc>
        <w:tc>
          <w:tcPr>
            <w:tcW w:w="5382" w:type="dxa"/>
          </w:tcPr>
          <w:p w:rsidRPr="003B6941" w:rsidR="00DB646C" w:rsidRDefault="00DB646C" w14:paraId="6903A7CB" w14:textId="77777777">
            <w:pPr>
              <w:widowControl w:val="0"/>
              <w:spacing w:before="40" w:after="40"/>
              <w:rPr>
                <w:rFonts w:cs="Arial"/>
              </w:rPr>
            </w:pPr>
            <w:r w:rsidRPr="003B6941">
              <w:rPr>
                <w:rFonts w:cs="Arial"/>
              </w:rPr>
              <w:t>$5,000,000 each occurrence.</w:t>
            </w:r>
          </w:p>
        </w:tc>
      </w:tr>
    </w:tbl>
    <w:p w:rsidRPr="003B6941" w:rsidR="00DB646C" w:rsidRDefault="00DB646C" w14:paraId="26C96A94" w14:textId="77777777">
      <w:pPr>
        <w:widowControl w:val="0"/>
        <w:rPr>
          <w:rFonts w:cs="Arial"/>
        </w:rPr>
      </w:pPr>
    </w:p>
    <w:p w:rsidRPr="003B6941" w:rsidR="00DB646C" w:rsidRDefault="00DB646C" w14:paraId="180A71C8" w14:textId="77777777">
      <w:pPr>
        <w:widowControl w:val="0"/>
        <w:rPr>
          <w:rFonts w:cs="Arial"/>
        </w:rPr>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14"/>
        <w:gridCol w:w="5155"/>
      </w:tblGrid>
      <w:tr w:rsidRPr="003B6941" w:rsidR="00DB646C" w:rsidTr="003548A6" w14:paraId="1FD86326" w14:textId="77777777">
        <w:tc>
          <w:tcPr>
            <w:tcW w:w="3978" w:type="dxa"/>
          </w:tcPr>
          <w:p w:rsidRPr="003B6941" w:rsidR="00DB646C" w:rsidRDefault="00DB646C" w14:paraId="63BBBA1B" w14:textId="77777777">
            <w:pPr>
              <w:widowControl w:val="0"/>
              <w:spacing w:before="40" w:after="40"/>
              <w:rPr>
                <w:rFonts w:cs="Arial"/>
              </w:rPr>
            </w:pPr>
            <w:r w:rsidRPr="003B6941">
              <w:rPr>
                <w:rFonts w:cs="Arial"/>
              </w:rPr>
              <w:t>All-Risk Property insurance covering physical loss or damage to the Facility</w:t>
            </w:r>
          </w:p>
        </w:tc>
        <w:tc>
          <w:tcPr>
            <w:tcW w:w="5382" w:type="dxa"/>
          </w:tcPr>
          <w:p w:rsidRPr="003B6941" w:rsidR="00DB646C" w:rsidRDefault="00DB646C" w14:paraId="33DF7D58" w14:textId="77777777">
            <w:pPr>
              <w:widowControl w:val="0"/>
              <w:spacing w:before="40" w:after="40"/>
              <w:jc w:val="both"/>
              <w:rPr>
                <w:rFonts w:cs="Arial"/>
              </w:rPr>
            </w:pPr>
            <w:r w:rsidRPr="003B6941">
              <w:rPr>
                <w:rFonts w:cs="Arial"/>
              </w:rPr>
              <w:t>Full replacement value of the Facility.  A deductible may be carried which deductible shall be the absolute responsibility of Seller.</w:t>
            </w:r>
          </w:p>
        </w:tc>
      </w:tr>
    </w:tbl>
    <w:p w:rsidRPr="00AD55EE" w:rsidR="00DB646C" w:rsidRDefault="00DB646C" w14:paraId="4B607BE6" w14:textId="77777777">
      <w:pPr>
        <w:pStyle w:val="BodyText11"/>
        <w:spacing w:before="60" w:after="420"/>
        <w:ind w:left="90"/>
        <w:rPr>
          <w:rFonts w:cs="Arial"/>
          <w:sz w:val="24"/>
          <w:szCs w:val="24"/>
        </w:rPr>
      </w:pPr>
      <w:r w:rsidRPr="00AD55EE">
        <w:rPr>
          <w:rFonts w:cs="Arial"/>
          <w:sz w:val="24"/>
          <w:szCs w:val="24"/>
        </w:rPr>
        <w:t>All-Risk Property insurance shall include:  (i) coverage for fire, flood, wind and storm, tornado and earthquake with respect to facilities similar in construction, location and occupancy to the Facility, with sublimits of no less than $10,000,000 each for flood and earthquake; and (ii) Boiler and Machinery insurance covering all objects customarily subject to such insurance, including boilers and turbines, in an amount equal to their full replacement value.</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6"/>
        <w:gridCol w:w="5251"/>
      </w:tblGrid>
      <w:tr w:rsidRPr="003B6941" w:rsidR="00DB646C" w:rsidTr="003548A6" w14:paraId="764B7E92" w14:textId="77777777">
        <w:tc>
          <w:tcPr>
            <w:tcW w:w="3978" w:type="dxa"/>
          </w:tcPr>
          <w:p w:rsidRPr="003B6941" w:rsidR="00DB646C" w:rsidRDefault="00DB646C" w14:paraId="4F7E1141" w14:textId="77777777">
            <w:pPr>
              <w:widowControl w:val="0"/>
              <w:spacing w:before="40" w:after="40"/>
              <w:rPr>
                <w:rFonts w:cs="Arial"/>
              </w:rPr>
            </w:pPr>
            <w:r w:rsidRPr="003B6941">
              <w:rPr>
                <w:rFonts w:cs="Arial"/>
              </w:rPr>
              <w:t>Business Interruption insurance</w:t>
            </w:r>
          </w:p>
        </w:tc>
        <w:tc>
          <w:tcPr>
            <w:tcW w:w="5490" w:type="dxa"/>
          </w:tcPr>
          <w:p w:rsidRPr="003B6941" w:rsidR="00DB646C" w:rsidRDefault="00DB646C" w14:paraId="3268B744" w14:textId="77777777">
            <w:pPr>
              <w:widowControl w:val="0"/>
              <w:spacing w:before="40" w:after="40"/>
              <w:jc w:val="both"/>
              <w:rPr>
                <w:rFonts w:cs="Arial"/>
              </w:rPr>
            </w:pPr>
            <w:r w:rsidRPr="003B6941">
              <w:rPr>
                <w:rFonts w:cs="Arial"/>
              </w:rPr>
              <w:t>Amount required to cover Seller’s continuing or increased expenses, resulting from full interruption, for a period of 12 calendar months.</w:t>
            </w:r>
          </w:p>
        </w:tc>
      </w:tr>
    </w:tbl>
    <w:p w:rsidRPr="00AD55EE" w:rsidR="00DB646C" w:rsidRDefault="00DB646C" w14:paraId="4943A332" w14:textId="77777777">
      <w:pPr>
        <w:pStyle w:val="BodyText11"/>
        <w:spacing w:before="60"/>
        <w:rPr>
          <w:rFonts w:cs="Arial"/>
          <w:sz w:val="24"/>
          <w:szCs w:val="24"/>
        </w:rPr>
      </w:pPr>
      <w:r w:rsidRPr="00AD55EE">
        <w:rPr>
          <w:rFonts w:cs="Arial"/>
          <w:sz w:val="24"/>
          <w:szCs w:val="24"/>
        </w:rPr>
        <w:t>Business Interruption insurance shall cover loss of revenues or the increased expense to resume operations attributable to the Facility by reason of total or partial suspension or delay of, or interruption in, the operation of the Facility as a result of an insured peril covered under Property insurance as set forth above, to the extent available on Commercially Reasonable terms as determined by Company, subject to a Commercially Reasonable deductible that shall be the responsibility of Seller.  Notwithstanding any other provision of this PPA, Seller shall not be required to have Business Interruption insurance until the Commercial Operation Date.</w:t>
      </w:r>
    </w:p>
    <w:p w:rsidRPr="003B6941" w:rsidR="00DB646C" w:rsidRDefault="00DB646C" w14:paraId="42D88E41" w14:textId="77777777">
      <w:pPr>
        <w:tabs>
          <w:tab w:val="center" w:pos="4680"/>
          <w:tab w:val="right" w:pos="9360"/>
        </w:tabs>
        <w:spacing w:before="140"/>
        <w:jc w:val="center"/>
        <w:outlineLvl w:val="0"/>
        <w:rPr>
          <w:rFonts w:cs="Arial"/>
        </w:rPr>
        <w:sectPr w:rsidRPr="003B6941" w:rsidR="00DB646C" w:rsidSect="00600D79">
          <w:footerReference w:type="default" r:id="rId51"/>
          <w:type w:val="continuous"/>
          <w:pgSz w:w="12240" w:h="15840"/>
          <w:pgMar w:top="1440" w:right="1526" w:bottom="1440" w:left="1627" w:header="720" w:footer="720" w:gutter="0"/>
          <w:pgNumType w:start="1" w:chapStyle="1"/>
          <w:cols w:space="720"/>
          <w:titlePg/>
          <w:docGrid w:linePitch="360"/>
        </w:sectPr>
      </w:pPr>
    </w:p>
    <w:p w:rsidRPr="003B6941" w:rsidR="00DB646C" w:rsidRDefault="00DB646C" w14:paraId="08D62C55" w14:textId="77777777">
      <w:pPr>
        <w:tabs>
          <w:tab w:val="center" w:pos="4680"/>
          <w:tab w:val="right" w:pos="9360"/>
        </w:tabs>
        <w:spacing w:after="120"/>
        <w:jc w:val="center"/>
        <w:outlineLvl w:val="0"/>
        <w:rPr>
          <w:rFonts w:cs="Arial"/>
          <w:b/>
        </w:rPr>
      </w:pPr>
      <w:bookmarkStart w:name="_Toc433954237" w:id="638"/>
      <w:r w:rsidRPr="003B6941">
        <w:rPr>
          <w:rFonts w:cs="Arial"/>
          <w:b/>
        </w:rPr>
        <w:lastRenderedPageBreak/>
        <w:t>EXHIBIT F</w:t>
      </w:r>
      <w:bookmarkEnd w:id="638"/>
    </w:p>
    <w:p w:rsidRPr="003B6941" w:rsidR="00DB646C" w:rsidRDefault="00DB646C" w14:paraId="1B6F6EC1" w14:textId="77777777">
      <w:pPr>
        <w:tabs>
          <w:tab w:val="center" w:pos="4680"/>
          <w:tab w:val="right" w:pos="9360"/>
        </w:tabs>
        <w:spacing w:after="120"/>
        <w:jc w:val="center"/>
        <w:outlineLvl w:val="0"/>
        <w:rPr>
          <w:rFonts w:cs="Arial"/>
          <w:b/>
        </w:rPr>
      </w:pPr>
      <w:bookmarkStart w:name="_Toc433954238" w:id="639"/>
      <w:r w:rsidRPr="003B6941">
        <w:rPr>
          <w:rFonts w:cs="Arial"/>
          <w:b/>
        </w:rPr>
        <w:t>SELLER’S NEEDED PERMITS</w:t>
      </w:r>
      <w:bookmarkEnd w:id="639"/>
      <w:r w:rsidRPr="003B6941">
        <w:rPr>
          <w:rFonts w:cs="Arial"/>
          <w:b/>
        </w:rPr>
        <w:fldChar w:fldCharType="begin"/>
      </w:r>
      <w:r w:rsidRPr="003B6941">
        <w:rPr>
          <w:rFonts w:cs="Arial"/>
        </w:rPr>
        <w:instrText xml:space="preserve"> TC \l "1"</w:instrText>
      </w:r>
      <w:r w:rsidRPr="003B6941">
        <w:rPr>
          <w:rFonts w:cs="Arial"/>
          <w:b/>
        </w:rPr>
        <w:fldChar w:fldCharType="end"/>
      </w:r>
    </w:p>
    <w:p w:rsidRPr="003B6941" w:rsidR="00DB646C" w:rsidRDefault="00DB646C" w14:paraId="1CF8AC98" w14:textId="77777777">
      <w:pPr>
        <w:jc w:val="center"/>
        <w:rPr>
          <w:rFonts w:cs="Arial"/>
          <w:b/>
        </w:rPr>
      </w:pPr>
    </w:p>
    <w:p w:rsidRPr="003B6941" w:rsidR="00DB646C" w:rsidRDefault="00DB646C" w14:paraId="0B020BD4" w14:textId="77777777">
      <w:pPr>
        <w:jc w:val="center"/>
        <w:rPr>
          <w:rFonts w:cs="Arial"/>
          <w:b/>
        </w:rPr>
      </w:pPr>
    </w:p>
    <w:p w:rsidRPr="003B6941" w:rsidR="00DB646C" w:rsidRDefault="00DB646C" w14:paraId="688C77DD" w14:textId="77777777">
      <w:pPr>
        <w:rPr>
          <w:rFonts w:cs="Arial"/>
        </w:rPr>
      </w:pPr>
      <w:r w:rsidRPr="003B6941">
        <w:rPr>
          <w:rFonts w:cs="Arial"/>
        </w:rPr>
        <w:t>Bid Specific</w:t>
      </w:r>
    </w:p>
    <w:p w:rsidRPr="003B6941" w:rsidR="00DB646C" w:rsidRDefault="00DB646C" w14:paraId="6FDF4DCC" w14:textId="77777777">
      <w:pPr>
        <w:rPr>
          <w:rFonts w:cs="Arial"/>
        </w:rPr>
      </w:pPr>
    </w:p>
    <w:p w:rsidRPr="003B6941" w:rsidR="00DB646C" w:rsidRDefault="00DB646C" w14:paraId="64B87641" w14:textId="77777777">
      <w:pPr>
        <w:rPr>
          <w:rFonts w:cs="Arial"/>
        </w:rPr>
        <w:sectPr w:rsidRPr="003B6941" w:rsidR="00DB646C">
          <w:footerReference w:type="first" r:id="rId52"/>
          <w:pgSz w:w="12240" w:h="15840"/>
          <w:pgMar w:top="1440" w:right="1800" w:bottom="1440" w:left="1800" w:header="720" w:footer="720" w:gutter="0"/>
          <w:pgNumType w:start="1" w:chapStyle="1"/>
          <w:cols w:space="720"/>
          <w:titlePg/>
          <w:docGrid w:linePitch="360"/>
        </w:sectPr>
      </w:pPr>
    </w:p>
    <w:p w:rsidRPr="003B6941" w:rsidR="00DB646C" w:rsidRDefault="00DB646C" w14:paraId="139D923A" w14:textId="77777777">
      <w:pPr>
        <w:pStyle w:val="TitleArial12"/>
        <w:spacing w:after="120"/>
        <w:rPr>
          <w:szCs w:val="24"/>
        </w:rPr>
      </w:pPr>
      <w:r w:rsidRPr="003B6941">
        <w:rPr>
          <w:szCs w:val="24"/>
        </w:rPr>
        <w:lastRenderedPageBreak/>
        <w:t>EXHIBIT G</w:t>
      </w:r>
    </w:p>
    <w:p w:rsidRPr="003B6941" w:rsidR="00DB646C" w:rsidRDefault="00DB646C" w14:paraId="1EFF8327" w14:textId="77777777">
      <w:pPr>
        <w:pStyle w:val="TitleArial12"/>
        <w:spacing w:after="120"/>
        <w:rPr>
          <w:szCs w:val="24"/>
        </w:rPr>
      </w:pPr>
      <w:r w:rsidRPr="003B6941">
        <w:rPr>
          <w:szCs w:val="24"/>
        </w:rPr>
        <w:t>FORM OF LETTER OF CREDIT</w:t>
      </w:r>
      <w:r w:rsidRPr="003B6941">
        <w:rPr>
          <w:szCs w:val="24"/>
        </w:rPr>
        <w:fldChar w:fldCharType="begin"/>
      </w:r>
      <w:r w:rsidRPr="003B6941">
        <w:rPr>
          <w:szCs w:val="24"/>
        </w:rPr>
        <w:instrText xml:space="preserve"> TC \l "1"</w:instrText>
      </w:r>
      <w:r w:rsidRPr="003B6941">
        <w:rPr>
          <w:szCs w:val="24"/>
        </w:rPr>
        <w:fldChar w:fldCharType="end"/>
      </w:r>
    </w:p>
    <w:p w:rsidRPr="003B6941" w:rsidR="00DB646C" w:rsidRDefault="00DB646C" w14:paraId="4B573EF7" w14:textId="77777777">
      <w:pPr>
        <w:pStyle w:val="TitleArial12"/>
        <w:rPr>
          <w:szCs w:val="24"/>
        </w:rPr>
      </w:pPr>
    </w:p>
    <w:p w:rsidRPr="003B6941" w:rsidR="00DB646C" w:rsidRDefault="00DB646C" w14:paraId="6D1774BA" w14:textId="77777777">
      <w:pPr>
        <w:keepNext/>
        <w:spacing w:after="240"/>
        <w:jc w:val="center"/>
        <w:rPr>
          <w:rFonts w:cs="Arial"/>
          <w:bCs/>
        </w:rPr>
      </w:pPr>
      <w:r w:rsidRPr="003B6941">
        <w:rPr>
          <w:rFonts w:cs="Arial"/>
          <w:bCs/>
        </w:rPr>
        <w:t>[LETTERHEAD OF ISSUING BANK]</w:t>
      </w:r>
    </w:p>
    <w:tbl>
      <w:tblPr>
        <w:tblW w:w="0" w:type="auto"/>
        <w:tblLook w:val="01E0" w:firstRow="1" w:lastRow="1" w:firstColumn="1" w:lastColumn="1" w:noHBand="0" w:noVBand="0"/>
      </w:tblPr>
      <w:tblGrid>
        <w:gridCol w:w="4428"/>
        <w:gridCol w:w="4428"/>
      </w:tblGrid>
      <w:tr w:rsidRPr="003B6941" w:rsidR="00DB646C" w:rsidTr="003548A6" w14:paraId="2B1C38C2" w14:textId="77777777">
        <w:tc>
          <w:tcPr>
            <w:tcW w:w="4428" w:type="dxa"/>
          </w:tcPr>
          <w:p w:rsidRPr="003B6941" w:rsidR="00DB646C" w:rsidRDefault="00DB646C" w14:paraId="37E5EC19" w14:textId="77777777">
            <w:pPr>
              <w:rPr>
                <w:rFonts w:cs="Arial"/>
              </w:rPr>
            </w:pPr>
            <w:r w:rsidRPr="003B6941">
              <w:rPr>
                <w:rFonts w:cs="Arial"/>
              </w:rPr>
              <w:t>Irrevocable Standby Letter of Credit  No: _______</w:t>
            </w:r>
          </w:p>
          <w:p w:rsidRPr="003B6941" w:rsidR="00DB646C" w:rsidRDefault="00DB646C" w14:paraId="0A9F3D8C" w14:textId="77777777">
            <w:pPr>
              <w:rPr>
                <w:rFonts w:cs="Arial"/>
              </w:rPr>
            </w:pPr>
          </w:p>
          <w:p w:rsidRPr="003B6941" w:rsidR="00DB646C" w:rsidP="00F34F6C" w:rsidRDefault="00DB646C" w14:paraId="1A08DBC2" w14:textId="728A5A01">
            <w:pPr>
              <w:rPr>
                <w:rFonts w:cs="Arial"/>
              </w:rPr>
            </w:pPr>
            <w:r w:rsidRPr="003B6941">
              <w:rPr>
                <w:rFonts w:cs="Arial"/>
              </w:rPr>
              <w:t xml:space="preserve">Beneficiary:  </w:t>
            </w:r>
            <w:r w:rsidR="00E810C2">
              <w:t>PSCo</w:t>
            </w:r>
          </w:p>
        </w:tc>
        <w:tc>
          <w:tcPr>
            <w:tcW w:w="4428" w:type="dxa"/>
          </w:tcPr>
          <w:p w:rsidRPr="003B6941" w:rsidR="00DB646C" w:rsidRDefault="00DB646C" w14:paraId="60E36848" w14:textId="77777777">
            <w:pPr>
              <w:rPr>
                <w:rFonts w:cs="Arial"/>
              </w:rPr>
            </w:pPr>
            <w:r w:rsidRPr="003B6941">
              <w:rPr>
                <w:rFonts w:cs="Arial"/>
              </w:rPr>
              <w:t>Date of Issuance: _________________</w:t>
            </w:r>
          </w:p>
          <w:p w:rsidRPr="003B6941" w:rsidR="00DB646C" w:rsidRDefault="00DB646C" w14:paraId="0F2484F3" w14:textId="77777777">
            <w:pPr>
              <w:rPr>
                <w:rFonts w:cs="Arial"/>
              </w:rPr>
            </w:pPr>
          </w:p>
          <w:p w:rsidRPr="003B6941" w:rsidR="00DB646C" w:rsidRDefault="00DB646C" w14:paraId="070D1C3F" w14:textId="77777777">
            <w:pPr>
              <w:rPr>
                <w:rFonts w:cs="Arial"/>
              </w:rPr>
            </w:pPr>
            <w:r w:rsidRPr="003B6941">
              <w:rPr>
                <w:rFonts w:cs="Arial"/>
              </w:rPr>
              <w:t>Initial Expiration Date: [</w:t>
            </w:r>
            <w:r w:rsidRPr="003B6941">
              <w:rPr>
                <w:rFonts w:cs="Arial"/>
                <w:u w:val="single"/>
              </w:rPr>
              <w:t>Must be at least one year after date of issuance</w:t>
            </w:r>
            <w:r w:rsidRPr="003B6941">
              <w:rPr>
                <w:rFonts w:cs="Arial"/>
              </w:rPr>
              <w:t>]</w:t>
            </w:r>
          </w:p>
          <w:p w:rsidRPr="003B6941" w:rsidR="00DB646C" w:rsidRDefault="00DB646C" w14:paraId="1D0158AF" w14:textId="77777777">
            <w:pPr>
              <w:rPr>
                <w:rFonts w:cs="Arial"/>
              </w:rPr>
            </w:pPr>
          </w:p>
          <w:p w:rsidRPr="003B6941" w:rsidR="00DB646C" w:rsidRDefault="00DB646C" w14:paraId="57B3E31A" w14:textId="77777777">
            <w:pPr>
              <w:rPr>
                <w:rFonts w:cs="Arial"/>
              </w:rPr>
            </w:pPr>
            <w:r w:rsidRPr="003B6941">
              <w:rPr>
                <w:rFonts w:cs="Arial"/>
              </w:rPr>
              <w:t>Applicant:</w:t>
            </w:r>
          </w:p>
        </w:tc>
      </w:tr>
    </w:tbl>
    <w:p w:rsidRPr="003B6941" w:rsidR="00DB646C" w:rsidRDefault="00DB646C" w14:paraId="74BA3BEC" w14:textId="77777777">
      <w:pPr>
        <w:rPr>
          <w:rFonts w:cs="Arial"/>
        </w:rPr>
      </w:pPr>
    </w:p>
    <w:p w:rsidRPr="003B6941" w:rsidR="00DB646C" w:rsidRDefault="00DB646C" w14:paraId="2799B795" w14:textId="77777777">
      <w:pPr>
        <w:spacing w:after="180"/>
        <w:jc w:val="both"/>
        <w:rPr>
          <w:rFonts w:cs="Arial"/>
        </w:rPr>
      </w:pPr>
      <w:r w:rsidRPr="003B6941">
        <w:rPr>
          <w:rFonts w:cs="Arial"/>
        </w:rPr>
        <w:t>As the Issuing Bank (“Issuer”), we, [Name of Issuing Bank], hereby establish this irrevocable Standby Letter of Credit No. _____ (this "Letter of Credit") in favor of the above-named beneficiary (“Beneficiary”) for the account of the above-named applicant (“Applicant”) in the amount of US$__________ (_________________ Million U.S. Dollars).</w:t>
      </w:r>
    </w:p>
    <w:p w:rsidRPr="003B6941" w:rsidR="00DB646C" w:rsidRDefault="00DB646C" w14:paraId="4F24A9DE" w14:textId="77777777">
      <w:pPr>
        <w:spacing w:after="180"/>
        <w:jc w:val="both"/>
        <w:rPr>
          <w:rFonts w:cs="Arial"/>
        </w:rPr>
      </w:pPr>
      <w:r w:rsidRPr="003B6941">
        <w:rPr>
          <w:rFonts w:cs="Arial"/>
        </w:rPr>
        <w:t>Beneficiary may draw all or any portion of this Letter of Credit at any time and from time to time, and Issuer will make funds immediately available to Beneficiary upon presentation of Beneficiary’s draft(s) at sight in substantially the form attached hereto as Exhibit “A” (“Sight Draft”), drawn on Issuer and accompanied by this Letter of Credit.  All Sight Drafts must be signed on behalf of Beneficiary, and the signator must indicate his or her title or other official capacity.  No other documents will be required to be presented.  Issuer will effect payment under this Letter of Credit within twenty-four (24) hours after presentment of any Sight Draft.  Payment shall be made in U.S. Dollars with Issuer’s own funds in immediately available funds.</w:t>
      </w:r>
    </w:p>
    <w:p w:rsidRPr="003B6941" w:rsidR="00DB646C" w:rsidRDefault="00DB646C" w14:paraId="4C958237" w14:textId="77777777">
      <w:pPr>
        <w:spacing w:after="180"/>
        <w:jc w:val="both"/>
        <w:rPr>
          <w:rFonts w:cs="Arial"/>
        </w:rPr>
      </w:pPr>
      <w:r w:rsidRPr="003B6941">
        <w:rPr>
          <w:rFonts w:cs="Arial"/>
        </w:rPr>
        <w:t>Issuer will honor any Sight Draft presented in substantial compliance with the terms of this Letter of Credit at the Issuer’s letterhead office, the office located at ______________________ or any other full service office of the Issuer on or before the above-stated expiration date, as such expiration date may be extended hereunder.  Partial and multiple draws and presentations are permitted on any number of occasions.  Following any partial draw, Issuer will endorse this Letter of Credit and return the original to Beneficiary.</w:t>
      </w:r>
    </w:p>
    <w:p w:rsidRPr="003B6941" w:rsidR="00DB646C" w:rsidRDefault="00DB646C" w14:paraId="1EB14648" w14:textId="0A8356D9">
      <w:pPr>
        <w:spacing w:after="180"/>
        <w:jc w:val="both"/>
        <w:rPr>
          <w:rFonts w:cs="Arial"/>
        </w:rPr>
      </w:pPr>
      <w:r w:rsidRPr="003B6941">
        <w:rPr>
          <w:rFonts w:cs="Arial"/>
        </w:rPr>
        <w:t xml:space="preserve">This Letter of Credit is issued pursuant to the provisions of that certain </w:t>
      </w:r>
      <w:r w:rsidRPr="0061747C" w:rsidR="003633DF">
        <w:rPr>
          <w:rFonts w:cs="Arial"/>
        </w:rPr>
        <w:t>Solar</w:t>
      </w:r>
      <w:r w:rsidR="003633DF">
        <w:rPr>
          <w:rFonts w:cs="Arial"/>
        </w:rPr>
        <w:t xml:space="preserve"> </w:t>
      </w:r>
      <w:r w:rsidR="00074014">
        <w:rPr>
          <w:rFonts w:cs="Arial"/>
        </w:rPr>
        <w:t>Generating and Battery Storage</w:t>
      </w:r>
      <w:r w:rsidRPr="003B6941">
        <w:rPr>
          <w:rFonts w:cs="Arial"/>
        </w:rPr>
        <w:t xml:space="preserve"> Energy Purchase Agreement between Beneficiary and Applicant dated as of _______________, 20__ (as the same may have been or may be amended from time to time, the “PPA”).  Notwithstanding any reference in this Letter of Credit to the PPA or any other documents, instruments or agreements, or references in the PPA or any other documents, instruments or agreements to this Letter of Credit, this Letter of Credit contains the entire agreement between Beneficiary and Issuer relating to the obligations of Issuer hereunder.  </w:t>
      </w:r>
    </w:p>
    <w:p w:rsidR="00600D79" w:rsidRDefault="00DB646C" w14:paraId="749CB997" w14:textId="77777777">
      <w:pPr>
        <w:spacing w:after="180"/>
        <w:jc w:val="both"/>
        <w:rPr>
          <w:rFonts w:cs="Arial"/>
        </w:rPr>
        <w:sectPr w:rsidR="00600D79">
          <w:footerReference w:type="default" r:id="rId53"/>
          <w:footerReference w:type="first" r:id="rId54"/>
          <w:pgSz w:w="12240" w:h="15840"/>
          <w:pgMar w:top="1440" w:right="1530" w:bottom="1440" w:left="1530" w:header="720" w:footer="720" w:gutter="0"/>
          <w:pgNumType w:start="1"/>
          <w:cols w:space="720"/>
          <w:titlePg/>
          <w:docGrid w:linePitch="360"/>
        </w:sectPr>
      </w:pPr>
      <w:r w:rsidRPr="003B6941">
        <w:rPr>
          <w:rFonts w:cs="Arial"/>
        </w:rPr>
        <w:t xml:space="preserve">This Letter of Credit will be automatically extended each year without amendment for a period of one (1) year from the expiration date hereof, as extended, unless at least thirty </w:t>
      </w:r>
    </w:p>
    <w:p w:rsidRPr="003B6941" w:rsidR="00DB646C" w:rsidRDefault="00DB646C" w14:paraId="11E20AE1" w14:textId="4565FCB6">
      <w:pPr>
        <w:spacing w:after="180"/>
        <w:jc w:val="both"/>
        <w:rPr>
          <w:rFonts w:cs="Arial"/>
        </w:rPr>
      </w:pPr>
      <w:r w:rsidRPr="003B6941">
        <w:rPr>
          <w:rFonts w:cs="Arial"/>
        </w:rPr>
        <w:lastRenderedPageBreak/>
        <w:t xml:space="preserve">(30) </w:t>
      </w:r>
      <w:r w:rsidR="00913DAB">
        <w:rPr>
          <w:rFonts w:cs="Arial"/>
        </w:rPr>
        <w:t>d</w:t>
      </w:r>
      <w:r w:rsidRPr="003B6941">
        <w:rPr>
          <w:rFonts w:cs="Arial"/>
        </w:rPr>
        <w:t>ays prior to the expiration date, Issuer notifies Beneficiary by registered or certified mail that it elects not to extend this Letter of Credit for such additional period.  Notice of non-extension will be given by Issuer to Beneficiary at Beneficiary’s address set forth herein or at such other address as Beneficiary may designate to Issuer in writing at Issuer’s letterhead address.</w:t>
      </w:r>
    </w:p>
    <w:p w:rsidRPr="003B6941" w:rsidR="00DB646C" w:rsidRDefault="00DB646C" w14:paraId="27C82199" w14:textId="77777777">
      <w:pPr>
        <w:spacing w:after="180"/>
        <w:jc w:val="both"/>
        <w:rPr>
          <w:rFonts w:cs="Arial"/>
        </w:rPr>
      </w:pPr>
      <w:r w:rsidRPr="003B6941">
        <w:rPr>
          <w:rFonts w:cs="Arial"/>
        </w:rPr>
        <w:t>This Letter of Credit is freely transferable by Beneficiary in whole or in part, and the number of transfers is unlimited.  Issuer shall effect any transfers immediately upon presentation to Issuer of this Letter of Credit and a completed written transfer request substantially in the form attached hereto as Exhibit "B."  Such transfer will be effected at no cost to Beneficiary.  Any transfer fees assessed by Issuer will be payable solely by Applicant, and the payment of any transfer fees will not be a condition to the validity or effectiveness of the transfer of this Letter of Credit.</w:t>
      </w:r>
    </w:p>
    <w:p w:rsidRPr="003B6941" w:rsidR="00DB646C" w:rsidRDefault="00DB646C" w14:paraId="43BDA57A" w14:textId="77777777">
      <w:pPr>
        <w:pStyle w:val="PlainText"/>
        <w:spacing w:after="180"/>
        <w:jc w:val="both"/>
        <w:rPr>
          <w:rFonts w:ascii="Arial" w:hAnsi="Arial" w:cs="Arial"/>
          <w:sz w:val="24"/>
          <w:szCs w:val="24"/>
        </w:rPr>
      </w:pPr>
      <w:r w:rsidRPr="003B6941">
        <w:rPr>
          <w:rFonts w:ascii="Arial" w:hAnsi="Arial" w:cs="Arial"/>
          <w:sz w:val="24"/>
          <w:szCs w:val="24"/>
        </w:rPr>
        <w:t>Issuer waives any rights it may have, at law or otherwise, to subrogate to any claims which Beneficiary may have against Applicant or Applicant may have against Beneficiary.</w:t>
      </w:r>
    </w:p>
    <w:p w:rsidRPr="003B6941" w:rsidR="00DB646C" w:rsidRDefault="00DB646C" w14:paraId="5D820A51" w14:textId="77777777">
      <w:pPr>
        <w:spacing w:after="180"/>
        <w:jc w:val="both"/>
        <w:rPr>
          <w:rFonts w:cs="Arial"/>
        </w:rPr>
      </w:pPr>
      <w:r w:rsidRPr="003B6941">
        <w:rPr>
          <w:rFonts w:cs="Arial"/>
        </w:rPr>
        <w:t>This Letter of Credit is subject to the uniform customs and practice for documentary credits (2007 Revision), International Chamber of Commerce publication No. 600 (the “UCP”), except to the extent that the terms hereof are inconsistent with the provisions of the UCP, including but not limited to Articles 14(b) and 36 of the UCP, in which case the terms of this Letter of Credit shall govern.  With respect to Article 14(b) of the UCP, Issuer shall have a reasonable amount of time, not to exceed three (3) banking days following the date of Issuer’s receipt of documents from Beneficiary (to the extent required herein), to examine the documents and determine whether to take up or refuse the documents and to inform Beneficiary accordingly.</w:t>
      </w:r>
    </w:p>
    <w:p w:rsidRPr="003B6941" w:rsidR="00DB646C" w:rsidRDefault="00DB646C" w14:paraId="60D2ACD3" w14:textId="77777777">
      <w:pPr>
        <w:spacing w:after="180"/>
        <w:jc w:val="both"/>
        <w:rPr>
          <w:rFonts w:cs="Arial"/>
        </w:rPr>
      </w:pPr>
      <w:r w:rsidRPr="003B6941">
        <w:rPr>
          <w:rFonts w:cs="Arial"/>
        </w:rPr>
        <w:t>In the event of an act of God, riot, civil commotion, insurrection, war or any other cause beyond Issuer’s control that interrupts Issuer’s business and causes the place for presentation of this Letter of Credit to be closed for business on the last day for presentation, the expiry date of this Letter of Credit will be automatically extended without amendment to a date thirty (30) calendar days after the place for presentation reopens for business.</w:t>
      </w:r>
    </w:p>
    <w:tbl>
      <w:tblPr>
        <w:tblW w:w="0" w:type="auto"/>
        <w:tblInd w:w="4428" w:type="dxa"/>
        <w:tblBorders>
          <w:insideV w:val="single" w:color="auto" w:sz="4" w:space="0"/>
        </w:tblBorders>
        <w:tblLook w:val="01E0" w:firstRow="1" w:lastRow="1" w:firstColumn="1" w:lastColumn="1" w:noHBand="0" w:noVBand="0"/>
      </w:tblPr>
      <w:tblGrid>
        <w:gridCol w:w="4428"/>
      </w:tblGrid>
      <w:tr w:rsidRPr="003B6941" w:rsidR="00DB646C" w:rsidTr="003548A6" w14:paraId="7A4DAB79" w14:textId="77777777">
        <w:tc>
          <w:tcPr>
            <w:tcW w:w="4428" w:type="dxa"/>
          </w:tcPr>
          <w:p w:rsidRPr="003B6941" w:rsidR="00DB646C" w:rsidRDefault="00DB646C" w14:paraId="0D3D0DF8" w14:textId="77777777">
            <w:pPr>
              <w:rPr>
                <w:rFonts w:cs="Arial"/>
              </w:rPr>
            </w:pPr>
            <w:r w:rsidRPr="003B6941">
              <w:rPr>
                <w:rFonts w:cs="Arial"/>
              </w:rPr>
              <w:t>ISSUER:</w:t>
            </w:r>
          </w:p>
        </w:tc>
      </w:tr>
      <w:tr w:rsidRPr="003B6941" w:rsidR="00DB646C" w:rsidTr="003548A6" w14:paraId="24121BBC" w14:textId="77777777">
        <w:tc>
          <w:tcPr>
            <w:tcW w:w="4428" w:type="dxa"/>
          </w:tcPr>
          <w:p w:rsidRPr="003B6941" w:rsidR="00DB646C" w:rsidRDefault="00DB646C" w14:paraId="10B82CA2" w14:textId="77777777">
            <w:pPr>
              <w:jc w:val="center"/>
              <w:rPr>
                <w:rFonts w:cs="Arial"/>
              </w:rPr>
            </w:pPr>
          </w:p>
          <w:p w:rsidRPr="003B6941" w:rsidR="00DB646C" w:rsidRDefault="00DB646C" w14:paraId="0494F715" w14:textId="77777777">
            <w:pPr>
              <w:rPr>
                <w:rFonts w:cs="Arial"/>
              </w:rPr>
            </w:pPr>
            <w:r w:rsidRPr="003B6941">
              <w:rPr>
                <w:rFonts w:cs="Arial"/>
              </w:rPr>
              <w:t>By: _____________________</w:t>
            </w:r>
          </w:p>
          <w:p w:rsidRPr="003B6941" w:rsidR="00DB646C" w:rsidRDefault="00DB646C" w14:paraId="61D784E4" w14:textId="77777777">
            <w:pPr>
              <w:rPr>
                <w:rFonts w:cs="Arial"/>
              </w:rPr>
            </w:pPr>
            <w:r w:rsidRPr="003B6941">
              <w:rPr>
                <w:rFonts w:cs="Arial"/>
              </w:rPr>
              <w:t xml:space="preserve">         Authorized Signature</w:t>
            </w:r>
          </w:p>
        </w:tc>
      </w:tr>
    </w:tbl>
    <w:p w:rsidRPr="003B6941" w:rsidR="00DB646C" w:rsidRDefault="00DB646C" w14:paraId="65BECD44" w14:textId="77777777">
      <w:pPr>
        <w:pageBreakBefore/>
        <w:jc w:val="center"/>
        <w:rPr>
          <w:rFonts w:cs="Arial"/>
          <w:b/>
        </w:rPr>
      </w:pPr>
      <w:r w:rsidRPr="003B6941">
        <w:rPr>
          <w:rFonts w:cs="Arial"/>
          <w:b/>
        </w:rPr>
        <w:lastRenderedPageBreak/>
        <w:t>EXHIBIT “A”</w:t>
      </w:r>
    </w:p>
    <w:p w:rsidRPr="00AD55EE" w:rsidR="00DB646C" w:rsidRDefault="00DB646C" w14:paraId="63D59EF7" w14:textId="77777777">
      <w:pPr>
        <w:jc w:val="center"/>
        <w:rPr>
          <w:rFonts w:cs="Arial"/>
        </w:rPr>
      </w:pPr>
      <w:r w:rsidRPr="00AD55EE">
        <w:rPr>
          <w:rFonts w:cs="Arial"/>
        </w:rPr>
        <w:t xml:space="preserve">TO LETTER OF CREDIT </w:t>
      </w:r>
    </w:p>
    <w:p w:rsidRPr="003B6941" w:rsidR="00DB646C" w:rsidRDefault="00DB646C" w14:paraId="15404DD6" w14:textId="77777777">
      <w:pPr>
        <w:jc w:val="center"/>
        <w:rPr>
          <w:rFonts w:cs="Arial"/>
          <w:b/>
        </w:rPr>
      </w:pPr>
    </w:p>
    <w:p w:rsidRPr="003B6941" w:rsidR="00DB646C" w:rsidRDefault="00DB646C" w14:paraId="5EF6D7FE" w14:textId="77777777">
      <w:pPr>
        <w:jc w:val="center"/>
        <w:rPr>
          <w:rFonts w:cs="Arial"/>
          <w:b/>
        </w:rPr>
      </w:pPr>
      <w:r w:rsidRPr="003B6941">
        <w:rPr>
          <w:rFonts w:cs="Arial"/>
          <w:b/>
        </w:rPr>
        <w:t>SIGHT DRAFT</w:t>
      </w:r>
    </w:p>
    <w:p w:rsidRPr="003B6941" w:rsidR="00DB646C" w:rsidRDefault="00DB646C" w14:paraId="3EC90F87" w14:textId="77777777">
      <w:pPr>
        <w:jc w:val="center"/>
        <w:rPr>
          <w:rFonts w:cs="Arial"/>
          <w:b/>
        </w:rPr>
      </w:pPr>
    </w:p>
    <w:p w:rsidRPr="003B6941" w:rsidR="00DB646C" w:rsidRDefault="00DB646C" w14:paraId="4265893B" w14:textId="77777777">
      <w:pPr>
        <w:jc w:val="center"/>
        <w:rPr>
          <w:rFonts w:cs="Arial"/>
        </w:rPr>
      </w:pPr>
    </w:p>
    <w:p w:rsidRPr="003B6941" w:rsidR="00DB646C" w:rsidRDefault="00DB646C" w14:paraId="4C4E7872" w14:textId="77777777">
      <w:pPr>
        <w:rPr>
          <w:rFonts w:cs="Arial"/>
        </w:rPr>
      </w:pPr>
      <w:r w:rsidRPr="003B6941">
        <w:rPr>
          <w:rFonts w:cs="Arial"/>
        </w:rPr>
        <w:t>Draft Number __________________</w:t>
      </w:r>
    </w:p>
    <w:p w:rsidRPr="003B6941" w:rsidR="00DB646C" w:rsidRDefault="00DB646C" w14:paraId="796F8959" w14:textId="77777777">
      <w:pPr>
        <w:rPr>
          <w:rFonts w:cs="Arial"/>
        </w:rPr>
      </w:pPr>
      <w:r w:rsidRPr="003B6941">
        <w:rPr>
          <w:rFonts w:cs="Arial"/>
        </w:rPr>
        <w:t>$____________________________</w:t>
      </w:r>
    </w:p>
    <w:p w:rsidRPr="003B6941" w:rsidR="00DB646C" w:rsidRDefault="00DB646C" w14:paraId="46F516AA" w14:textId="77777777">
      <w:pPr>
        <w:rPr>
          <w:rFonts w:cs="Arial"/>
        </w:rPr>
      </w:pPr>
    </w:p>
    <w:p w:rsidRPr="003B6941" w:rsidR="00DB646C" w:rsidRDefault="00DB646C" w14:paraId="437350FF" w14:textId="77777777">
      <w:pPr>
        <w:rPr>
          <w:rFonts w:cs="Arial"/>
        </w:rPr>
      </w:pPr>
      <w:r w:rsidRPr="003B6941">
        <w:rPr>
          <w:rFonts w:cs="Arial"/>
        </w:rPr>
        <w:tab/>
        <w:t>At sight, pay to the order of [Name of Beneficiary to be inserted], the amount of USD $____________ (__________________ and 00/100ths U.S. Dollars).</w:t>
      </w:r>
    </w:p>
    <w:p w:rsidRPr="003B6941" w:rsidR="00DB646C" w:rsidRDefault="00DB646C" w14:paraId="39F72D4A" w14:textId="77777777">
      <w:pPr>
        <w:rPr>
          <w:rFonts w:cs="Arial"/>
        </w:rPr>
      </w:pPr>
    </w:p>
    <w:p w:rsidRPr="003B6941" w:rsidR="00DB646C" w:rsidRDefault="00DB646C" w14:paraId="5A9143E0" w14:textId="77777777">
      <w:pPr>
        <w:rPr>
          <w:rFonts w:cs="Arial"/>
        </w:rPr>
      </w:pPr>
      <w:r w:rsidRPr="003B6941">
        <w:rPr>
          <w:rFonts w:cs="Arial"/>
        </w:rPr>
        <w:tab/>
        <w:t>Value received and charged to the account of: [Name of Issuer and address].  Drawn under [Name of Issuer to be inserted]  Standby Letter of Credit No. ______________.</w:t>
      </w:r>
    </w:p>
    <w:p w:rsidRPr="003B6941" w:rsidR="00DB646C" w:rsidRDefault="00DB646C" w14:paraId="11E5D9F8" w14:textId="77777777">
      <w:pPr>
        <w:rPr>
          <w:rFonts w:cs="Arial"/>
        </w:rPr>
      </w:pPr>
    </w:p>
    <w:p w:rsidRPr="003B6941" w:rsidR="00DB646C" w:rsidRDefault="00DB646C" w14:paraId="39E7C0A8" w14:textId="5B92497C">
      <w:pPr>
        <w:spacing w:after="360"/>
        <w:ind w:left="720"/>
        <w:rPr>
          <w:rFonts w:cs="Arial"/>
        </w:rPr>
      </w:pPr>
      <w:r w:rsidRPr="003B6941">
        <w:rPr>
          <w:rFonts w:cs="Arial"/>
        </w:rPr>
        <w:t xml:space="preserve">Dated: _____________ </w:t>
      </w:r>
      <w:r w:rsidRPr="003B6941">
        <w:rPr>
          <w:rFonts w:cs="Arial"/>
        </w:rPr>
        <w:tab/>
      </w:r>
      <w:r w:rsidRPr="003B6941">
        <w:rPr>
          <w:rFonts w:cs="Arial"/>
        </w:rPr>
        <w:tab/>
      </w:r>
      <w:r w:rsidR="00E810C2">
        <w:t>Public Service Company of Colorado</w:t>
      </w:r>
    </w:p>
    <w:p w:rsidRPr="003B6941" w:rsidR="00DB646C" w:rsidRDefault="00DB646C" w14:paraId="0AD6C467" w14:textId="77777777">
      <w:pPr>
        <w:ind w:left="720"/>
        <w:rPr>
          <w:rFonts w:cs="Arial"/>
        </w:rPr>
      </w:pPr>
      <w:r w:rsidRPr="003B6941">
        <w:rPr>
          <w:rFonts w:cs="Arial"/>
        </w:rPr>
        <w:tab/>
      </w:r>
      <w:r w:rsidRPr="003B6941">
        <w:rPr>
          <w:rFonts w:cs="Arial"/>
        </w:rPr>
        <w:tab/>
      </w:r>
      <w:r w:rsidRPr="003B6941">
        <w:rPr>
          <w:rFonts w:cs="Arial"/>
        </w:rPr>
        <w:tab/>
      </w:r>
      <w:r w:rsidRPr="003B6941">
        <w:rPr>
          <w:rFonts w:cs="Arial"/>
        </w:rPr>
        <w:tab/>
      </w:r>
      <w:r w:rsidRPr="003B6941">
        <w:rPr>
          <w:rFonts w:cs="Arial"/>
        </w:rPr>
        <w:tab/>
        <w:t xml:space="preserve">By:  ________________________ </w:t>
      </w:r>
    </w:p>
    <w:p w:rsidRPr="003B6941" w:rsidR="00DB646C" w:rsidRDefault="00DB646C" w14:paraId="6C394EF3" w14:textId="77777777">
      <w:pPr>
        <w:ind w:left="720"/>
        <w:rPr>
          <w:rFonts w:cs="Arial"/>
        </w:rPr>
      </w:pPr>
      <w:r w:rsidRPr="003B6941">
        <w:rPr>
          <w:rFonts w:cs="Arial"/>
        </w:rPr>
        <w:tab/>
      </w:r>
      <w:r w:rsidRPr="003B6941">
        <w:rPr>
          <w:rFonts w:cs="Arial"/>
        </w:rPr>
        <w:tab/>
      </w:r>
      <w:r w:rsidRPr="003B6941">
        <w:rPr>
          <w:rFonts w:cs="Arial"/>
        </w:rPr>
        <w:tab/>
      </w:r>
      <w:r w:rsidRPr="003B6941">
        <w:rPr>
          <w:rFonts w:cs="Arial"/>
        </w:rPr>
        <w:tab/>
      </w:r>
      <w:r w:rsidRPr="003B6941">
        <w:rPr>
          <w:rFonts w:cs="Arial"/>
        </w:rPr>
        <w:tab/>
      </w:r>
      <w:r w:rsidRPr="003B6941">
        <w:rPr>
          <w:rFonts w:cs="Arial"/>
        </w:rPr>
        <w:tab/>
        <w:t>[name and title]</w:t>
      </w:r>
    </w:p>
    <w:p w:rsidRPr="003B6941" w:rsidR="00DB646C" w:rsidRDefault="00DB646C" w14:paraId="6D96AE92" w14:textId="77777777">
      <w:pPr>
        <w:rPr>
          <w:rFonts w:cs="Arial"/>
        </w:rPr>
      </w:pPr>
    </w:p>
    <w:p w:rsidRPr="003B6941" w:rsidR="00DB646C" w:rsidRDefault="00DB646C" w14:paraId="48B3FF44" w14:textId="77777777">
      <w:pPr>
        <w:rPr>
          <w:rFonts w:cs="Arial"/>
        </w:rPr>
      </w:pPr>
    </w:p>
    <w:p w:rsidRPr="003B6941" w:rsidR="00DB646C" w:rsidRDefault="00DB646C" w14:paraId="3C54A0A8" w14:textId="77777777">
      <w:pPr>
        <w:rPr>
          <w:rFonts w:cs="Arial"/>
        </w:rPr>
      </w:pPr>
      <w:r w:rsidRPr="003B6941">
        <w:rPr>
          <w:rFonts w:cs="Arial"/>
        </w:rPr>
        <w:t xml:space="preserve"> Account:   </w:t>
      </w:r>
      <w:r w:rsidRPr="003B6941">
        <w:rPr>
          <w:rFonts w:cs="Arial"/>
          <w:u w:val="single"/>
        </w:rPr>
        <w:t>[Applicant to be inserted]</w:t>
      </w:r>
    </w:p>
    <w:p w:rsidRPr="003B6941" w:rsidR="00DB646C" w:rsidRDefault="00DB646C" w14:paraId="15A4156A" w14:textId="77777777">
      <w:pPr>
        <w:rPr>
          <w:rFonts w:cs="Arial"/>
        </w:rPr>
      </w:pPr>
    </w:p>
    <w:p w:rsidR="00600D79" w:rsidRDefault="00600D79" w14:paraId="24F8A29F" w14:textId="77777777">
      <w:pPr>
        <w:rPr>
          <w:rFonts w:cs="Arial"/>
        </w:rPr>
        <w:sectPr w:rsidR="00600D79" w:rsidSect="00600D79">
          <w:footerReference w:type="default" r:id="rId55"/>
          <w:footerReference w:type="first" r:id="rId56"/>
          <w:type w:val="continuous"/>
          <w:pgSz w:w="12240" w:h="15840"/>
          <w:pgMar w:top="1440" w:right="1530" w:bottom="1440" w:left="1530" w:header="720" w:footer="720" w:gutter="0"/>
          <w:pgNumType w:start="1"/>
          <w:cols w:space="720"/>
          <w:titlePg/>
          <w:docGrid w:linePitch="360"/>
        </w:sectPr>
      </w:pPr>
    </w:p>
    <w:p w:rsidRPr="003B6941" w:rsidR="00DB646C" w:rsidRDefault="00DB646C" w14:paraId="52D648D1" w14:textId="0F03EF1B">
      <w:pPr>
        <w:rPr>
          <w:rFonts w:cs="Arial"/>
        </w:rPr>
        <w:sectPr w:rsidRPr="003B6941" w:rsidR="00DB646C" w:rsidSect="00600D79">
          <w:type w:val="continuous"/>
          <w:pgSz w:w="12240" w:h="15840"/>
          <w:pgMar w:top="1440" w:right="1530" w:bottom="1440" w:left="1530" w:header="720" w:footer="720" w:gutter="0"/>
          <w:pgNumType w:start="1"/>
          <w:cols w:space="720"/>
          <w:titlePg/>
          <w:docGrid w:linePitch="360"/>
        </w:sectPr>
      </w:pPr>
    </w:p>
    <w:p w:rsidRPr="003B6941" w:rsidR="00DB646C" w:rsidRDefault="00DB646C" w14:paraId="01B45471" w14:textId="77777777">
      <w:pPr>
        <w:jc w:val="center"/>
        <w:rPr>
          <w:rFonts w:cs="Arial"/>
          <w:b/>
        </w:rPr>
      </w:pPr>
      <w:r w:rsidRPr="003B6941">
        <w:rPr>
          <w:rFonts w:cs="Arial"/>
          <w:b/>
        </w:rPr>
        <w:lastRenderedPageBreak/>
        <w:t>EXHIBIT “B”</w:t>
      </w:r>
    </w:p>
    <w:p w:rsidRPr="00AD55EE" w:rsidR="00DB646C" w:rsidRDefault="00DB646C" w14:paraId="7E1836B5" w14:textId="77777777">
      <w:pPr>
        <w:jc w:val="center"/>
        <w:rPr>
          <w:rFonts w:cs="Arial"/>
        </w:rPr>
      </w:pPr>
      <w:r w:rsidRPr="00AD55EE">
        <w:rPr>
          <w:rFonts w:cs="Arial"/>
        </w:rPr>
        <w:t xml:space="preserve">TO LETTER OF CREDIT </w:t>
      </w:r>
    </w:p>
    <w:p w:rsidRPr="003B6941" w:rsidR="00DB646C" w:rsidRDefault="00DB646C" w14:paraId="01F7BEC9" w14:textId="77777777">
      <w:pPr>
        <w:jc w:val="center"/>
        <w:rPr>
          <w:rFonts w:cs="Arial"/>
          <w:b/>
        </w:rPr>
      </w:pPr>
    </w:p>
    <w:p w:rsidRPr="003B6941" w:rsidR="00DB646C" w:rsidRDefault="00DB646C" w14:paraId="185EE755" w14:textId="77777777">
      <w:pPr>
        <w:jc w:val="center"/>
        <w:rPr>
          <w:rFonts w:cs="Arial"/>
          <w:b/>
        </w:rPr>
      </w:pPr>
      <w:r w:rsidRPr="003B6941">
        <w:rPr>
          <w:rFonts w:cs="Arial"/>
          <w:b/>
        </w:rPr>
        <w:t>FORM OF TRANSFER REQUEST</w:t>
      </w:r>
    </w:p>
    <w:p w:rsidRPr="003B6941" w:rsidR="00DB646C" w:rsidRDefault="00DB646C" w14:paraId="0BDD7835" w14:textId="77777777">
      <w:pPr>
        <w:jc w:val="center"/>
        <w:rPr>
          <w:rFonts w:cs="Arial"/>
          <w:b/>
        </w:rPr>
      </w:pPr>
    </w:p>
    <w:p w:rsidRPr="003B6941" w:rsidR="00DB646C" w:rsidRDefault="00DB646C" w14:paraId="4A5948F1" w14:textId="77777777">
      <w:pPr>
        <w:rPr>
          <w:rFonts w:cs="Arial"/>
        </w:rPr>
      </w:pPr>
      <w:r w:rsidRPr="003B6941">
        <w:rPr>
          <w:rFonts w:cs="Arial"/>
        </w:rPr>
        <w:t>Irrevocable Standby Letter of Credit No. ____________________</w:t>
      </w:r>
    </w:p>
    <w:p w:rsidRPr="003B6941" w:rsidR="00DB646C" w:rsidRDefault="00DB646C" w14:paraId="5E502E86" w14:textId="77777777">
      <w:pPr>
        <w:rPr>
          <w:rFonts w:cs="Arial"/>
        </w:rPr>
      </w:pPr>
    </w:p>
    <w:p w:rsidRPr="003B6941" w:rsidR="00DB646C" w:rsidRDefault="00DB646C" w14:paraId="4515B6E0" w14:textId="77777777">
      <w:pPr>
        <w:rPr>
          <w:rFonts w:cs="Arial"/>
        </w:rPr>
      </w:pPr>
    </w:p>
    <w:p w:rsidRPr="003B6941" w:rsidR="00DB646C" w:rsidRDefault="00DB646C" w14:paraId="6D15944D" w14:textId="77777777">
      <w:pPr>
        <w:rPr>
          <w:rFonts w:cs="Arial"/>
        </w:rPr>
      </w:pPr>
      <w:r w:rsidRPr="003B6941">
        <w:rPr>
          <w:rFonts w:cs="Arial"/>
        </w:rPr>
        <w:t>Current Beneficiary:</w:t>
      </w:r>
      <w:r w:rsidRPr="003B6941">
        <w:rPr>
          <w:rFonts w:cs="Arial"/>
        </w:rPr>
        <w:tab/>
      </w:r>
      <w:r w:rsidRPr="003B6941">
        <w:rPr>
          <w:rFonts w:cs="Arial"/>
        </w:rPr>
        <w:tab/>
      </w:r>
      <w:r w:rsidRPr="003B6941">
        <w:rPr>
          <w:rFonts w:cs="Arial"/>
        </w:rPr>
        <w:tab/>
      </w:r>
      <w:r w:rsidRPr="003B6941">
        <w:rPr>
          <w:rFonts w:cs="Arial"/>
        </w:rPr>
        <w:tab/>
        <w:t>Applicant:</w:t>
      </w:r>
    </w:p>
    <w:p w:rsidRPr="003B6941" w:rsidR="00DB646C" w:rsidRDefault="00DB646C" w14:paraId="6FE74182" w14:textId="77777777">
      <w:pPr>
        <w:rPr>
          <w:rFonts w:cs="Arial"/>
        </w:rPr>
      </w:pPr>
    </w:p>
    <w:p w:rsidRPr="003B6941" w:rsidR="00DB646C" w:rsidRDefault="00DB646C" w14:paraId="15C91C07" w14:textId="77777777">
      <w:pPr>
        <w:rPr>
          <w:rFonts w:cs="Arial"/>
        </w:rPr>
      </w:pPr>
      <w:r w:rsidRPr="003B6941">
        <w:rPr>
          <w:rFonts w:cs="Arial"/>
        </w:rPr>
        <w:t>__________________________</w:t>
      </w:r>
      <w:r w:rsidRPr="003B6941">
        <w:rPr>
          <w:rFonts w:cs="Arial"/>
        </w:rPr>
        <w:tab/>
      </w:r>
      <w:r w:rsidRPr="003B6941">
        <w:rPr>
          <w:rFonts w:cs="Arial"/>
        </w:rPr>
        <w:tab/>
        <w:t>____________________________</w:t>
      </w:r>
    </w:p>
    <w:p w:rsidRPr="003B6941" w:rsidR="00DB646C" w:rsidRDefault="00DB646C" w14:paraId="5F44FF80" w14:textId="77777777">
      <w:pPr>
        <w:rPr>
          <w:rFonts w:cs="Arial"/>
        </w:rPr>
      </w:pPr>
      <w:r w:rsidRPr="003B6941">
        <w:rPr>
          <w:rFonts w:cs="Arial"/>
        </w:rPr>
        <w:t>__________________________</w:t>
      </w:r>
      <w:r w:rsidRPr="003B6941">
        <w:rPr>
          <w:rFonts w:cs="Arial"/>
        </w:rPr>
        <w:tab/>
      </w:r>
      <w:r w:rsidRPr="003B6941">
        <w:rPr>
          <w:rFonts w:cs="Arial"/>
        </w:rPr>
        <w:tab/>
        <w:t>____________________________</w:t>
      </w:r>
    </w:p>
    <w:p w:rsidRPr="003B6941" w:rsidR="00DB646C" w:rsidRDefault="00DB646C" w14:paraId="750AABDC" w14:textId="77777777">
      <w:pPr>
        <w:rPr>
          <w:rFonts w:cs="Arial"/>
        </w:rPr>
      </w:pPr>
      <w:r w:rsidRPr="003B6941">
        <w:rPr>
          <w:rFonts w:cs="Arial"/>
        </w:rPr>
        <w:t>__________________________</w:t>
      </w:r>
      <w:r w:rsidRPr="003B6941">
        <w:rPr>
          <w:rFonts w:cs="Arial"/>
        </w:rPr>
        <w:tab/>
      </w:r>
      <w:r w:rsidRPr="003B6941">
        <w:rPr>
          <w:rFonts w:cs="Arial"/>
        </w:rPr>
        <w:tab/>
        <w:t>____________________________</w:t>
      </w:r>
    </w:p>
    <w:p w:rsidRPr="003B6941" w:rsidR="00DB646C" w:rsidRDefault="00DB646C" w14:paraId="3570195F" w14:textId="77777777">
      <w:pPr>
        <w:rPr>
          <w:rFonts w:cs="Arial"/>
        </w:rPr>
      </w:pPr>
      <w:r w:rsidRPr="003B6941">
        <w:rPr>
          <w:rFonts w:cs="Arial"/>
        </w:rPr>
        <w:t>__________________________</w:t>
      </w:r>
      <w:r w:rsidRPr="003B6941">
        <w:rPr>
          <w:rFonts w:cs="Arial"/>
        </w:rPr>
        <w:tab/>
      </w:r>
      <w:r w:rsidRPr="003B6941">
        <w:rPr>
          <w:rFonts w:cs="Arial"/>
        </w:rPr>
        <w:tab/>
        <w:t>____________________________</w:t>
      </w:r>
    </w:p>
    <w:p w:rsidRPr="003B6941" w:rsidR="00DB646C" w:rsidRDefault="00DB646C" w14:paraId="288A347E" w14:textId="77777777">
      <w:pPr>
        <w:rPr>
          <w:rFonts w:cs="Arial"/>
        </w:rPr>
      </w:pPr>
    </w:p>
    <w:p w:rsidRPr="003B6941" w:rsidR="00DB646C" w:rsidRDefault="00DB646C" w14:paraId="590C9D97" w14:textId="77777777">
      <w:pPr>
        <w:rPr>
          <w:rFonts w:cs="Arial"/>
        </w:rPr>
      </w:pPr>
      <w:r w:rsidRPr="003B6941">
        <w:rPr>
          <w:rFonts w:cs="Arial"/>
        </w:rPr>
        <w:t>To: [Name of Issuer] ("Issuer")</w:t>
      </w:r>
    </w:p>
    <w:p w:rsidRPr="003B6941" w:rsidR="00DB646C" w:rsidRDefault="00DB646C" w14:paraId="54067F33" w14:textId="77777777">
      <w:pPr>
        <w:rPr>
          <w:rFonts w:cs="Arial"/>
        </w:rPr>
      </w:pPr>
    </w:p>
    <w:p w:rsidRPr="003B6941" w:rsidR="00DB646C" w:rsidRDefault="00DB646C" w14:paraId="184A9D19" w14:textId="77777777">
      <w:pPr>
        <w:rPr>
          <w:rFonts w:cs="Arial"/>
        </w:rPr>
      </w:pPr>
      <w:r w:rsidRPr="003B6941">
        <w:rPr>
          <w:rFonts w:cs="Arial"/>
        </w:rPr>
        <w:t>The undersigned, as the current "Beneficiary" of the above-referenced Letter of Credit, hereby requests that you reissue the Letter of Credit in favor of the transferee named below [insert transferee name and address below]:</w:t>
      </w:r>
    </w:p>
    <w:p w:rsidRPr="003B6941" w:rsidR="00DB646C" w:rsidRDefault="00DB646C" w14:paraId="01798C32" w14:textId="77777777">
      <w:pPr>
        <w:rPr>
          <w:rFonts w:cs="Arial"/>
        </w:rPr>
      </w:pPr>
    </w:p>
    <w:p w:rsidRPr="003B6941" w:rsidR="00DB646C" w:rsidRDefault="00DB646C" w14:paraId="2F0411E9" w14:textId="77777777">
      <w:pPr>
        <w:ind w:left="540"/>
        <w:rPr>
          <w:rFonts w:cs="Arial"/>
        </w:rPr>
      </w:pPr>
      <w:r w:rsidRPr="003B6941">
        <w:rPr>
          <w:rFonts w:cs="Arial"/>
        </w:rPr>
        <w:t>_____________________________</w:t>
      </w:r>
    </w:p>
    <w:p w:rsidRPr="003B6941" w:rsidR="00DB646C" w:rsidRDefault="00DB646C" w14:paraId="4A2FF6E1" w14:textId="77777777">
      <w:pPr>
        <w:ind w:left="540"/>
        <w:rPr>
          <w:rFonts w:cs="Arial"/>
        </w:rPr>
      </w:pPr>
      <w:r w:rsidRPr="003B6941">
        <w:rPr>
          <w:rFonts w:cs="Arial"/>
        </w:rPr>
        <w:t>_____________________________</w:t>
      </w:r>
    </w:p>
    <w:p w:rsidRPr="003B6941" w:rsidR="00DB646C" w:rsidRDefault="00DB646C" w14:paraId="2D1EF5E9" w14:textId="77777777">
      <w:pPr>
        <w:ind w:left="540"/>
        <w:rPr>
          <w:rFonts w:cs="Arial"/>
        </w:rPr>
      </w:pPr>
      <w:r w:rsidRPr="003B6941">
        <w:rPr>
          <w:rFonts w:cs="Arial"/>
        </w:rPr>
        <w:t>_____________________________</w:t>
      </w:r>
    </w:p>
    <w:p w:rsidRPr="003B6941" w:rsidR="00DB646C" w:rsidRDefault="00DB646C" w14:paraId="17CCB77A" w14:textId="77777777">
      <w:pPr>
        <w:ind w:left="540"/>
        <w:rPr>
          <w:rFonts w:cs="Arial"/>
        </w:rPr>
      </w:pPr>
      <w:r w:rsidRPr="003B6941">
        <w:rPr>
          <w:rFonts w:cs="Arial"/>
        </w:rPr>
        <w:t>_____________________________</w:t>
      </w:r>
    </w:p>
    <w:p w:rsidRPr="003B6941" w:rsidR="00DB646C" w:rsidRDefault="00DB646C" w14:paraId="23A76FE8" w14:textId="77777777">
      <w:pPr>
        <w:rPr>
          <w:rFonts w:cs="Arial"/>
        </w:rPr>
      </w:pPr>
    </w:p>
    <w:p w:rsidRPr="003B6941" w:rsidR="00DB646C" w:rsidRDefault="00DB646C" w14:paraId="697CCDAD" w14:textId="77777777">
      <w:pPr>
        <w:rPr>
          <w:rFonts w:cs="Arial"/>
        </w:rPr>
      </w:pPr>
      <w:r w:rsidRPr="003B6941">
        <w:rPr>
          <w:rFonts w:cs="Arial"/>
        </w:rPr>
        <w:t>From and after the date this transfer request is delivered to Issuer, the transferee shall be the "Beneficiary" under the Letter of Credit for all purposes and shall be entitled to exercise and enjoy all of the rights, privileges and benefits thereof.</w:t>
      </w:r>
    </w:p>
    <w:p w:rsidRPr="003B6941" w:rsidR="00DB646C" w:rsidRDefault="00DB646C" w14:paraId="73EB611A" w14:textId="77777777">
      <w:pPr>
        <w:rPr>
          <w:rFonts w:cs="Arial"/>
        </w:rPr>
      </w:pPr>
    </w:p>
    <w:p w:rsidRPr="003B6941" w:rsidR="00DB646C" w:rsidRDefault="00DB646C" w14:paraId="27F91AEF" w14:textId="4DD7C19D">
      <w:pPr>
        <w:rPr>
          <w:rFonts w:cs="Arial"/>
        </w:rPr>
      </w:pPr>
      <w:r w:rsidRPr="003B6941">
        <w:rPr>
          <w:rFonts w:cs="Arial"/>
        </w:rPr>
        <w:t>Dated: ________________</w:t>
      </w:r>
      <w:r w:rsidRPr="003B6941">
        <w:rPr>
          <w:rFonts w:cs="Arial"/>
        </w:rPr>
        <w:tab/>
      </w:r>
      <w:r w:rsidRPr="003B6941">
        <w:rPr>
          <w:rFonts w:cs="Arial"/>
        </w:rPr>
        <w:tab/>
      </w:r>
      <w:r w:rsidR="00E810C2">
        <w:t>Public Service Company of Colorado</w:t>
      </w:r>
    </w:p>
    <w:p w:rsidRPr="003B6941" w:rsidR="00DB646C" w:rsidRDefault="00DB646C" w14:paraId="1A8AF94D" w14:textId="77777777">
      <w:pPr>
        <w:rPr>
          <w:rFonts w:cs="Arial"/>
        </w:rPr>
      </w:pPr>
    </w:p>
    <w:p w:rsidRPr="003B6941" w:rsidR="00DB646C" w:rsidRDefault="00DB646C" w14:paraId="608AB478" w14:textId="77777777">
      <w:pPr>
        <w:rPr>
          <w:rFonts w:cs="Arial"/>
        </w:rPr>
      </w:pPr>
    </w:p>
    <w:p w:rsidRPr="003B6941" w:rsidR="00DB646C" w:rsidRDefault="00DB646C" w14:paraId="443A53F5" w14:textId="77777777">
      <w:pPr>
        <w:rPr>
          <w:rFonts w:cs="Arial"/>
        </w:rPr>
      </w:pPr>
      <w:r w:rsidRPr="003B6941">
        <w:rPr>
          <w:rFonts w:cs="Arial"/>
        </w:rPr>
        <w:tab/>
      </w:r>
      <w:r w:rsidRPr="003B6941">
        <w:rPr>
          <w:rFonts w:cs="Arial"/>
        </w:rPr>
        <w:tab/>
      </w:r>
      <w:r w:rsidRPr="003B6941">
        <w:rPr>
          <w:rFonts w:cs="Arial"/>
        </w:rPr>
        <w:tab/>
      </w:r>
      <w:r w:rsidRPr="003B6941">
        <w:rPr>
          <w:rFonts w:cs="Arial"/>
        </w:rPr>
        <w:tab/>
      </w:r>
      <w:r w:rsidRPr="003B6941">
        <w:rPr>
          <w:rFonts w:cs="Arial"/>
        </w:rPr>
        <w:tab/>
      </w:r>
      <w:r w:rsidRPr="003B6941">
        <w:rPr>
          <w:rFonts w:cs="Arial"/>
        </w:rPr>
        <w:tab/>
        <w:t>By: ______________________</w:t>
      </w:r>
    </w:p>
    <w:p w:rsidRPr="003B6941" w:rsidR="00DB646C" w:rsidRDefault="00DB646C" w14:paraId="0CB3BB38" w14:textId="77777777">
      <w:pPr>
        <w:rPr>
          <w:rFonts w:cs="Arial"/>
        </w:rPr>
      </w:pPr>
      <w:r w:rsidRPr="003B6941">
        <w:rPr>
          <w:rFonts w:cs="Arial"/>
        </w:rPr>
        <w:tab/>
      </w:r>
      <w:r w:rsidRPr="003B6941">
        <w:rPr>
          <w:rFonts w:cs="Arial"/>
        </w:rPr>
        <w:tab/>
      </w:r>
      <w:r w:rsidRPr="003B6941">
        <w:rPr>
          <w:rFonts w:cs="Arial"/>
        </w:rPr>
        <w:tab/>
      </w:r>
      <w:r w:rsidRPr="003B6941">
        <w:rPr>
          <w:rFonts w:cs="Arial"/>
        </w:rPr>
        <w:tab/>
      </w:r>
      <w:r w:rsidRPr="003B6941">
        <w:rPr>
          <w:rFonts w:cs="Arial"/>
        </w:rPr>
        <w:tab/>
      </w:r>
      <w:r w:rsidRPr="003B6941">
        <w:rPr>
          <w:rFonts w:cs="Arial"/>
        </w:rPr>
        <w:tab/>
        <w:t xml:space="preserve">       Name: ______________</w:t>
      </w:r>
    </w:p>
    <w:p w:rsidRPr="003B6941" w:rsidR="00DB646C" w:rsidRDefault="00DB646C" w14:paraId="66220552" w14:textId="77777777">
      <w:pPr>
        <w:rPr>
          <w:rFonts w:cs="Arial"/>
        </w:rPr>
      </w:pPr>
      <w:r w:rsidRPr="003B6941">
        <w:rPr>
          <w:rFonts w:cs="Arial"/>
        </w:rPr>
        <w:tab/>
      </w:r>
      <w:r w:rsidRPr="003B6941">
        <w:rPr>
          <w:rFonts w:cs="Arial"/>
        </w:rPr>
        <w:tab/>
      </w:r>
      <w:r w:rsidRPr="003B6941">
        <w:rPr>
          <w:rFonts w:cs="Arial"/>
        </w:rPr>
        <w:tab/>
      </w:r>
      <w:r w:rsidRPr="003B6941">
        <w:rPr>
          <w:rFonts w:cs="Arial"/>
        </w:rPr>
        <w:tab/>
      </w:r>
      <w:r w:rsidRPr="003B6941">
        <w:rPr>
          <w:rFonts w:cs="Arial"/>
        </w:rPr>
        <w:tab/>
      </w:r>
      <w:r w:rsidRPr="003B6941">
        <w:rPr>
          <w:rFonts w:cs="Arial"/>
        </w:rPr>
        <w:tab/>
        <w:t xml:space="preserve">       Title: ______________</w:t>
      </w:r>
    </w:p>
    <w:p w:rsidRPr="003B6941" w:rsidR="00DB646C" w:rsidRDefault="00DB646C" w14:paraId="4232FA8C" w14:textId="77777777">
      <w:pPr>
        <w:rPr>
          <w:rFonts w:cs="Arial"/>
        </w:rPr>
      </w:pPr>
    </w:p>
    <w:p w:rsidRPr="003B6941" w:rsidR="00DB646C" w:rsidRDefault="00DB646C" w14:paraId="38C2ABF2" w14:textId="77777777">
      <w:pPr>
        <w:rPr>
          <w:rFonts w:cs="Arial"/>
        </w:rPr>
      </w:pPr>
      <w:r w:rsidRPr="003B6941">
        <w:rPr>
          <w:rFonts w:cs="Arial"/>
        </w:rPr>
        <w:tab/>
      </w:r>
      <w:r w:rsidRPr="003B6941">
        <w:rPr>
          <w:rFonts w:cs="Arial"/>
        </w:rPr>
        <w:tab/>
      </w:r>
      <w:r w:rsidRPr="003B6941">
        <w:rPr>
          <w:rFonts w:cs="Arial"/>
        </w:rPr>
        <w:tab/>
      </w:r>
      <w:r w:rsidRPr="003B6941">
        <w:rPr>
          <w:rFonts w:cs="Arial"/>
        </w:rPr>
        <w:tab/>
      </w:r>
      <w:r w:rsidRPr="003B6941">
        <w:rPr>
          <w:rFonts w:cs="Arial"/>
        </w:rPr>
        <w:tab/>
      </w:r>
      <w:r w:rsidRPr="003B6941">
        <w:rPr>
          <w:rFonts w:cs="Arial"/>
        </w:rPr>
        <w:tab/>
        <w:t>[Notary Acknowledgement]</w:t>
      </w:r>
    </w:p>
    <w:p w:rsidRPr="003B6941" w:rsidR="00DB646C" w:rsidRDefault="00DB646C" w14:paraId="1F4B29A6" w14:textId="77777777">
      <w:pPr>
        <w:rPr>
          <w:rFonts w:cs="Arial"/>
        </w:rPr>
      </w:pPr>
    </w:p>
    <w:p w:rsidRPr="003B6941" w:rsidR="00DB646C" w:rsidRDefault="00DB646C" w14:paraId="21898AC4" w14:textId="77777777">
      <w:pPr>
        <w:rPr>
          <w:rFonts w:cs="Arial"/>
        </w:rPr>
      </w:pPr>
      <w:r w:rsidRPr="003B6941">
        <w:rPr>
          <w:rFonts w:cs="Arial"/>
        </w:rPr>
        <w:t>To be signed by a person purporting to be an authorized representative of Beneficiary and indicating his or her title or other official capacity, and acknowledged by a notary public.</w:t>
      </w:r>
    </w:p>
    <w:p w:rsidR="00600D79" w:rsidRDefault="00600D79" w14:paraId="3DD99340" w14:textId="77777777">
      <w:pPr>
        <w:spacing w:line="200" w:lineRule="exact"/>
        <w:rPr>
          <w:rFonts w:cs="Arial"/>
        </w:rPr>
        <w:sectPr w:rsidR="00600D79">
          <w:footerReference w:type="default" r:id="rId57"/>
          <w:footerReference w:type="first" r:id="rId58"/>
          <w:pgSz w:w="12240" w:h="15840" w:code="1"/>
          <w:pgMar w:top="1440" w:right="1440" w:bottom="1440" w:left="1440" w:header="720" w:footer="720" w:gutter="0"/>
          <w:cols w:space="720"/>
          <w:titlePg/>
          <w:docGrid w:linePitch="360"/>
        </w:sectPr>
      </w:pPr>
    </w:p>
    <w:p w:rsidRPr="003B6941" w:rsidR="00DB646C" w:rsidRDefault="00DB646C" w14:paraId="102B4FAB" w14:textId="2EE26215">
      <w:pPr>
        <w:spacing w:line="200" w:lineRule="exact"/>
        <w:rPr>
          <w:rFonts w:cs="Arial"/>
        </w:rPr>
        <w:sectPr w:rsidRPr="003B6941" w:rsidR="00DB646C" w:rsidSect="00600D79">
          <w:type w:val="continuous"/>
          <w:pgSz w:w="12240" w:h="15840" w:code="1"/>
          <w:pgMar w:top="1440" w:right="1440" w:bottom="1440" w:left="1440" w:header="720" w:footer="720" w:gutter="0"/>
          <w:cols w:space="720"/>
          <w:titlePg/>
          <w:docGrid w:linePitch="360"/>
        </w:sectPr>
      </w:pPr>
    </w:p>
    <w:p w:rsidRPr="003B6941" w:rsidR="00DB646C" w:rsidRDefault="00DB646C" w14:paraId="689C082B" w14:textId="2A7EA6AF">
      <w:pPr>
        <w:pageBreakBefore/>
        <w:spacing w:after="120"/>
        <w:jc w:val="center"/>
        <w:rPr>
          <w:rFonts w:cs="Arial"/>
          <w:b/>
        </w:rPr>
      </w:pPr>
      <w:r w:rsidRPr="003B6941">
        <w:rPr>
          <w:rFonts w:cs="Arial"/>
          <w:b/>
        </w:rPr>
        <w:lastRenderedPageBreak/>
        <w:t>EXHIBIT H</w:t>
      </w:r>
    </w:p>
    <w:p w:rsidRPr="003B6941" w:rsidR="00DB646C" w:rsidRDefault="00DB646C" w14:paraId="44F24A8A" w14:textId="77777777">
      <w:pPr>
        <w:spacing w:after="120"/>
        <w:jc w:val="center"/>
        <w:rPr>
          <w:rFonts w:cs="Arial"/>
          <w:b/>
        </w:rPr>
      </w:pPr>
      <w:r w:rsidRPr="003B6941">
        <w:rPr>
          <w:rFonts w:cs="Arial"/>
          <w:b/>
        </w:rPr>
        <w:t>FORM OF GUARANTY</w:t>
      </w:r>
      <w:r w:rsidRPr="003B6941">
        <w:rPr>
          <w:rFonts w:cs="Arial"/>
          <w:b/>
        </w:rPr>
        <w:fldChar w:fldCharType="begin"/>
      </w:r>
      <w:r w:rsidRPr="003B6941">
        <w:rPr>
          <w:rFonts w:cs="Arial"/>
        </w:rPr>
        <w:instrText xml:space="preserve"> TC \l "1"</w:instrText>
      </w:r>
      <w:r w:rsidRPr="003B6941">
        <w:rPr>
          <w:rFonts w:cs="Arial"/>
          <w:b/>
        </w:rPr>
        <w:fldChar w:fldCharType="end"/>
      </w:r>
    </w:p>
    <w:p w:rsidRPr="003B6941" w:rsidR="00DB646C" w:rsidRDefault="00DB646C" w14:paraId="1E225FB6" w14:textId="77777777">
      <w:pPr>
        <w:jc w:val="center"/>
        <w:rPr>
          <w:rFonts w:cs="Arial"/>
          <w:b/>
        </w:rPr>
      </w:pPr>
    </w:p>
    <w:p w:rsidRPr="003B6941" w:rsidR="00DB646C" w:rsidRDefault="00DB646C" w14:paraId="27BE78D9" w14:textId="77777777">
      <w:pPr>
        <w:spacing w:after="240"/>
        <w:jc w:val="center"/>
        <w:rPr>
          <w:rFonts w:cs="Arial"/>
          <w:b/>
          <w:u w:val="single"/>
        </w:rPr>
      </w:pPr>
      <w:r w:rsidRPr="003B6941">
        <w:rPr>
          <w:rFonts w:cs="Arial"/>
          <w:b/>
          <w:u w:val="single"/>
        </w:rPr>
        <w:t>GUARANTY</w:t>
      </w:r>
    </w:p>
    <w:p w:rsidRPr="003B6941" w:rsidR="00DB646C" w:rsidRDefault="00DB646C" w14:paraId="512EEB5B" w14:textId="2B19211B">
      <w:pPr>
        <w:ind w:firstLine="720"/>
        <w:jc w:val="both"/>
        <w:rPr>
          <w:rFonts w:cs="Arial"/>
        </w:rPr>
      </w:pPr>
      <w:r w:rsidRPr="003B6941">
        <w:rPr>
          <w:rFonts w:cs="Arial"/>
        </w:rPr>
        <w:t xml:space="preserve">This Guaranty is executed and delivered as of this _____ day of ___________, 20__ by </w:t>
      </w:r>
      <w:r w:rsidRPr="003B6941">
        <w:rPr>
          <w:rFonts w:cs="Arial"/>
          <w:b/>
        </w:rPr>
        <w:t>_____________________,</w:t>
      </w:r>
      <w:r w:rsidRPr="003B6941">
        <w:rPr>
          <w:rFonts w:cs="Arial"/>
        </w:rPr>
        <w:t xml:space="preserve"> a _____________ [corporation] (“</w:t>
      </w:r>
      <w:r w:rsidRPr="003B6941">
        <w:rPr>
          <w:rFonts w:cs="Arial"/>
          <w:u w:val="single"/>
        </w:rPr>
        <w:t>Guarantor</w:t>
      </w:r>
      <w:r w:rsidRPr="003B6941">
        <w:rPr>
          <w:rFonts w:cs="Arial"/>
        </w:rPr>
        <w:t xml:space="preserve">”), in favor of </w:t>
      </w:r>
      <w:r w:rsidR="00E810C2">
        <w:t>Public Service Company of Colorado</w:t>
      </w:r>
      <w:r w:rsidR="004811D0">
        <w:t xml:space="preserve"> </w:t>
      </w:r>
      <w:r w:rsidRPr="003B6941">
        <w:rPr>
          <w:rFonts w:cs="Arial"/>
        </w:rPr>
        <w:t>(“</w:t>
      </w:r>
      <w:r w:rsidRPr="003B6941">
        <w:rPr>
          <w:rFonts w:cs="Arial"/>
          <w:u w:val="single"/>
        </w:rPr>
        <w:t>Company</w:t>
      </w:r>
      <w:r w:rsidRPr="003B6941">
        <w:rPr>
          <w:rFonts w:cs="Arial"/>
        </w:rPr>
        <w:t xml:space="preserve">”), in connection with the performance by </w:t>
      </w:r>
      <w:r w:rsidRPr="003B6941">
        <w:rPr>
          <w:rFonts w:cs="Arial"/>
          <w:b/>
        </w:rPr>
        <w:t>______________________________,</w:t>
      </w:r>
      <w:r w:rsidRPr="003B6941">
        <w:rPr>
          <w:rFonts w:cs="Arial"/>
        </w:rPr>
        <w:t xml:space="preserve"> a ______________ [limited liability company] (“</w:t>
      </w:r>
      <w:r w:rsidRPr="003B6941">
        <w:rPr>
          <w:rFonts w:cs="Arial"/>
          <w:u w:val="single"/>
        </w:rPr>
        <w:t>Seller</w:t>
      </w:r>
      <w:r w:rsidRPr="003B6941">
        <w:rPr>
          <w:rFonts w:cs="Arial"/>
        </w:rPr>
        <w:t xml:space="preserve">”) of a </w:t>
      </w:r>
      <w:r w:rsidRPr="0061747C" w:rsidR="003633DF">
        <w:rPr>
          <w:rFonts w:cs="Arial"/>
        </w:rPr>
        <w:t>Solar</w:t>
      </w:r>
      <w:r w:rsidR="003633DF">
        <w:rPr>
          <w:rFonts w:cs="Arial"/>
        </w:rPr>
        <w:t xml:space="preserve"> </w:t>
      </w:r>
      <w:r w:rsidR="00074014">
        <w:rPr>
          <w:rFonts w:cs="Arial"/>
        </w:rPr>
        <w:t xml:space="preserve">Generating and Battery Storage </w:t>
      </w:r>
      <w:r w:rsidRPr="003B6941">
        <w:rPr>
          <w:rFonts w:cs="Arial"/>
        </w:rPr>
        <w:t>Energy Purchase Agreement dated ___________________, 20____ between Seller and Company (the “</w:t>
      </w:r>
      <w:r w:rsidRPr="003B6941">
        <w:rPr>
          <w:rFonts w:cs="Arial"/>
          <w:u w:val="single"/>
        </w:rPr>
        <w:t>PPA</w:t>
      </w:r>
      <w:r w:rsidRPr="003B6941">
        <w:rPr>
          <w:rFonts w:cs="Arial"/>
        </w:rPr>
        <w:t>”).</w:t>
      </w:r>
    </w:p>
    <w:p w:rsidRPr="00AD55EE" w:rsidR="00DB646C" w:rsidRDefault="00DB646C" w14:paraId="1007E9B0" w14:textId="77777777">
      <w:pPr>
        <w:spacing w:before="240" w:after="240"/>
        <w:jc w:val="center"/>
        <w:rPr>
          <w:rFonts w:cs="Arial"/>
        </w:rPr>
      </w:pPr>
      <w:r w:rsidRPr="00AD55EE">
        <w:rPr>
          <w:rFonts w:cs="Arial"/>
        </w:rPr>
        <w:t>- RECITALS -</w:t>
      </w:r>
    </w:p>
    <w:p w:rsidRPr="003B6941" w:rsidR="00DB646C" w:rsidRDefault="00DB646C" w14:paraId="1A9CC06F" w14:textId="3C42BBF1">
      <w:pPr>
        <w:spacing w:after="240"/>
        <w:ind w:firstLine="720"/>
        <w:jc w:val="both"/>
        <w:rPr>
          <w:rFonts w:cs="Arial"/>
        </w:rPr>
      </w:pPr>
      <w:r w:rsidRPr="003B6941">
        <w:rPr>
          <w:rFonts w:cs="Arial"/>
        </w:rPr>
        <w:t>A.</w:t>
      </w:r>
      <w:r w:rsidRPr="003B6941">
        <w:rPr>
          <w:rFonts w:cs="Arial"/>
        </w:rPr>
        <w:tab/>
        <w:t xml:space="preserve">Seller </w:t>
      </w:r>
      <w:r w:rsidR="00457944">
        <w:rPr>
          <w:rFonts w:cs="Arial"/>
        </w:rPr>
        <w:t xml:space="preserve">proposes to construct, </w:t>
      </w:r>
      <w:r w:rsidRPr="003B6941">
        <w:rPr>
          <w:rFonts w:cs="Arial"/>
        </w:rPr>
        <w:t xml:space="preserve">own and operate a </w:t>
      </w:r>
      <w:r w:rsidRPr="0061747C" w:rsidR="003633DF">
        <w:rPr>
          <w:rFonts w:cs="Arial"/>
        </w:rPr>
        <w:t>solar</w:t>
      </w:r>
      <w:r w:rsidR="003633DF">
        <w:rPr>
          <w:rFonts w:cs="Arial"/>
        </w:rPr>
        <w:t xml:space="preserve"> </w:t>
      </w:r>
      <w:r w:rsidRPr="003B6941">
        <w:rPr>
          <w:rFonts w:cs="Arial"/>
        </w:rPr>
        <w:t xml:space="preserve">power electric generation </w:t>
      </w:r>
      <w:r w:rsidR="00074014">
        <w:rPr>
          <w:rFonts w:cs="Arial"/>
        </w:rPr>
        <w:t xml:space="preserve">and </w:t>
      </w:r>
      <w:r w:rsidR="00CE7012">
        <w:rPr>
          <w:rFonts w:cs="Arial"/>
        </w:rPr>
        <w:t>Battery Storage System</w:t>
      </w:r>
      <w:r w:rsidRPr="003B6941">
        <w:rPr>
          <w:rFonts w:cs="Arial"/>
        </w:rPr>
        <w:t xml:space="preserve"> having </w:t>
      </w:r>
      <w:r w:rsidR="0050112E">
        <w:rPr>
          <w:rFonts w:cs="Arial"/>
        </w:rPr>
        <w:t xml:space="preserve">a </w:t>
      </w:r>
      <w:r w:rsidRPr="0061747C" w:rsidR="00EC177C">
        <w:t>Solar</w:t>
      </w:r>
      <w:r w:rsidR="00EC177C">
        <w:t xml:space="preserve"> </w:t>
      </w:r>
      <w:r w:rsidR="0050112E">
        <w:rPr>
          <w:rFonts w:cs="Arial"/>
        </w:rPr>
        <w:t>N</w:t>
      </w:r>
      <w:r w:rsidRPr="003B6941">
        <w:rPr>
          <w:rFonts w:cs="Arial"/>
        </w:rPr>
        <w:t xml:space="preserve">ameplate </w:t>
      </w:r>
      <w:r w:rsidR="0050112E">
        <w:rPr>
          <w:rFonts w:cs="Arial"/>
        </w:rPr>
        <w:t>C</w:t>
      </w:r>
      <w:r w:rsidRPr="003B6941">
        <w:rPr>
          <w:rFonts w:cs="Arial"/>
        </w:rPr>
        <w:t xml:space="preserve">apacity of approximately ____ MW </w:t>
      </w:r>
      <w:r w:rsidR="00E57261">
        <w:rPr>
          <w:rFonts w:cs="Arial"/>
        </w:rPr>
        <w:t xml:space="preserve">and a Battery Storage System Nameplate Capacity of approximately ____ MW </w:t>
      </w:r>
      <w:r w:rsidRPr="003B6941">
        <w:rPr>
          <w:rFonts w:cs="Arial"/>
        </w:rPr>
        <w:t>located in ______________ County, __________ (the “</w:t>
      </w:r>
      <w:r w:rsidR="00E927E6">
        <w:rPr>
          <w:rFonts w:cs="Arial"/>
          <w:u w:val="single"/>
        </w:rPr>
        <w:t>Facility</w:t>
      </w:r>
      <w:r w:rsidRPr="003B6941">
        <w:rPr>
          <w:rFonts w:cs="Arial"/>
        </w:rPr>
        <w:t>”).</w:t>
      </w:r>
    </w:p>
    <w:p w:rsidRPr="003B6941" w:rsidR="00DB646C" w:rsidRDefault="00DB646C" w14:paraId="0A8F1E58" w14:textId="77777777">
      <w:pPr>
        <w:spacing w:after="240"/>
        <w:ind w:firstLine="720"/>
        <w:jc w:val="both"/>
        <w:rPr>
          <w:rFonts w:cs="Arial"/>
        </w:rPr>
      </w:pPr>
      <w:r w:rsidRPr="003B6941">
        <w:rPr>
          <w:rFonts w:cs="Arial"/>
        </w:rPr>
        <w:t>B.</w:t>
      </w:r>
      <w:r w:rsidRPr="003B6941">
        <w:rPr>
          <w:rFonts w:cs="Arial"/>
        </w:rPr>
        <w:tab/>
        <w:t xml:space="preserve">Seller and Company have entered into the PPA </w:t>
      </w:r>
      <w:r w:rsidR="00A153D7">
        <w:rPr>
          <w:rFonts w:cs="Arial"/>
        </w:rPr>
        <w:t xml:space="preserve">for the purchase and sale of </w:t>
      </w:r>
      <w:r w:rsidRPr="003B6941">
        <w:rPr>
          <w:rFonts w:cs="Arial"/>
        </w:rPr>
        <w:t xml:space="preserve">electrical energy </w:t>
      </w:r>
      <w:r w:rsidR="00A153D7">
        <w:rPr>
          <w:rFonts w:cs="Arial"/>
        </w:rPr>
        <w:t xml:space="preserve">from the </w:t>
      </w:r>
      <w:r w:rsidR="00E927E6">
        <w:rPr>
          <w:rFonts w:cs="Arial"/>
        </w:rPr>
        <w:t>Facility</w:t>
      </w:r>
      <w:r w:rsidR="00A153D7">
        <w:rPr>
          <w:rFonts w:cs="Arial"/>
        </w:rPr>
        <w:t xml:space="preserve"> </w:t>
      </w:r>
      <w:r w:rsidRPr="003B6941">
        <w:rPr>
          <w:rFonts w:cs="Arial"/>
        </w:rPr>
        <w:t>on the terms and conditions set forth therein.</w:t>
      </w:r>
    </w:p>
    <w:p w:rsidRPr="003B6941" w:rsidR="00DB646C" w:rsidRDefault="00DB646C" w14:paraId="2F8BDC67" w14:textId="77777777">
      <w:pPr>
        <w:spacing w:after="240"/>
        <w:ind w:firstLine="720"/>
        <w:jc w:val="both"/>
        <w:rPr>
          <w:rFonts w:cs="Arial"/>
        </w:rPr>
      </w:pPr>
      <w:r w:rsidRPr="003B6941">
        <w:rPr>
          <w:rFonts w:cs="Arial"/>
        </w:rPr>
        <w:t>C.</w:t>
      </w:r>
      <w:r w:rsidRPr="003B6941">
        <w:rPr>
          <w:rFonts w:cs="Arial"/>
        </w:rPr>
        <w:tab/>
        <w:t>Seller is controlled by Guarantor.  Guarantor expects to derive substantial benefits from the performance of the PPA by Seller and Company.  To induce Company to enter into and continue the PPA and to consummate the purchase and sale of electrical energy contemplated by the PPA, Guarantor has agreed to guarantee the obligations of Seller as provided in this Guaranty.</w:t>
      </w:r>
    </w:p>
    <w:p w:rsidRPr="003B6941" w:rsidR="00DB646C" w:rsidRDefault="00DB646C" w14:paraId="23932B5E" w14:textId="77777777">
      <w:pPr>
        <w:spacing w:after="240"/>
        <w:ind w:firstLine="720"/>
        <w:jc w:val="both"/>
        <w:rPr>
          <w:rFonts w:cs="Arial"/>
        </w:rPr>
      </w:pPr>
      <w:r w:rsidRPr="003B6941">
        <w:rPr>
          <w:rFonts w:cs="Arial"/>
        </w:rPr>
        <w:t>NOW, THEREFORE, in consideration of the foregoing, Guarantor agrees as follows:</w:t>
      </w:r>
    </w:p>
    <w:p w:rsidRPr="00AD55EE" w:rsidR="00DB646C" w:rsidRDefault="00DB646C" w14:paraId="5FF387B8" w14:textId="77777777">
      <w:pPr>
        <w:spacing w:after="240"/>
        <w:jc w:val="center"/>
        <w:rPr>
          <w:rFonts w:cs="Arial"/>
        </w:rPr>
      </w:pPr>
      <w:r w:rsidRPr="00AD55EE">
        <w:rPr>
          <w:rFonts w:cs="Arial"/>
        </w:rPr>
        <w:t>- AGREEMENT -</w:t>
      </w:r>
    </w:p>
    <w:p w:rsidRPr="003B6941" w:rsidR="00DB646C" w:rsidRDefault="00DB646C" w14:paraId="1CAA7E21" w14:textId="77777777">
      <w:pPr>
        <w:spacing w:after="240"/>
        <w:ind w:firstLine="720"/>
        <w:jc w:val="both"/>
        <w:rPr>
          <w:rFonts w:cs="Arial"/>
        </w:rPr>
      </w:pPr>
      <w:r w:rsidRPr="003B6941">
        <w:rPr>
          <w:rFonts w:cs="Arial"/>
        </w:rPr>
        <w:t>1.</w:t>
      </w:r>
      <w:r w:rsidRPr="003B6941">
        <w:rPr>
          <w:rFonts w:cs="Arial"/>
        </w:rPr>
        <w:tab/>
      </w:r>
      <w:r w:rsidRPr="003B6941">
        <w:rPr>
          <w:rFonts w:cs="Arial"/>
          <w:u w:val="single"/>
        </w:rPr>
        <w:t>Guaranty</w:t>
      </w:r>
      <w:r w:rsidRPr="003B6941">
        <w:rPr>
          <w:rFonts w:cs="Arial"/>
        </w:rPr>
        <w:t>.  Subject to the provisions of this Guaranty, Guarantor hereby absolutely, irrevocably, unconditionally, and fully guarantees to Company the due, prompt, and complete observance, performance, and discharge of each and every payment obligation of Seller under the PPA, whether incurred before or after the date of delivery of this Guaranty (the “</w:t>
      </w:r>
      <w:r w:rsidRPr="003B6941">
        <w:rPr>
          <w:rFonts w:cs="Arial"/>
          <w:u w:val="single"/>
        </w:rPr>
        <w:t>Obligations</w:t>
      </w:r>
      <w:r w:rsidRPr="003B6941">
        <w:rPr>
          <w:rFonts w:cs="Arial"/>
        </w:rPr>
        <w:t>”).  This is a guaranty of payment, not of collection, and as such, Company shall not be required to institute, pursue, or exhaust any remedies against Seller before instituting suit, obtaining judgment, and executing thereon against Guarantor under this Guaranty.  This Guaranty shall survive termination of the PPA to the extent necessary to enforce and complete the rights, duties and obligations of Company and Seller thereunder.</w:t>
      </w:r>
    </w:p>
    <w:p w:rsidR="00600D79" w:rsidRDefault="00600D79" w14:paraId="51A32816" w14:textId="77777777">
      <w:pPr>
        <w:spacing w:after="240"/>
        <w:ind w:firstLine="720"/>
        <w:jc w:val="both"/>
        <w:rPr>
          <w:rFonts w:cs="Arial"/>
        </w:rPr>
        <w:sectPr w:rsidR="00600D79">
          <w:footerReference w:type="default" r:id="rId59"/>
          <w:pgSz w:w="12240" w:h="15840" w:code="1"/>
          <w:pgMar w:top="1440" w:right="1440" w:bottom="1440" w:left="1440" w:header="720" w:footer="720" w:gutter="0"/>
          <w:pgNumType w:start="1"/>
          <w:cols w:space="720"/>
        </w:sectPr>
      </w:pPr>
    </w:p>
    <w:p w:rsidRPr="003B6941" w:rsidR="00DB646C" w:rsidRDefault="00DB646C" w14:paraId="53B57B20" w14:textId="69A09C90">
      <w:pPr>
        <w:spacing w:after="240"/>
        <w:ind w:firstLine="720"/>
        <w:jc w:val="both"/>
        <w:rPr>
          <w:rFonts w:cs="Arial"/>
        </w:rPr>
      </w:pPr>
      <w:r w:rsidRPr="003B6941">
        <w:rPr>
          <w:rFonts w:cs="Arial"/>
        </w:rPr>
        <w:lastRenderedPageBreak/>
        <w:t>2.</w:t>
      </w:r>
      <w:r w:rsidRPr="003B6941">
        <w:rPr>
          <w:rFonts w:cs="Arial"/>
        </w:rPr>
        <w:tab/>
      </w:r>
      <w:r w:rsidRPr="003B6941">
        <w:rPr>
          <w:rFonts w:cs="Arial"/>
          <w:u w:val="single"/>
        </w:rPr>
        <w:t>Maximum Liability</w:t>
      </w:r>
      <w:r w:rsidRPr="003B6941">
        <w:rPr>
          <w:rFonts w:cs="Arial"/>
        </w:rPr>
        <w:t>.  Notwithstanding anything herein to the contrary, Guarantor’s maximum liability under this Guaranty shall be limited to ______________ dollars (US$_______) plus costs of collection under Section 10 below.</w:t>
      </w:r>
    </w:p>
    <w:p w:rsidRPr="003B6941" w:rsidR="00DB646C" w:rsidRDefault="00DB646C" w14:paraId="74414ADF" w14:textId="77777777">
      <w:pPr>
        <w:spacing w:after="240"/>
        <w:ind w:firstLine="720"/>
        <w:jc w:val="both"/>
        <w:rPr>
          <w:rFonts w:cs="Arial"/>
        </w:rPr>
      </w:pPr>
      <w:r w:rsidRPr="003B6941">
        <w:rPr>
          <w:rFonts w:cs="Arial"/>
        </w:rPr>
        <w:t>3.</w:t>
      </w:r>
      <w:r w:rsidRPr="003B6941">
        <w:rPr>
          <w:rFonts w:cs="Arial"/>
        </w:rPr>
        <w:tab/>
      </w:r>
      <w:r w:rsidRPr="003B6941">
        <w:rPr>
          <w:rFonts w:cs="Arial"/>
          <w:u w:val="single"/>
        </w:rPr>
        <w:t>Rights of Company</w:t>
      </w:r>
      <w:r w:rsidRPr="003B6941">
        <w:rPr>
          <w:rFonts w:cs="Arial"/>
        </w:rPr>
        <w:t>.  Guarantor hereby grants to Company, in Company’s discretion and without the need to notify or obtain any consent from Guarantor, and without termination, impairment, or any other effect upon Guarantor’s duties hereunder, the power and authority from time to time:</w:t>
      </w:r>
    </w:p>
    <w:p w:rsidRPr="003B6941" w:rsidR="00DB646C" w:rsidRDefault="00DB646C" w14:paraId="07E23B76" w14:textId="77777777">
      <w:pPr>
        <w:spacing w:after="240"/>
        <w:ind w:firstLine="1440"/>
        <w:jc w:val="both"/>
        <w:rPr>
          <w:rFonts w:cs="Arial"/>
        </w:rPr>
      </w:pPr>
      <w:r w:rsidRPr="003B6941">
        <w:rPr>
          <w:rFonts w:cs="Arial"/>
        </w:rPr>
        <w:t>(a)</w:t>
      </w:r>
      <w:r w:rsidRPr="003B6941">
        <w:rPr>
          <w:rFonts w:cs="Arial"/>
        </w:rPr>
        <w:tab/>
        <w:t>to renew, compromise, extend, accelerate, or otherwise change, substitute, supersede, or terminate the terms of performance of any of the Obligations, in each case in accordance with the PPA;</w:t>
      </w:r>
    </w:p>
    <w:p w:rsidRPr="003B6941" w:rsidR="00DB646C" w:rsidRDefault="00DB646C" w14:paraId="0D0FC775" w14:textId="77777777">
      <w:pPr>
        <w:spacing w:after="240"/>
        <w:ind w:firstLine="1440"/>
        <w:jc w:val="both"/>
        <w:rPr>
          <w:rFonts w:cs="Arial"/>
        </w:rPr>
      </w:pPr>
      <w:r w:rsidRPr="003B6941">
        <w:rPr>
          <w:rFonts w:cs="Arial"/>
        </w:rPr>
        <w:t>(b)</w:t>
      </w:r>
      <w:r w:rsidRPr="003B6941">
        <w:rPr>
          <w:rFonts w:cs="Arial"/>
        </w:rPr>
        <w:tab/>
        <w:t>to grant any indulgences, forbearances, and waivers, on one or more occasions, for any length of time, with respect to Seller’s performance of any of the Obligations; and</w:t>
      </w:r>
    </w:p>
    <w:p w:rsidRPr="003B6941" w:rsidR="00DB646C" w:rsidRDefault="00DB646C" w14:paraId="31637FB6" w14:textId="77777777">
      <w:pPr>
        <w:spacing w:after="240"/>
        <w:ind w:firstLine="1440"/>
        <w:jc w:val="both"/>
        <w:rPr>
          <w:rFonts w:cs="Arial"/>
        </w:rPr>
      </w:pPr>
      <w:r w:rsidRPr="003B6941">
        <w:rPr>
          <w:rFonts w:cs="Arial"/>
        </w:rPr>
        <w:t>(c)</w:t>
      </w:r>
      <w:r w:rsidRPr="003B6941">
        <w:rPr>
          <w:rFonts w:cs="Arial"/>
        </w:rPr>
        <w:tab/>
        <w:t>to accept collateral, further guaranties, and/or other security for the Obligations, and, if so accepted, then to impair, exhaust, exchange, enforce, waive, or release any such security.</w:t>
      </w:r>
    </w:p>
    <w:p w:rsidRPr="003B6941" w:rsidR="00DB646C" w:rsidRDefault="00DB646C" w14:paraId="51274966" w14:textId="77777777">
      <w:pPr>
        <w:spacing w:after="240"/>
        <w:ind w:firstLine="720"/>
        <w:jc w:val="both"/>
        <w:rPr>
          <w:rFonts w:cs="Arial"/>
        </w:rPr>
      </w:pPr>
      <w:r w:rsidRPr="003B6941">
        <w:rPr>
          <w:rFonts w:cs="Arial"/>
        </w:rPr>
        <w:t>4.</w:t>
      </w:r>
      <w:r w:rsidRPr="003B6941">
        <w:rPr>
          <w:rFonts w:cs="Arial"/>
        </w:rPr>
        <w:tab/>
      </w:r>
      <w:r w:rsidRPr="003B6941">
        <w:rPr>
          <w:rFonts w:cs="Arial"/>
          <w:u w:val="single"/>
        </w:rPr>
        <w:t>Performance</w:t>
      </w:r>
      <w:r w:rsidRPr="003B6941">
        <w:rPr>
          <w:rFonts w:cs="Arial"/>
        </w:rPr>
        <w:t>.  If any of the Obligations are not performed according to the tenor thereof, and any applicable notice and cure period provided by the PPA has expired (“</w:t>
      </w:r>
      <w:r w:rsidRPr="003B6941">
        <w:rPr>
          <w:rFonts w:cs="Arial"/>
          <w:u w:val="single"/>
        </w:rPr>
        <w:t>Default</w:t>
      </w:r>
      <w:r w:rsidRPr="003B6941">
        <w:rPr>
          <w:rFonts w:cs="Arial"/>
        </w:rPr>
        <w:t>”), Guarantor shall immediately upon receipt of written demand by Company (a) perform or cause Seller to perform the Obligation in Default, and (b) pay, reimburse, and indemnify Company against any liabilities, damages, and related costs (including attorneys’ fees) incurred by Company as a result thereof, all in such manner and at such times as Company may reasonably direct.</w:t>
      </w:r>
    </w:p>
    <w:p w:rsidRPr="003B6941" w:rsidR="00DB646C" w:rsidRDefault="00DB646C" w14:paraId="6B37B78D" w14:textId="77777777">
      <w:pPr>
        <w:spacing w:after="240"/>
        <w:ind w:firstLine="720"/>
        <w:jc w:val="both"/>
        <w:rPr>
          <w:rFonts w:cs="Arial"/>
        </w:rPr>
      </w:pPr>
      <w:r w:rsidRPr="003B6941">
        <w:rPr>
          <w:rFonts w:cs="Arial"/>
        </w:rPr>
        <w:t>5.</w:t>
      </w:r>
      <w:r w:rsidRPr="003B6941">
        <w:rPr>
          <w:rFonts w:cs="Arial"/>
        </w:rPr>
        <w:tab/>
      </w:r>
      <w:r w:rsidRPr="003B6941">
        <w:rPr>
          <w:rFonts w:cs="Arial"/>
          <w:u w:val="single"/>
        </w:rPr>
        <w:t>Satisfaction</w:t>
      </w:r>
      <w:r w:rsidRPr="003B6941">
        <w:rPr>
          <w:rFonts w:cs="Arial"/>
        </w:rPr>
        <w:t xml:space="preserve">.  Satisfaction by Guarantor of any duty hereunder incident to a particular Default or the occurrence of any other Default shall not discharge Guarantor except with respect to the Default satisfied, it being the intent of Guarantor that this Guaranty be continuing until such time as all of the Obligations have irrevocably been discharged in full, at which time this Guaranty shall automatically terminate.  If at any time the performance of any Obligation by Seller or Guarantor is rescinded or voided under the federal Bankruptcy Code or otherwise, then Guarantor’s duties hereunder shall continue and be deemed to have been automatically reinstated, restored, and continued with respect to that Obligation, as though the performance of that Obligation had never occurred, regardless </w:t>
      </w:r>
      <w:r w:rsidRPr="003B6941" w:rsidR="00E46D8C">
        <w:rPr>
          <w:rFonts w:cs="Arial"/>
        </w:rPr>
        <w:t>of</w:t>
      </w:r>
      <w:r w:rsidRPr="003B6941">
        <w:rPr>
          <w:rFonts w:cs="Arial"/>
        </w:rPr>
        <w:t xml:space="preserve"> whether this Guaranty otherwise had terminated or would have been terminated following or as a result of that performance.</w:t>
      </w:r>
    </w:p>
    <w:p w:rsidRPr="003B6941" w:rsidR="00DB646C" w:rsidRDefault="00DB646C" w14:paraId="538992D5" w14:textId="77777777">
      <w:pPr>
        <w:spacing w:after="240"/>
        <w:ind w:firstLine="720"/>
        <w:jc w:val="both"/>
        <w:rPr>
          <w:rFonts w:cs="Arial"/>
        </w:rPr>
      </w:pPr>
      <w:r w:rsidRPr="003B6941">
        <w:rPr>
          <w:rFonts w:cs="Arial"/>
        </w:rPr>
        <w:t>6.</w:t>
      </w:r>
      <w:r w:rsidRPr="003B6941">
        <w:rPr>
          <w:rFonts w:cs="Arial"/>
        </w:rPr>
        <w:tab/>
      </w:r>
      <w:r w:rsidRPr="003B6941">
        <w:rPr>
          <w:rFonts w:cs="Arial"/>
          <w:u w:val="single"/>
        </w:rPr>
        <w:t>Notice of Acceptance</w:t>
      </w:r>
      <w:r w:rsidRPr="003B6941">
        <w:rPr>
          <w:rFonts w:cs="Arial"/>
        </w:rPr>
        <w:t>.  Guarantor waives and acknowledges notice of acceptance of this Guaranty by Company.</w:t>
      </w:r>
    </w:p>
    <w:p w:rsidR="00600D79" w:rsidRDefault="00DB646C" w14:paraId="6770B36F" w14:textId="77777777">
      <w:pPr>
        <w:spacing w:after="240"/>
        <w:ind w:firstLine="720"/>
        <w:jc w:val="both"/>
        <w:rPr>
          <w:rFonts w:cs="Arial"/>
        </w:rPr>
        <w:sectPr w:rsidR="00600D79" w:rsidSect="00600D79">
          <w:footerReference w:type="default" r:id="rId60"/>
          <w:type w:val="continuous"/>
          <w:pgSz w:w="12240" w:h="15840" w:code="1"/>
          <w:pgMar w:top="1440" w:right="1440" w:bottom="1440" w:left="1440" w:header="720" w:footer="720" w:gutter="0"/>
          <w:pgNumType w:start="1"/>
          <w:cols w:space="720"/>
        </w:sectPr>
      </w:pPr>
      <w:r w:rsidRPr="003B6941">
        <w:rPr>
          <w:rFonts w:cs="Arial"/>
        </w:rPr>
        <w:t>7.</w:t>
      </w:r>
      <w:r w:rsidRPr="003B6941">
        <w:rPr>
          <w:rFonts w:cs="Arial"/>
        </w:rPr>
        <w:tab/>
      </w:r>
      <w:r w:rsidRPr="003B6941">
        <w:rPr>
          <w:rFonts w:cs="Arial"/>
          <w:u w:val="single"/>
        </w:rPr>
        <w:t>Waivers by Guarantor</w:t>
      </w:r>
      <w:r w:rsidRPr="003B6941">
        <w:rPr>
          <w:rFonts w:cs="Arial"/>
        </w:rPr>
        <w:t>.  Guarantor hereby waives and agrees not to assert or take advantage of:</w:t>
      </w:r>
    </w:p>
    <w:p w:rsidR="00600D79" w:rsidRDefault="00600D79" w14:paraId="177CFA1E" w14:textId="5E6518AE">
      <w:pPr>
        <w:spacing w:after="240"/>
        <w:ind w:firstLine="720"/>
        <w:jc w:val="both"/>
        <w:rPr>
          <w:rFonts w:cs="Arial"/>
        </w:rPr>
        <w:sectPr w:rsidR="00600D79" w:rsidSect="00600D79">
          <w:type w:val="continuous"/>
          <w:pgSz w:w="12240" w:h="15840" w:code="1"/>
          <w:pgMar w:top="1440" w:right="1440" w:bottom="1440" w:left="1440" w:header="720" w:footer="720" w:gutter="0"/>
          <w:pgNumType w:start="1"/>
          <w:cols w:space="720"/>
        </w:sectPr>
      </w:pPr>
    </w:p>
    <w:p w:rsidRPr="003B6941" w:rsidR="00DB646C" w:rsidRDefault="00DB646C" w14:paraId="5FD2E3E6" w14:textId="23AF4F2B">
      <w:pPr>
        <w:spacing w:after="240"/>
        <w:ind w:firstLine="720"/>
        <w:jc w:val="both"/>
        <w:rPr>
          <w:rFonts w:cs="Arial"/>
        </w:rPr>
      </w:pPr>
    </w:p>
    <w:p w:rsidR="00600D79" w:rsidRDefault="00600D79" w14:paraId="44A332FC" w14:textId="77777777">
      <w:pPr>
        <w:spacing w:after="240"/>
        <w:ind w:firstLine="1440"/>
        <w:jc w:val="both"/>
        <w:rPr>
          <w:rFonts w:cs="Arial"/>
        </w:rPr>
        <w:sectPr w:rsidR="00600D79" w:rsidSect="00600D79">
          <w:footerReference w:type="default" r:id="rId61"/>
          <w:type w:val="continuous"/>
          <w:pgSz w:w="12240" w:h="15840" w:code="1"/>
          <w:pgMar w:top="1440" w:right="1440" w:bottom="1440" w:left="1440" w:header="720" w:footer="720" w:gutter="0"/>
          <w:pgNumType w:start="1"/>
          <w:cols w:space="720"/>
        </w:sectPr>
      </w:pPr>
    </w:p>
    <w:p w:rsidRPr="003B6941" w:rsidR="00DB646C" w:rsidRDefault="00DB646C" w14:paraId="387DC553" w14:textId="6EA4D599">
      <w:pPr>
        <w:spacing w:after="240"/>
        <w:ind w:firstLine="1440"/>
        <w:jc w:val="both"/>
        <w:rPr>
          <w:rFonts w:cs="Arial"/>
        </w:rPr>
      </w:pPr>
      <w:r w:rsidRPr="003B6941">
        <w:rPr>
          <w:rFonts w:cs="Arial"/>
        </w:rPr>
        <w:t>(a)</w:t>
      </w:r>
      <w:r w:rsidRPr="003B6941">
        <w:rPr>
          <w:rFonts w:cs="Arial"/>
        </w:rPr>
        <w:tab/>
        <w:t>all set-offs, counterclaims, and, subject to Section 4 above, all presentments, demands for performance, notices of non-performance, protests, and notices of every kind that may be required by Applicable Laws;</w:t>
      </w:r>
    </w:p>
    <w:p w:rsidRPr="003B6941" w:rsidR="00DB646C" w:rsidRDefault="00DB646C" w14:paraId="4C07C1AA" w14:textId="77777777">
      <w:pPr>
        <w:spacing w:after="240"/>
        <w:ind w:firstLine="1440"/>
        <w:jc w:val="both"/>
        <w:rPr>
          <w:rFonts w:cs="Arial"/>
        </w:rPr>
      </w:pPr>
      <w:r w:rsidRPr="003B6941">
        <w:rPr>
          <w:rFonts w:cs="Arial"/>
        </w:rPr>
        <w:t>(b)</w:t>
      </w:r>
      <w:r w:rsidRPr="003B6941">
        <w:rPr>
          <w:rFonts w:cs="Arial"/>
        </w:rPr>
        <w:tab/>
        <w:t>any right to require Company to proceed against Seller or any other person, or to require Company first to exhaust any remedies against Seller or any other person, before proceeding against Guarantor hereunder;</w:t>
      </w:r>
    </w:p>
    <w:p w:rsidRPr="003B6941" w:rsidR="00DB646C" w:rsidRDefault="00DB646C" w14:paraId="609D7FA8" w14:textId="77777777">
      <w:pPr>
        <w:spacing w:after="240"/>
        <w:ind w:firstLine="1440"/>
        <w:jc w:val="both"/>
        <w:rPr>
          <w:rFonts w:cs="Arial"/>
        </w:rPr>
      </w:pPr>
      <w:r w:rsidRPr="003B6941">
        <w:rPr>
          <w:rFonts w:cs="Arial"/>
        </w:rPr>
        <w:t>(c)</w:t>
      </w:r>
      <w:r w:rsidRPr="003B6941">
        <w:rPr>
          <w:rFonts w:cs="Arial"/>
        </w:rPr>
        <w:tab/>
        <w:t>any defense based upon an election of remedies by Company;</w:t>
      </w:r>
    </w:p>
    <w:p w:rsidRPr="003B6941" w:rsidR="00DB646C" w:rsidRDefault="00DB646C" w14:paraId="15373543" w14:textId="77777777">
      <w:pPr>
        <w:spacing w:after="240"/>
        <w:ind w:firstLine="1440"/>
        <w:jc w:val="both"/>
        <w:rPr>
          <w:rFonts w:cs="Arial"/>
        </w:rPr>
      </w:pPr>
      <w:r w:rsidRPr="003B6941">
        <w:rPr>
          <w:rFonts w:cs="Arial"/>
        </w:rPr>
        <w:t>(d)</w:t>
      </w:r>
      <w:r w:rsidRPr="003B6941">
        <w:rPr>
          <w:rFonts w:cs="Arial"/>
        </w:rPr>
        <w:tab/>
        <w:t>any duty of Company to protect or not impair any security for the Obligations;</w:t>
      </w:r>
    </w:p>
    <w:p w:rsidRPr="003B6941" w:rsidR="00DB646C" w:rsidRDefault="00DB646C" w14:paraId="02030E08" w14:textId="77777777">
      <w:pPr>
        <w:spacing w:after="240"/>
        <w:ind w:firstLine="1440"/>
        <w:jc w:val="both"/>
        <w:rPr>
          <w:rFonts w:cs="Arial"/>
        </w:rPr>
      </w:pPr>
      <w:r w:rsidRPr="003B6941">
        <w:rPr>
          <w:rFonts w:cs="Arial"/>
        </w:rPr>
        <w:t>(e)</w:t>
      </w:r>
      <w:r w:rsidRPr="003B6941">
        <w:rPr>
          <w:rFonts w:cs="Arial"/>
        </w:rPr>
        <w:tab/>
        <w:t>the benefit of any laws limiting the liability of a surety;</w:t>
      </w:r>
    </w:p>
    <w:p w:rsidRPr="003B6941" w:rsidR="00DB646C" w:rsidRDefault="00DB646C" w14:paraId="4A3DEF58" w14:textId="77777777">
      <w:pPr>
        <w:spacing w:after="240"/>
        <w:ind w:firstLine="1440"/>
        <w:jc w:val="both"/>
        <w:rPr>
          <w:rFonts w:cs="Arial"/>
        </w:rPr>
      </w:pPr>
      <w:r w:rsidRPr="003B6941">
        <w:rPr>
          <w:rFonts w:cs="Arial"/>
        </w:rPr>
        <w:t>(f)</w:t>
      </w:r>
      <w:r w:rsidRPr="003B6941">
        <w:rPr>
          <w:rFonts w:cs="Arial"/>
        </w:rPr>
        <w:tab/>
        <w:t xml:space="preserve">any duty of Company to disclose to Guarantor any facts concerning Seller, the PPA or the </w:t>
      </w:r>
      <w:r w:rsidR="00E927E6">
        <w:rPr>
          <w:rFonts w:cs="Arial"/>
        </w:rPr>
        <w:t>Facility</w:t>
      </w:r>
      <w:r w:rsidRPr="003B6941">
        <w:rPr>
          <w:rFonts w:cs="Arial"/>
        </w:rPr>
        <w:t>, or any other circumstances, that would or allegedly would increase the risk to Guarantor under this Guaranty, whether now known or hereafter learned by Company, it being understood that Guarantor is capable of and assumes the responsibility for being and remaining informed as to all such facts and circumstances; and</w:t>
      </w:r>
    </w:p>
    <w:p w:rsidRPr="003B6941" w:rsidR="00DB646C" w:rsidRDefault="00DB646C" w14:paraId="4513E3C7" w14:textId="77777777">
      <w:pPr>
        <w:spacing w:after="240"/>
        <w:ind w:firstLine="1440"/>
        <w:jc w:val="both"/>
        <w:rPr>
          <w:rFonts w:cs="Arial"/>
        </w:rPr>
      </w:pPr>
      <w:r w:rsidRPr="003B6941">
        <w:rPr>
          <w:rFonts w:cs="Arial"/>
        </w:rPr>
        <w:t>(g)</w:t>
      </w:r>
      <w:r w:rsidRPr="003B6941">
        <w:rPr>
          <w:rFonts w:cs="Arial"/>
        </w:rPr>
        <w:tab/>
        <w:t>until all Obligations in Default have been fully paid and/or performed, any rights of subrogation, contribution, reimbursement, indemnification, or other rights of payment or recovery for any payment or performance by it hereunder.  For the avoidance of doubt, if any amount is paid to Guarantor in violation of this provision, such amount shall be held by Guarantor for the benefit of, and promptly paid to, Company.</w:t>
      </w:r>
    </w:p>
    <w:p w:rsidRPr="003B6941" w:rsidR="00DB646C" w:rsidRDefault="00DB646C" w14:paraId="27162DD9" w14:textId="77777777">
      <w:pPr>
        <w:spacing w:after="240"/>
        <w:ind w:firstLine="720"/>
        <w:jc w:val="both"/>
        <w:rPr>
          <w:rFonts w:cs="Arial"/>
        </w:rPr>
      </w:pPr>
      <w:r w:rsidRPr="003B6941">
        <w:rPr>
          <w:rFonts w:cs="Arial"/>
        </w:rPr>
        <w:t>8.</w:t>
      </w:r>
      <w:r w:rsidRPr="003B6941">
        <w:rPr>
          <w:rFonts w:cs="Arial"/>
        </w:rPr>
        <w:tab/>
      </w:r>
      <w:r w:rsidRPr="003B6941">
        <w:rPr>
          <w:rFonts w:cs="Arial"/>
          <w:u w:val="single"/>
        </w:rPr>
        <w:t>Cumulative Remedies</w:t>
      </w:r>
      <w:r w:rsidRPr="003B6941">
        <w:rPr>
          <w:rFonts w:cs="Arial"/>
        </w:rPr>
        <w:t>.  The rights and remedies of Company hereunder shall be cumulative and not alternative to any other rights, powers, and remedies that Company may have at law, in equity, or under the PPA.  The obligations of Guarantor hereunder are independent of those of Seller and shall survive unaffected by the bankruptcy of Seller.  Company need not join Seller in any action against Guarantor to preserve its rights set forth herein.</w:t>
      </w:r>
    </w:p>
    <w:p w:rsidRPr="003B6941" w:rsidR="00DB646C" w:rsidRDefault="00DB646C" w14:paraId="18E9AE88" w14:textId="77777777">
      <w:pPr>
        <w:spacing w:after="240"/>
        <w:ind w:firstLine="720"/>
        <w:jc w:val="both"/>
        <w:rPr>
          <w:rFonts w:cs="Arial"/>
        </w:rPr>
      </w:pPr>
      <w:r w:rsidRPr="003B6941">
        <w:rPr>
          <w:rFonts w:cs="Arial"/>
        </w:rPr>
        <w:t>9.</w:t>
      </w:r>
      <w:r w:rsidRPr="003B6941">
        <w:rPr>
          <w:rFonts w:cs="Arial"/>
        </w:rPr>
        <w:tab/>
      </w:r>
      <w:r w:rsidRPr="003B6941">
        <w:rPr>
          <w:rFonts w:cs="Arial"/>
          <w:u w:val="single"/>
        </w:rPr>
        <w:t>Representations and Warranties</w:t>
      </w:r>
      <w:r w:rsidRPr="003B6941">
        <w:rPr>
          <w:rFonts w:cs="Arial"/>
        </w:rPr>
        <w:t>.  Guarantor represents and warrants to Company as follows:</w:t>
      </w:r>
    </w:p>
    <w:p w:rsidRPr="003B6941" w:rsidR="00DB646C" w:rsidRDefault="00DB646C" w14:paraId="57D962EF" w14:textId="77777777">
      <w:pPr>
        <w:spacing w:after="240"/>
        <w:ind w:firstLine="1440"/>
        <w:jc w:val="both"/>
        <w:rPr>
          <w:rFonts w:cs="Arial"/>
        </w:rPr>
      </w:pPr>
      <w:r w:rsidRPr="003B6941">
        <w:rPr>
          <w:rFonts w:cs="Arial"/>
        </w:rPr>
        <w:t>(a)</w:t>
      </w:r>
      <w:r w:rsidRPr="003B6941">
        <w:rPr>
          <w:rFonts w:cs="Arial"/>
        </w:rPr>
        <w:tab/>
        <w:t>Guarantor is a corporation, duly organized, validly existing, and in good standing under the laws of the state of its incorporation.  Seller is a direct or indirect wholly-owned subsidiary of Guarantor.  Guarantor has all necessary corporate power and authority to execute and deliver this Guaranty and to perform its obligations hereunder.</w:t>
      </w:r>
    </w:p>
    <w:p w:rsidR="00600D79" w:rsidRDefault="00DB646C" w14:paraId="2E6E1093" w14:textId="77777777">
      <w:pPr>
        <w:spacing w:after="240"/>
        <w:ind w:firstLine="1440"/>
        <w:jc w:val="both"/>
        <w:rPr>
          <w:rFonts w:cs="Arial"/>
        </w:rPr>
        <w:sectPr w:rsidR="00600D79" w:rsidSect="00600D79">
          <w:type w:val="continuous"/>
          <w:pgSz w:w="12240" w:h="15840" w:code="1"/>
          <w:pgMar w:top="1440" w:right="1440" w:bottom="1440" w:left="1440" w:header="720" w:footer="720" w:gutter="0"/>
          <w:pgNumType w:start="1"/>
          <w:cols w:space="720"/>
        </w:sectPr>
      </w:pPr>
      <w:r w:rsidRPr="003B6941">
        <w:rPr>
          <w:rFonts w:cs="Arial"/>
        </w:rPr>
        <w:t>(b)</w:t>
      </w:r>
      <w:r w:rsidRPr="003B6941">
        <w:rPr>
          <w:rFonts w:cs="Arial"/>
        </w:rPr>
        <w:tab/>
        <w:t xml:space="preserve">The execution, delivery and performance of this Guaranty has been duly and validly authorized by all corporate proceedings of Guarantor and is not in violation of any law, judgment of court or government agency .  This Guaranty has been </w:t>
      </w:r>
    </w:p>
    <w:p w:rsidRPr="003B6941" w:rsidR="00DB646C" w:rsidP="004334B2" w:rsidRDefault="00DB646C" w14:paraId="49B54842" w14:textId="4B239092">
      <w:pPr>
        <w:spacing w:after="240"/>
        <w:jc w:val="both"/>
        <w:rPr>
          <w:rFonts w:cs="Arial"/>
        </w:rPr>
      </w:pPr>
      <w:r w:rsidRPr="003B6941">
        <w:rPr>
          <w:rFonts w:cs="Arial"/>
        </w:rPr>
        <w:lastRenderedPageBreak/>
        <w:t>duly and validly executed and delivered by Guarantor and constitutes a legal, valid and binding obligation of Guarantor, enforceable against Guarantor in accordance with its terms.</w:t>
      </w:r>
    </w:p>
    <w:p w:rsidRPr="003B6941" w:rsidR="00DB646C" w:rsidRDefault="00DB646C" w14:paraId="4AA1F939" w14:textId="77777777">
      <w:pPr>
        <w:spacing w:after="240"/>
        <w:ind w:firstLine="720"/>
        <w:jc w:val="both"/>
        <w:rPr>
          <w:rFonts w:cs="Arial"/>
        </w:rPr>
      </w:pPr>
      <w:r w:rsidRPr="003B6941">
        <w:rPr>
          <w:rFonts w:cs="Arial"/>
        </w:rPr>
        <w:t>10.</w:t>
      </w:r>
      <w:r w:rsidRPr="003B6941">
        <w:rPr>
          <w:rFonts w:cs="Arial"/>
        </w:rPr>
        <w:tab/>
      </w:r>
      <w:r w:rsidRPr="003B6941">
        <w:rPr>
          <w:rFonts w:cs="Arial"/>
          <w:u w:val="single"/>
        </w:rPr>
        <w:t>Collection Costs</w:t>
      </w:r>
      <w:r w:rsidRPr="003B6941">
        <w:rPr>
          <w:rFonts w:cs="Arial"/>
        </w:rPr>
        <w:t>.  Guarantor shall pay to Company, upon demand, and in addition to the maximum liability set forth in Section </w:t>
      </w:r>
      <w:r w:rsidRPr="003B6941" w:rsidR="00CD503D">
        <w:rPr>
          <w:rFonts w:cs="Arial"/>
        </w:rPr>
        <w:t>2</w:t>
      </w:r>
      <w:r w:rsidRPr="003B6941">
        <w:rPr>
          <w:rFonts w:cs="Arial"/>
        </w:rPr>
        <w:t xml:space="preserve"> hereof, all reasonable attorneys’ fees and other expenses which Company may expend or incur in enforcing the Obligations against Seller and/or enforcing this Guaranty against Guarantor, whether or not suit is filed, including, without limitation, all attorneys’ fees, and other expenses incurred by Company in connection with any insolvency, bankruptcy, reorganization, arrangement, or other similar proceedings involving Seller that in any way affect the exercise by Company of its rights and remedies hereunder.</w:t>
      </w:r>
    </w:p>
    <w:p w:rsidRPr="003B6941" w:rsidR="00DB646C" w:rsidRDefault="00DB646C" w14:paraId="42E2D31A" w14:textId="77777777">
      <w:pPr>
        <w:spacing w:after="240"/>
        <w:ind w:firstLine="720"/>
        <w:jc w:val="both"/>
        <w:rPr>
          <w:rFonts w:cs="Arial"/>
        </w:rPr>
      </w:pPr>
      <w:r w:rsidRPr="003B6941">
        <w:rPr>
          <w:rFonts w:cs="Arial"/>
        </w:rPr>
        <w:t>11.</w:t>
      </w:r>
      <w:r w:rsidRPr="003B6941">
        <w:rPr>
          <w:rFonts w:cs="Arial"/>
        </w:rPr>
        <w:tab/>
      </w:r>
      <w:r w:rsidRPr="003B6941">
        <w:rPr>
          <w:rFonts w:cs="Arial"/>
          <w:u w:val="single"/>
        </w:rPr>
        <w:t>Severability</w:t>
      </w:r>
      <w:r w:rsidRPr="003B6941">
        <w:rPr>
          <w:rFonts w:cs="Arial"/>
        </w:rPr>
        <w:t>.  Should any one or more provisions of this Guaranty be determined to be illegal or unenforceable, all other provisions nevertheless shall be effective.</w:t>
      </w:r>
    </w:p>
    <w:p w:rsidRPr="003B6941" w:rsidR="00DB646C" w:rsidRDefault="00DB646C" w14:paraId="12C96CA8" w14:textId="77777777">
      <w:pPr>
        <w:spacing w:after="240"/>
        <w:ind w:firstLine="720"/>
        <w:jc w:val="both"/>
        <w:rPr>
          <w:rFonts w:cs="Arial"/>
        </w:rPr>
      </w:pPr>
      <w:r w:rsidRPr="003B6941">
        <w:rPr>
          <w:rFonts w:cs="Arial"/>
        </w:rPr>
        <w:t>12.</w:t>
      </w:r>
      <w:r w:rsidRPr="003B6941">
        <w:rPr>
          <w:rFonts w:cs="Arial"/>
        </w:rPr>
        <w:tab/>
      </w:r>
      <w:r w:rsidRPr="003B6941">
        <w:rPr>
          <w:rFonts w:cs="Arial"/>
          <w:u w:val="single"/>
        </w:rPr>
        <w:t>Waiver or Amendment</w:t>
      </w:r>
      <w:r w:rsidRPr="003B6941">
        <w:rPr>
          <w:rFonts w:cs="Arial"/>
        </w:rPr>
        <w:t>.  No provision of this Guaranty or right of Company hereunder can be waived, nor can Guarantor be released from Guarantor’s duties hereunder, except by a writing duly executed by Company.  This Guaranty may not be modified, amended, revised, revoked, terminated, changed, or varied in any way whatsoever except by the express terms of a writing duly executed by Company.</w:t>
      </w:r>
    </w:p>
    <w:p w:rsidRPr="003B6941" w:rsidR="00DB646C" w:rsidRDefault="00DB646C" w14:paraId="545A2533" w14:textId="77777777">
      <w:pPr>
        <w:spacing w:after="240"/>
        <w:ind w:firstLine="720"/>
        <w:jc w:val="both"/>
        <w:rPr>
          <w:rFonts w:cs="Arial"/>
        </w:rPr>
      </w:pPr>
      <w:r w:rsidRPr="003B6941">
        <w:rPr>
          <w:rFonts w:cs="Arial"/>
        </w:rPr>
        <w:t>13.</w:t>
      </w:r>
      <w:r w:rsidRPr="003B6941">
        <w:rPr>
          <w:rFonts w:cs="Arial"/>
        </w:rPr>
        <w:tab/>
      </w:r>
      <w:r w:rsidRPr="003B6941">
        <w:rPr>
          <w:rFonts w:cs="Arial"/>
          <w:u w:val="single"/>
        </w:rPr>
        <w:t>Successors and Assigns</w:t>
      </w:r>
      <w:r w:rsidRPr="003B6941">
        <w:rPr>
          <w:rFonts w:cs="Arial"/>
        </w:rPr>
        <w:t>.  This Guaranty shall inure to the benefit of and bind the successors and assigns of Company and Guarantor.</w:t>
      </w:r>
    </w:p>
    <w:p w:rsidRPr="003B6941" w:rsidR="00DB646C" w:rsidRDefault="00DB646C" w14:paraId="2151E9E6" w14:textId="77777777">
      <w:pPr>
        <w:spacing w:after="240"/>
        <w:ind w:firstLine="720"/>
        <w:jc w:val="both"/>
        <w:rPr>
          <w:rFonts w:cs="Arial"/>
        </w:rPr>
      </w:pPr>
      <w:r w:rsidRPr="003B6941">
        <w:rPr>
          <w:rFonts w:cs="Arial"/>
        </w:rPr>
        <w:t>14.</w:t>
      </w:r>
      <w:r w:rsidRPr="003B6941">
        <w:rPr>
          <w:rFonts w:cs="Arial"/>
        </w:rPr>
        <w:tab/>
      </w:r>
      <w:r w:rsidRPr="003B6941">
        <w:rPr>
          <w:rFonts w:cs="Arial"/>
          <w:u w:val="single"/>
        </w:rPr>
        <w:t>Governing Law</w:t>
      </w:r>
      <w:r w:rsidRPr="003B6941">
        <w:rPr>
          <w:rFonts w:cs="Arial"/>
        </w:rPr>
        <w:t>.  This Guaranty shall be governed by and construed in accordance with the law of the State of [</w:t>
      </w:r>
      <w:r w:rsidRPr="003B6941">
        <w:rPr>
          <w:rFonts w:cs="Arial"/>
          <w:i/>
        </w:rPr>
        <w:t>insert home state of Company</w:t>
      </w:r>
      <w:r w:rsidRPr="003B6941">
        <w:rPr>
          <w:rFonts w:cs="Arial"/>
        </w:rPr>
        <w:t>] without regard to the principles of conflicts of law thereof.  Venue for any dispute hereunder shall be as set forth in Section 13.5 of the PPA.</w:t>
      </w:r>
    </w:p>
    <w:p w:rsidRPr="003B6941" w:rsidR="00DB646C" w:rsidRDefault="00DB646C" w14:paraId="5E86E442" w14:textId="77777777">
      <w:pPr>
        <w:spacing w:after="240"/>
        <w:ind w:firstLine="720"/>
        <w:jc w:val="both"/>
        <w:rPr>
          <w:rFonts w:cs="Arial"/>
        </w:rPr>
      </w:pPr>
      <w:r w:rsidRPr="003B6941">
        <w:rPr>
          <w:rFonts w:cs="Arial"/>
        </w:rPr>
        <w:t>15.</w:t>
      </w:r>
      <w:r w:rsidRPr="003B6941">
        <w:rPr>
          <w:rFonts w:cs="Arial"/>
        </w:rPr>
        <w:tab/>
      </w:r>
      <w:r w:rsidRPr="003B6941">
        <w:rPr>
          <w:rFonts w:cs="Arial"/>
          <w:u w:val="single"/>
        </w:rPr>
        <w:t>Notices</w:t>
      </w:r>
      <w:r w:rsidRPr="003B6941">
        <w:rPr>
          <w:rFonts w:cs="Arial"/>
        </w:rPr>
        <w:t>.  All notices, requests, claims, demands, and other communications hereunder shall be in writing and shall be given (and shall be deemed to have been duly given upon receipt) by delivery in the manner contemplated by the PPA, addressed as follows:</w:t>
      </w:r>
    </w:p>
    <w:p w:rsidRPr="003B6941" w:rsidR="00DB646C" w:rsidRDefault="00DB646C" w14:paraId="77EFB1A8" w14:textId="77777777">
      <w:pPr>
        <w:spacing w:after="240"/>
        <w:ind w:left="720"/>
        <w:jc w:val="both"/>
        <w:rPr>
          <w:rFonts w:cs="Arial"/>
        </w:rPr>
      </w:pPr>
      <w:r w:rsidRPr="003B6941">
        <w:rPr>
          <w:rFonts w:cs="Arial"/>
        </w:rPr>
        <w:t>(a)</w:t>
      </w:r>
      <w:r w:rsidRPr="003B6941">
        <w:rPr>
          <w:rFonts w:cs="Arial"/>
        </w:rPr>
        <w:tab/>
      </w:r>
      <w:r w:rsidRPr="003B6941">
        <w:rPr>
          <w:rFonts w:cs="Arial"/>
          <w:i/>
          <w:u w:val="single"/>
        </w:rPr>
        <w:t>if to Company</w:t>
      </w:r>
      <w:r w:rsidRPr="003B6941">
        <w:rPr>
          <w:rFonts w:cs="Arial"/>
        </w:rPr>
        <w:t xml:space="preserve">:  </w:t>
      </w:r>
      <w:r w:rsidRPr="003B6941">
        <w:rPr>
          <w:rFonts w:cs="Arial"/>
        </w:rPr>
        <w:tab/>
        <w:t>as provided in the PPA</w:t>
      </w:r>
    </w:p>
    <w:p w:rsidRPr="003B6941" w:rsidR="00DB646C" w:rsidRDefault="00DB646C" w14:paraId="417F79A2" w14:textId="77777777">
      <w:pPr>
        <w:keepNext/>
        <w:keepLines/>
        <w:tabs>
          <w:tab w:val="left" w:pos="0"/>
        </w:tabs>
        <w:ind w:firstLine="720"/>
        <w:rPr>
          <w:rFonts w:cs="Arial"/>
        </w:rPr>
      </w:pPr>
      <w:r w:rsidRPr="003B6941">
        <w:rPr>
          <w:rFonts w:cs="Arial"/>
        </w:rPr>
        <w:t>(b)</w:t>
      </w:r>
      <w:r w:rsidRPr="003B6941">
        <w:rPr>
          <w:rFonts w:cs="Arial"/>
        </w:rPr>
        <w:tab/>
      </w:r>
      <w:r w:rsidRPr="003B6941">
        <w:rPr>
          <w:rFonts w:cs="Arial"/>
          <w:i/>
          <w:u w:val="single"/>
        </w:rPr>
        <w:t>if to Guarantor</w:t>
      </w:r>
      <w:r w:rsidRPr="003B6941">
        <w:rPr>
          <w:rFonts w:cs="Arial"/>
        </w:rPr>
        <w:t>:</w:t>
      </w:r>
      <w:r w:rsidRPr="003B6941">
        <w:rPr>
          <w:rFonts w:cs="Arial"/>
        </w:rPr>
        <w:tab/>
        <w:t>__________________</w:t>
      </w:r>
    </w:p>
    <w:p w:rsidRPr="003B6941" w:rsidR="00DB646C" w:rsidRDefault="00DB646C" w14:paraId="526A2294" w14:textId="77777777">
      <w:pPr>
        <w:keepNext/>
        <w:keepLines/>
        <w:tabs>
          <w:tab w:val="left" w:pos="3600"/>
        </w:tabs>
        <w:rPr>
          <w:rFonts w:cs="Arial"/>
        </w:rPr>
      </w:pPr>
      <w:r w:rsidRPr="003B6941">
        <w:rPr>
          <w:rFonts w:cs="Arial"/>
        </w:rPr>
        <w:tab/>
        <w:t>__________________</w:t>
      </w:r>
    </w:p>
    <w:p w:rsidRPr="003B6941" w:rsidR="00DB646C" w:rsidRDefault="00DB646C" w14:paraId="4CBD62BA" w14:textId="77777777">
      <w:pPr>
        <w:keepNext/>
        <w:keepLines/>
        <w:tabs>
          <w:tab w:val="left" w:pos="3600"/>
        </w:tabs>
        <w:rPr>
          <w:rFonts w:cs="Arial"/>
        </w:rPr>
      </w:pPr>
      <w:r w:rsidRPr="003B6941">
        <w:rPr>
          <w:rFonts w:cs="Arial"/>
        </w:rPr>
        <w:tab/>
        <w:t>__________________</w:t>
      </w:r>
    </w:p>
    <w:p w:rsidRPr="003B6941" w:rsidR="00DB646C" w:rsidRDefault="00DB646C" w14:paraId="1881670B" w14:textId="77777777">
      <w:pPr>
        <w:keepNext/>
        <w:keepLines/>
        <w:tabs>
          <w:tab w:val="left" w:pos="3600"/>
        </w:tabs>
        <w:rPr>
          <w:rFonts w:cs="Arial"/>
        </w:rPr>
      </w:pPr>
      <w:r w:rsidRPr="003B6941">
        <w:rPr>
          <w:rFonts w:cs="Arial"/>
          <w:i/>
        </w:rPr>
        <w:tab/>
        <w:t>Attn</w:t>
      </w:r>
      <w:r w:rsidRPr="003B6941">
        <w:rPr>
          <w:rFonts w:cs="Arial"/>
        </w:rPr>
        <w:t xml:space="preserve">:  </w:t>
      </w:r>
    </w:p>
    <w:p w:rsidRPr="003B6941" w:rsidR="00DB646C" w:rsidRDefault="00DB646C" w14:paraId="375AD2EF" w14:textId="77777777">
      <w:pPr>
        <w:keepNext/>
        <w:keepLines/>
        <w:tabs>
          <w:tab w:val="left" w:pos="3600"/>
        </w:tabs>
        <w:rPr>
          <w:rFonts w:cs="Arial"/>
        </w:rPr>
      </w:pPr>
    </w:p>
    <w:p w:rsidRPr="003B6941" w:rsidR="00DB646C" w:rsidRDefault="00DB646C" w14:paraId="325AEEAC" w14:textId="77777777">
      <w:pPr>
        <w:tabs>
          <w:tab w:val="left" w:pos="0"/>
        </w:tabs>
        <w:ind w:firstLine="720"/>
        <w:rPr>
          <w:rFonts w:cs="Arial"/>
        </w:rPr>
      </w:pPr>
      <w:r w:rsidRPr="003B6941">
        <w:rPr>
          <w:rFonts w:cs="Arial"/>
          <w:i/>
        </w:rPr>
        <w:tab/>
        <w:t xml:space="preserve">      with a copy to: </w:t>
      </w:r>
      <w:r w:rsidRPr="003B6941">
        <w:rPr>
          <w:rFonts w:cs="Arial"/>
        </w:rPr>
        <w:t xml:space="preserve"> </w:t>
      </w:r>
      <w:r w:rsidRPr="003B6941">
        <w:rPr>
          <w:rFonts w:cs="Arial"/>
        </w:rPr>
        <w:tab/>
        <w:t>___________________</w:t>
      </w:r>
    </w:p>
    <w:p w:rsidRPr="003B6941" w:rsidR="00DB646C" w:rsidRDefault="00DB646C" w14:paraId="6582F9C6" w14:textId="77777777">
      <w:pPr>
        <w:tabs>
          <w:tab w:val="left" w:pos="3600"/>
        </w:tabs>
        <w:rPr>
          <w:rFonts w:cs="Arial"/>
        </w:rPr>
      </w:pPr>
      <w:r w:rsidRPr="003B6941">
        <w:rPr>
          <w:rFonts w:cs="Arial"/>
        </w:rPr>
        <w:tab/>
        <w:t>___________________</w:t>
      </w:r>
    </w:p>
    <w:p w:rsidRPr="003B6941" w:rsidR="00DB646C" w:rsidRDefault="00DB646C" w14:paraId="6CB51118" w14:textId="77777777">
      <w:pPr>
        <w:tabs>
          <w:tab w:val="left" w:pos="3600"/>
        </w:tabs>
        <w:rPr>
          <w:rFonts w:cs="Arial"/>
        </w:rPr>
      </w:pPr>
      <w:r w:rsidRPr="003B6941">
        <w:rPr>
          <w:rFonts w:cs="Arial"/>
        </w:rPr>
        <w:tab/>
        <w:t>___________________</w:t>
      </w:r>
    </w:p>
    <w:p w:rsidRPr="003B6941" w:rsidR="00DB646C" w:rsidRDefault="00DB646C" w14:paraId="795DC2B2" w14:textId="77777777">
      <w:pPr>
        <w:tabs>
          <w:tab w:val="left" w:pos="3600"/>
        </w:tabs>
        <w:rPr>
          <w:rFonts w:cs="Arial"/>
        </w:rPr>
      </w:pPr>
      <w:r w:rsidRPr="003B6941">
        <w:rPr>
          <w:rFonts w:cs="Arial"/>
          <w:i/>
        </w:rPr>
        <w:tab/>
        <w:t>Attn</w:t>
      </w:r>
      <w:r w:rsidRPr="003B6941">
        <w:rPr>
          <w:rFonts w:cs="Arial"/>
        </w:rPr>
        <w:t xml:space="preserve">:  </w:t>
      </w:r>
    </w:p>
    <w:p w:rsidRPr="003B6941" w:rsidR="00DB646C" w:rsidRDefault="00DB646C" w14:paraId="1D0325F8" w14:textId="77777777">
      <w:pPr>
        <w:tabs>
          <w:tab w:val="left" w:pos="3600"/>
        </w:tabs>
        <w:rPr>
          <w:rFonts w:cs="Arial"/>
        </w:rPr>
      </w:pPr>
    </w:p>
    <w:p w:rsidR="00600D79" w:rsidRDefault="00600D79" w14:paraId="6079D704" w14:textId="77777777">
      <w:pPr>
        <w:spacing w:after="240"/>
        <w:jc w:val="both"/>
        <w:rPr>
          <w:rFonts w:cs="Arial"/>
        </w:rPr>
        <w:sectPr w:rsidR="00600D79" w:rsidSect="00600D79">
          <w:footerReference w:type="default" r:id="rId62"/>
          <w:type w:val="continuous"/>
          <w:pgSz w:w="12240" w:h="15840" w:code="1"/>
          <w:pgMar w:top="1440" w:right="1440" w:bottom="1440" w:left="1440" w:header="720" w:footer="720" w:gutter="0"/>
          <w:pgNumType w:start="1"/>
          <w:cols w:space="720"/>
        </w:sectPr>
      </w:pPr>
    </w:p>
    <w:p w:rsidRPr="003B6941" w:rsidR="00DB646C" w:rsidRDefault="00DB646C" w14:paraId="1CD465F3" w14:textId="1A76F3F6">
      <w:pPr>
        <w:spacing w:after="240"/>
        <w:jc w:val="both"/>
        <w:rPr>
          <w:rFonts w:cs="Arial"/>
        </w:rPr>
      </w:pPr>
      <w:r w:rsidRPr="003B6941">
        <w:rPr>
          <w:rFonts w:cs="Arial"/>
        </w:rPr>
        <w:lastRenderedPageBreak/>
        <w:t>or to such other address (es) as the person to whom notice is given may have previously furnished to the others in writing in the manner set forth above.</w:t>
      </w:r>
    </w:p>
    <w:p w:rsidRPr="003B6941" w:rsidR="00DB646C" w:rsidRDefault="00DB646C" w14:paraId="1B57E05D" w14:textId="77777777">
      <w:pPr>
        <w:spacing w:after="240"/>
        <w:ind w:firstLine="720"/>
        <w:jc w:val="both"/>
        <w:rPr>
          <w:rFonts w:cs="Arial"/>
        </w:rPr>
      </w:pPr>
      <w:r w:rsidRPr="003B6941">
        <w:rPr>
          <w:rFonts w:cs="Arial"/>
        </w:rPr>
        <w:t>IN WITNESS WHEREOF, Guarantor has caused this Guaranty to be duly executed and delivered to Company as of the day and year first above written.</w:t>
      </w:r>
    </w:p>
    <w:p w:rsidRPr="003B6941" w:rsidR="00DB646C" w:rsidRDefault="00DB646C" w14:paraId="15471565" w14:textId="77777777">
      <w:pPr>
        <w:ind w:firstLine="3600"/>
        <w:rPr>
          <w:rFonts w:cs="Arial"/>
          <w:b/>
        </w:rPr>
      </w:pPr>
      <w:r w:rsidRPr="003B6941">
        <w:rPr>
          <w:rFonts w:cs="Arial"/>
          <w:b/>
        </w:rPr>
        <w:t>[Name of Guarantor]</w:t>
      </w:r>
    </w:p>
    <w:p w:rsidRPr="003B6941" w:rsidR="00DB646C" w:rsidRDefault="00DB646C" w14:paraId="630C93B7" w14:textId="77777777">
      <w:pPr>
        <w:ind w:firstLine="3600"/>
        <w:rPr>
          <w:rFonts w:cs="Arial"/>
        </w:rPr>
      </w:pPr>
    </w:p>
    <w:p w:rsidRPr="003B6941" w:rsidR="00DB646C" w:rsidRDefault="00DB646C" w14:paraId="748BAD04" w14:textId="77777777">
      <w:pPr>
        <w:ind w:firstLine="3600"/>
        <w:rPr>
          <w:rFonts w:cs="Arial"/>
        </w:rPr>
      </w:pPr>
      <w:r w:rsidRPr="003B6941">
        <w:rPr>
          <w:rFonts w:cs="Arial"/>
        </w:rPr>
        <w:t>By:</w:t>
      </w:r>
      <w:r w:rsidRPr="003B6941">
        <w:rPr>
          <w:rFonts w:cs="Arial"/>
          <w:u w:val="single"/>
        </w:rPr>
        <w:tab/>
      </w:r>
      <w:r w:rsidRPr="003B6941">
        <w:rPr>
          <w:rFonts w:cs="Arial"/>
          <w:u w:val="single"/>
        </w:rPr>
        <w:tab/>
      </w:r>
      <w:r w:rsidRPr="003B6941">
        <w:rPr>
          <w:rFonts w:cs="Arial"/>
          <w:u w:val="single"/>
        </w:rPr>
        <w:tab/>
      </w:r>
      <w:r w:rsidRPr="003B6941">
        <w:rPr>
          <w:rFonts w:cs="Arial"/>
          <w:u w:val="single"/>
        </w:rPr>
        <w:tab/>
      </w:r>
      <w:r w:rsidRPr="003B6941">
        <w:rPr>
          <w:rFonts w:cs="Arial"/>
          <w:u w:val="single"/>
        </w:rPr>
        <w:tab/>
      </w:r>
      <w:r w:rsidRPr="003B6941">
        <w:rPr>
          <w:rFonts w:cs="Arial"/>
          <w:u w:val="single"/>
        </w:rPr>
        <w:tab/>
      </w:r>
      <w:r w:rsidRPr="003B6941">
        <w:rPr>
          <w:rFonts w:cs="Arial"/>
          <w:u w:val="single"/>
        </w:rPr>
        <w:tab/>
      </w:r>
    </w:p>
    <w:p w:rsidRPr="003B6941" w:rsidR="00DB646C" w:rsidRDefault="00DB646C" w14:paraId="2D7974FB" w14:textId="77777777">
      <w:pPr>
        <w:ind w:left="720" w:firstLine="3600"/>
        <w:rPr>
          <w:rFonts w:cs="Arial"/>
        </w:rPr>
      </w:pPr>
      <w:r w:rsidRPr="003B6941">
        <w:rPr>
          <w:rFonts w:cs="Arial"/>
        </w:rPr>
        <w:t>Name:</w:t>
      </w:r>
    </w:p>
    <w:p w:rsidRPr="003B6941" w:rsidR="00DB646C" w:rsidRDefault="00DB646C" w14:paraId="278984D8" w14:textId="77777777">
      <w:pPr>
        <w:spacing w:after="240"/>
        <w:ind w:left="720" w:firstLine="3600"/>
        <w:rPr>
          <w:rFonts w:cs="Arial"/>
        </w:rPr>
      </w:pPr>
      <w:r w:rsidRPr="003B6941">
        <w:rPr>
          <w:rFonts w:cs="Arial"/>
        </w:rPr>
        <w:t>Title:</w:t>
      </w:r>
    </w:p>
    <w:p w:rsidRPr="003B6941" w:rsidR="00DB646C" w:rsidRDefault="00DB646C" w14:paraId="61BA2D21" w14:textId="77777777">
      <w:pPr>
        <w:rPr>
          <w:rFonts w:cs="Arial"/>
        </w:rPr>
      </w:pPr>
      <w:r w:rsidRPr="003B6941">
        <w:rPr>
          <w:rFonts w:cs="Arial"/>
        </w:rPr>
        <w:t>STATE OF_________________</w:t>
      </w:r>
      <w:r w:rsidRPr="003B6941">
        <w:rPr>
          <w:rFonts w:cs="Arial"/>
        </w:rPr>
        <w:tab/>
        <w:t>)</w:t>
      </w:r>
    </w:p>
    <w:p w:rsidRPr="003B6941" w:rsidR="00DB646C" w:rsidRDefault="00DB646C" w14:paraId="3E6242F3" w14:textId="77777777">
      <w:pPr>
        <w:rPr>
          <w:rFonts w:cs="Arial"/>
        </w:rPr>
      </w:pPr>
      <w:r w:rsidRPr="003B6941">
        <w:rPr>
          <w:rFonts w:cs="Arial"/>
        </w:rPr>
        <w:tab/>
      </w:r>
      <w:r w:rsidRPr="003B6941">
        <w:rPr>
          <w:rFonts w:cs="Arial"/>
        </w:rPr>
        <w:tab/>
      </w:r>
      <w:r w:rsidRPr="003B6941">
        <w:rPr>
          <w:rFonts w:cs="Arial"/>
        </w:rPr>
        <w:tab/>
      </w:r>
      <w:r w:rsidRPr="003B6941">
        <w:rPr>
          <w:rFonts w:cs="Arial"/>
        </w:rPr>
        <w:tab/>
      </w:r>
      <w:r w:rsidRPr="003B6941">
        <w:rPr>
          <w:rFonts w:cs="Arial"/>
        </w:rPr>
        <w:tab/>
        <w:t>)  ss.</w:t>
      </w:r>
    </w:p>
    <w:p w:rsidRPr="003B6941" w:rsidR="00DB646C" w:rsidRDefault="00DB646C" w14:paraId="5AAF36B2" w14:textId="77777777">
      <w:pPr>
        <w:spacing w:after="240"/>
        <w:rPr>
          <w:rFonts w:cs="Arial"/>
        </w:rPr>
      </w:pPr>
      <w:r w:rsidRPr="003B6941">
        <w:rPr>
          <w:rFonts w:cs="Arial"/>
        </w:rPr>
        <w:t>COUNTY OF ______________</w:t>
      </w:r>
      <w:r w:rsidRPr="003B6941">
        <w:rPr>
          <w:rFonts w:cs="Arial"/>
        </w:rPr>
        <w:tab/>
        <w:t>)</w:t>
      </w:r>
    </w:p>
    <w:p w:rsidRPr="003B6941" w:rsidR="00DB646C" w:rsidRDefault="00DB646C" w14:paraId="0ED24360" w14:textId="77777777">
      <w:pPr>
        <w:spacing w:after="240"/>
        <w:ind w:firstLine="720"/>
        <w:rPr>
          <w:rFonts w:cs="Arial"/>
        </w:rPr>
      </w:pPr>
      <w:r w:rsidRPr="003B6941">
        <w:rPr>
          <w:rFonts w:cs="Arial"/>
        </w:rPr>
        <w:t>The foregoing instrument was acknowledged before me this _____ day of __________, 20__, by _____________________________, as __________________ of ____________________________.</w:t>
      </w:r>
    </w:p>
    <w:p w:rsidRPr="003B6941" w:rsidR="00DB646C" w:rsidRDefault="00DB646C" w14:paraId="336F8541" w14:textId="77777777">
      <w:pPr>
        <w:spacing w:after="120"/>
        <w:rPr>
          <w:rFonts w:cs="Arial"/>
        </w:rPr>
      </w:pPr>
      <w:r w:rsidRPr="003B6941">
        <w:rPr>
          <w:rFonts w:cs="Arial"/>
        </w:rPr>
        <w:tab/>
      </w:r>
      <w:r w:rsidRPr="003B6941">
        <w:rPr>
          <w:rFonts w:cs="Arial"/>
        </w:rPr>
        <w:tab/>
      </w:r>
      <w:r w:rsidRPr="003B6941">
        <w:rPr>
          <w:rFonts w:cs="Arial"/>
        </w:rPr>
        <w:tab/>
        <w:t>Witness my hand and official seal.</w:t>
      </w:r>
    </w:p>
    <w:p w:rsidRPr="003B6941" w:rsidR="00DB646C" w:rsidRDefault="00DB646C" w14:paraId="5857DE1C" w14:textId="77777777">
      <w:pPr>
        <w:rPr>
          <w:rFonts w:cs="Arial"/>
        </w:rPr>
      </w:pPr>
      <w:r w:rsidRPr="003B6941">
        <w:rPr>
          <w:rFonts w:cs="Arial"/>
        </w:rPr>
        <w:tab/>
      </w:r>
      <w:r w:rsidRPr="003B6941">
        <w:rPr>
          <w:rFonts w:cs="Arial"/>
        </w:rPr>
        <w:tab/>
        <w:t>My commission expires:</w:t>
      </w:r>
      <w:r w:rsidRPr="003B6941">
        <w:rPr>
          <w:rFonts w:cs="Arial"/>
          <w:u w:val="single"/>
        </w:rPr>
        <w:tab/>
      </w:r>
      <w:r w:rsidRPr="003B6941">
        <w:rPr>
          <w:rFonts w:cs="Arial"/>
          <w:u w:val="single"/>
        </w:rPr>
        <w:tab/>
      </w:r>
      <w:r w:rsidRPr="003B6941">
        <w:rPr>
          <w:rFonts w:cs="Arial"/>
          <w:u w:val="single"/>
        </w:rPr>
        <w:tab/>
      </w:r>
      <w:r w:rsidRPr="003B6941">
        <w:rPr>
          <w:rFonts w:cs="Arial"/>
          <w:u w:val="single"/>
        </w:rPr>
        <w:tab/>
      </w:r>
      <w:r w:rsidRPr="003B6941">
        <w:rPr>
          <w:rFonts w:cs="Arial"/>
          <w:u w:val="single"/>
        </w:rPr>
        <w:tab/>
      </w:r>
      <w:r w:rsidRPr="003B6941">
        <w:rPr>
          <w:rFonts w:cs="Arial"/>
        </w:rPr>
        <w:t>.</w:t>
      </w:r>
    </w:p>
    <w:p w:rsidRPr="003B6941" w:rsidR="00DB646C" w:rsidRDefault="00DB646C" w14:paraId="3DF0CDA9" w14:textId="77777777">
      <w:pPr>
        <w:rPr>
          <w:rFonts w:cs="Arial"/>
        </w:rPr>
      </w:pPr>
    </w:p>
    <w:p w:rsidRPr="003B6941" w:rsidR="00DB646C" w:rsidRDefault="00DB646C" w14:paraId="5A0E9F0A" w14:textId="77777777">
      <w:pPr>
        <w:rPr>
          <w:rFonts w:cs="Arial"/>
        </w:rPr>
      </w:pPr>
    </w:p>
    <w:p w:rsidRPr="003B6941" w:rsidR="00DB646C" w:rsidRDefault="00DB646C" w14:paraId="7DF829E1" w14:textId="77777777">
      <w:pPr>
        <w:rPr>
          <w:rFonts w:cs="Arial"/>
          <w:u w:val="single"/>
        </w:rPr>
      </w:pPr>
      <w:r w:rsidRPr="003B6941">
        <w:rPr>
          <w:rFonts w:cs="Arial"/>
        </w:rPr>
        <w:t xml:space="preserve">   ( S E A L )</w:t>
      </w:r>
      <w:r w:rsidRPr="003B6941">
        <w:rPr>
          <w:rFonts w:cs="Arial"/>
        </w:rPr>
        <w:tab/>
      </w:r>
      <w:r w:rsidRPr="003B6941">
        <w:rPr>
          <w:rFonts w:cs="Arial"/>
        </w:rPr>
        <w:tab/>
      </w:r>
      <w:r w:rsidRPr="003B6941">
        <w:rPr>
          <w:rFonts w:cs="Arial"/>
        </w:rPr>
        <w:tab/>
      </w:r>
      <w:r w:rsidRPr="003B6941">
        <w:rPr>
          <w:rFonts w:cs="Arial"/>
        </w:rPr>
        <w:tab/>
      </w:r>
      <w:r w:rsidRPr="003B6941">
        <w:rPr>
          <w:rFonts w:cs="Arial"/>
        </w:rPr>
        <w:tab/>
        <w:t>_______________________________</w:t>
      </w:r>
    </w:p>
    <w:p w:rsidRPr="003B6941" w:rsidR="00DB646C" w:rsidRDefault="00DB646C" w14:paraId="346BA87B" w14:textId="77777777">
      <w:pPr>
        <w:rPr>
          <w:rFonts w:cs="Arial"/>
        </w:rPr>
      </w:pPr>
      <w:r w:rsidRPr="003B6941">
        <w:rPr>
          <w:rFonts w:cs="Arial"/>
        </w:rPr>
        <w:tab/>
      </w:r>
      <w:r w:rsidRPr="003B6941">
        <w:rPr>
          <w:rFonts w:cs="Arial"/>
        </w:rPr>
        <w:tab/>
      </w:r>
      <w:r w:rsidRPr="003B6941">
        <w:rPr>
          <w:rFonts w:cs="Arial"/>
        </w:rPr>
        <w:tab/>
      </w:r>
      <w:r w:rsidRPr="003B6941">
        <w:rPr>
          <w:rFonts w:cs="Arial"/>
        </w:rPr>
        <w:tab/>
      </w:r>
      <w:r w:rsidRPr="003B6941">
        <w:rPr>
          <w:rFonts w:cs="Arial"/>
        </w:rPr>
        <w:tab/>
      </w:r>
      <w:r w:rsidRPr="003B6941">
        <w:rPr>
          <w:rFonts w:cs="Arial"/>
        </w:rPr>
        <w:tab/>
      </w:r>
      <w:r w:rsidRPr="003B6941">
        <w:rPr>
          <w:rFonts w:cs="Arial"/>
        </w:rPr>
        <w:tab/>
        <w:t xml:space="preserve">        Notary Public</w:t>
      </w:r>
    </w:p>
    <w:p w:rsidRPr="003B6941" w:rsidR="00DB646C" w:rsidRDefault="00DB646C" w14:paraId="212B4762" w14:textId="77777777">
      <w:pPr>
        <w:rPr>
          <w:rFonts w:cs="Arial"/>
        </w:rPr>
      </w:pPr>
    </w:p>
    <w:p w:rsidRPr="003B6941" w:rsidR="00DB646C" w:rsidRDefault="00DB646C" w14:paraId="145E4622" w14:textId="77777777">
      <w:pPr>
        <w:rPr>
          <w:rFonts w:cs="Arial"/>
        </w:rPr>
        <w:sectPr w:rsidRPr="003B6941" w:rsidR="00DB646C" w:rsidSect="00600D79">
          <w:footerReference w:type="default" r:id="rId63"/>
          <w:type w:val="continuous"/>
          <w:pgSz w:w="12240" w:h="15840" w:code="1"/>
          <w:pgMar w:top="1440" w:right="1440" w:bottom="1440" w:left="1440" w:header="720" w:footer="720" w:gutter="0"/>
          <w:pgNumType w:start="1"/>
          <w:cols w:space="720"/>
        </w:sectPr>
      </w:pPr>
    </w:p>
    <w:p w:rsidRPr="003B6941" w:rsidR="00DB646C" w:rsidRDefault="00DB646C" w14:paraId="7FB53D6C" w14:textId="77777777">
      <w:pPr>
        <w:pageBreakBefore/>
        <w:spacing w:after="120"/>
        <w:jc w:val="center"/>
        <w:rPr>
          <w:rFonts w:cs="Arial"/>
          <w:b/>
        </w:rPr>
      </w:pPr>
      <w:r w:rsidRPr="003B6941">
        <w:rPr>
          <w:rFonts w:cs="Arial"/>
          <w:b/>
        </w:rPr>
        <w:lastRenderedPageBreak/>
        <w:t xml:space="preserve">EXHIBIT I </w:t>
      </w:r>
    </w:p>
    <w:p w:rsidRPr="003B6941" w:rsidR="00DB646C" w:rsidRDefault="00DB646C" w14:paraId="6702457A" w14:textId="6499719F">
      <w:pPr>
        <w:spacing w:after="120"/>
        <w:jc w:val="center"/>
        <w:rPr>
          <w:rFonts w:cs="Arial"/>
        </w:rPr>
      </w:pPr>
      <w:r w:rsidRPr="003B6941">
        <w:rPr>
          <w:rFonts w:cs="Arial"/>
          <w:i/>
        </w:rPr>
        <w:t xml:space="preserve"> </w:t>
      </w:r>
      <w:r w:rsidRPr="003B6941">
        <w:rPr>
          <w:rFonts w:cs="Arial"/>
          <w:b/>
        </w:rPr>
        <w:t xml:space="preserve">AGC PROTOCOLS;  </w:t>
      </w:r>
      <w:r w:rsidR="0001154A">
        <w:rPr>
          <w:rFonts w:cs="Arial"/>
          <w:b/>
        </w:rPr>
        <w:t xml:space="preserve">DISPATCH AND AVAILABILITY NOTICES; </w:t>
      </w:r>
      <w:r w:rsidRPr="003B6941">
        <w:rPr>
          <w:rFonts w:cs="Arial"/>
          <w:b/>
        </w:rPr>
        <w:t>DATA COLLECTION;  TECHNICAL SPECIFICATIONS</w:t>
      </w:r>
      <w:r w:rsidRPr="003B6941">
        <w:rPr>
          <w:rFonts w:cs="Arial"/>
          <w:b/>
        </w:rPr>
        <w:fldChar w:fldCharType="begin"/>
      </w:r>
      <w:r w:rsidRPr="003B6941">
        <w:rPr>
          <w:rFonts w:cs="Arial"/>
        </w:rPr>
        <w:instrText xml:space="preserve"> TC \l "1"</w:instrText>
      </w:r>
      <w:r w:rsidRPr="003B6941">
        <w:rPr>
          <w:rFonts w:cs="Arial"/>
          <w:b/>
        </w:rPr>
        <w:fldChar w:fldCharType="end"/>
      </w:r>
    </w:p>
    <w:p w:rsidRPr="003B6941" w:rsidR="00DB646C" w:rsidRDefault="00DB646C" w14:paraId="5D30533A" w14:textId="77777777">
      <w:pPr>
        <w:jc w:val="center"/>
        <w:rPr>
          <w:rFonts w:cs="Arial"/>
        </w:rPr>
      </w:pPr>
    </w:p>
    <w:p w:rsidRPr="005B37DA" w:rsidR="009B1F3D" w:rsidP="009B1F3D" w:rsidRDefault="009B1F3D" w14:paraId="71E2720F" w14:textId="77777777">
      <w:pPr>
        <w:spacing w:after="240"/>
        <w:jc w:val="both"/>
        <w:rPr>
          <w:b/>
          <w:u w:val="single"/>
        </w:rPr>
      </w:pPr>
      <w:r w:rsidRPr="005B37DA">
        <w:rPr>
          <w:b/>
          <w:u w:val="single"/>
        </w:rPr>
        <w:t>AGC</w:t>
      </w:r>
    </w:p>
    <w:p w:rsidRPr="003D7924" w:rsidR="009B1F3D" w:rsidP="009A4A82" w:rsidRDefault="009B1F3D" w14:paraId="5ABCF4E1" w14:textId="4867DE89">
      <w:pPr>
        <w:pStyle w:val="ListParagraph"/>
        <w:numPr>
          <w:ilvl w:val="0"/>
          <w:numId w:val="78"/>
        </w:numPr>
        <w:spacing w:after="240"/>
        <w:ind w:left="0" w:firstLine="360"/>
        <w:jc w:val="both"/>
        <w:rPr>
          <w:bCs/>
        </w:rPr>
      </w:pPr>
      <w:r w:rsidRPr="003D7924">
        <w:rPr>
          <w:b/>
        </w:rPr>
        <w:t>AGC Communications between Company and Seller</w:t>
      </w:r>
      <w:r w:rsidRPr="003D7924">
        <w:rPr>
          <w:bCs/>
        </w:rPr>
        <w:t xml:space="preserve">.  </w:t>
      </w:r>
      <w:r w:rsidRPr="005B37DA">
        <w:t xml:space="preserve">Company will receive and send AGC Set-Point and related data over </w:t>
      </w:r>
      <w:r w:rsidRPr="008C2002">
        <w:t>a secure</w:t>
      </w:r>
      <w:r w:rsidRPr="005B37DA">
        <w:t xml:space="preserve"> analog or digital line.  The data points covered under this PPA, as described below, may overlap data requirements for the Transmission Authority or Company’s applicable forecasting group.</w:t>
      </w:r>
      <w:r w:rsidR="0011283C">
        <w:t xml:space="preserve">  </w:t>
      </w:r>
      <w:r w:rsidRPr="003D7924" w:rsidR="0011283C">
        <w:rPr>
          <w:bCs/>
        </w:rPr>
        <w:t>Latitude and longitude coordinates for the location of the AGC Communications at the facility are: [</w:t>
      </w:r>
      <w:r w:rsidRPr="003D7924" w:rsidR="0011283C">
        <w:rPr>
          <w:bCs/>
          <w:highlight w:val="yellow"/>
        </w:rPr>
        <w:t>___________________________</w:t>
      </w:r>
      <w:r w:rsidRPr="003D7924" w:rsidR="0011283C">
        <w:rPr>
          <w:bCs/>
        </w:rPr>
        <w:t>].</w:t>
      </w:r>
    </w:p>
    <w:p w:rsidRPr="005B37DA" w:rsidR="003D7924" w:rsidP="009A4A82" w:rsidRDefault="003D7924" w14:paraId="78EB2A99" w14:textId="1CAD1CDD">
      <w:pPr>
        <w:pStyle w:val="ListParagraph"/>
        <w:numPr>
          <w:ilvl w:val="0"/>
          <w:numId w:val="78"/>
        </w:numPr>
        <w:spacing w:after="240"/>
        <w:ind w:left="0" w:firstLine="360"/>
        <w:jc w:val="both"/>
        <w:rPr>
          <w:b/>
        </w:rPr>
      </w:pPr>
      <w:r>
        <w:rPr>
          <w:b/>
          <w:bCs/>
        </w:rPr>
        <w:t xml:space="preserve">AGC Data Points to be sent from Seller to Company via SCADA.  </w:t>
      </w:r>
      <w:r>
        <w:t>The following data points will be transmitted via SCADA from Seller to Company and represent Facility level data:</w:t>
      </w:r>
    </w:p>
    <w:tbl>
      <w:tblPr>
        <w:tblpPr w:leftFromText="180" w:rightFromText="180" w:bottomFromText="115" w:vertAnchor="text" w:horzAnchor="margin" w:tblpY="182"/>
        <w:tblW w:w="9890" w:type="dxa"/>
        <w:tblCellMar>
          <w:left w:w="0" w:type="dxa"/>
          <w:right w:w="0" w:type="dxa"/>
        </w:tblCellMar>
        <w:tblLook w:val="04A0" w:firstRow="1" w:lastRow="0" w:firstColumn="1" w:lastColumn="0" w:noHBand="0" w:noVBand="1"/>
      </w:tblPr>
      <w:tblGrid>
        <w:gridCol w:w="3193"/>
        <w:gridCol w:w="942"/>
        <w:gridCol w:w="4058"/>
        <w:gridCol w:w="1697"/>
      </w:tblGrid>
      <w:tr w:rsidRPr="008C2002" w:rsidR="009B1F3D" w:rsidTr="0061747C" w14:paraId="39E2D798" w14:textId="77777777">
        <w:trPr>
          <w:trHeight w:val="208"/>
        </w:trPr>
        <w:tc>
          <w:tcPr>
            <w:tcW w:w="4135"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1E0B38A7" w14:textId="77777777">
            <w:pPr>
              <w:spacing w:line="252" w:lineRule="auto"/>
              <w:jc w:val="center"/>
              <w:rPr>
                <w:u w:val="single"/>
              </w:rPr>
            </w:pPr>
            <w:r w:rsidRPr="008C2002">
              <w:rPr>
                <w:u w:val="single"/>
              </w:rPr>
              <w:t>Facility</w:t>
            </w:r>
          </w:p>
        </w:tc>
        <w:tc>
          <w:tcPr>
            <w:tcW w:w="5755"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hideMark/>
          </w:tcPr>
          <w:p w:rsidRPr="008C2002" w:rsidR="009B1F3D" w:rsidP="0061747C" w:rsidRDefault="009B1F3D" w14:paraId="2F891B23" w14:textId="092C0B3C">
            <w:pPr>
              <w:spacing w:line="252" w:lineRule="auto"/>
              <w:jc w:val="center"/>
              <w:rPr>
                <w:u w:val="single"/>
              </w:rPr>
            </w:pPr>
          </w:p>
        </w:tc>
      </w:tr>
      <w:tr w:rsidRPr="003B6941" w:rsidR="009B1F3D" w:rsidTr="0061747C" w14:paraId="49E6F065" w14:textId="77777777">
        <w:trPr>
          <w:trHeight w:val="208"/>
        </w:trPr>
        <w:tc>
          <w:tcPr>
            <w:tcW w:w="319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hideMark/>
          </w:tcPr>
          <w:p w:rsidRPr="00214F37" w:rsidR="009B1F3D" w:rsidP="009B1F3D" w:rsidRDefault="009B1F3D" w14:paraId="4E75BFCE" w14:textId="77777777">
            <w:pPr>
              <w:spacing w:line="252" w:lineRule="auto"/>
              <w:jc w:val="center"/>
              <w:rPr>
                <w:u w:val="single"/>
              </w:rPr>
            </w:pPr>
            <w:r w:rsidRPr="005B37DA">
              <w:rPr>
                <w:u w:val="single"/>
              </w:rPr>
              <w:t>Description</w:t>
            </w:r>
          </w:p>
        </w:tc>
        <w:tc>
          <w:tcPr>
            <w:tcW w:w="942"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164C16A8" w14:textId="77777777">
            <w:pPr>
              <w:spacing w:line="252" w:lineRule="auto"/>
              <w:jc w:val="center"/>
              <w:rPr>
                <w:u w:val="single"/>
              </w:rPr>
            </w:pPr>
            <w:r w:rsidRPr="005B37DA">
              <w:rPr>
                <w:u w:val="single"/>
              </w:rPr>
              <w:t>Units</w:t>
            </w:r>
          </w:p>
        </w:tc>
        <w:tc>
          <w:tcPr>
            <w:tcW w:w="4058"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000DF630" w14:textId="77777777">
            <w:pPr>
              <w:spacing w:line="252" w:lineRule="auto"/>
              <w:jc w:val="center"/>
              <w:rPr>
                <w:u w:val="single"/>
              </w:rPr>
            </w:pPr>
            <w:r w:rsidRPr="008C2002">
              <w:rPr>
                <w:u w:val="single"/>
              </w:rPr>
              <w:t>Description</w:t>
            </w:r>
          </w:p>
        </w:tc>
        <w:tc>
          <w:tcPr>
            <w:tcW w:w="1697"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32AA4A08" w14:textId="77777777">
            <w:pPr>
              <w:spacing w:line="252" w:lineRule="auto"/>
              <w:jc w:val="center"/>
              <w:rPr>
                <w:u w:val="single"/>
              </w:rPr>
            </w:pPr>
            <w:r w:rsidRPr="008C2002">
              <w:rPr>
                <w:u w:val="single"/>
              </w:rPr>
              <w:t>Units</w:t>
            </w:r>
          </w:p>
        </w:tc>
      </w:tr>
      <w:tr w:rsidRPr="003B6941" w:rsidR="009B1F3D" w:rsidTr="0061747C" w14:paraId="13701CEE" w14:textId="77777777">
        <w:trPr>
          <w:trHeight w:val="200"/>
        </w:trPr>
        <w:tc>
          <w:tcPr>
            <w:tcW w:w="3193"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3BA131DA" w14:textId="77777777">
            <w:pPr>
              <w:spacing w:line="252" w:lineRule="auto"/>
            </w:pPr>
            <w:r w:rsidRPr="008C2002">
              <w:t xml:space="preserve">Actual Real Power </w:t>
            </w:r>
          </w:p>
        </w:tc>
        <w:tc>
          <w:tcPr>
            <w:tcW w:w="942"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320245E6" w14:textId="77777777">
            <w:pPr>
              <w:spacing w:line="252" w:lineRule="auto"/>
            </w:pPr>
            <w:r w:rsidRPr="008C2002">
              <w:t>MW</w:t>
            </w:r>
          </w:p>
        </w:tc>
        <w:tc>
          <w:tcPr>
            <w:tcW w:w="4058"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1C4049E5" w14:textId="77777777">
            <w:pPr>
              <w:spacing w:line="252" w:lineRule="auto"/>
            </w:pPr>
            <w:r w:rsidRPr="005B37DA">
              <w:t>AGC Set-Point (echo)</w:t>
            </w:r>
          </w:p>
        </w:tc>
        <w:tc>
          <w:tcPr>
            <w:tcW w:w="1697"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695F98A7" w14:textId="77777777">
            <w:pPr>
              <w:spacing w:line="252" w:lineRule="auto"/>
            </w:pPr>
            <w:r w:rsidRPr="005B37DA">
              <w:t>MW</w:t>
            </w:r>
          </w:p>
        </w:tc>
      </w:tr>
      <w:tr w:rsidRPr="003B6941" w:rsidR="009B1F3D" w:rsidTr="0061747C" w14:paraId="080F88D7" w14:textId="77777777">
        <w:trPr>
          <w:trHeight w:val="208"/>
        </w:trPr>
        <w:tc>
          <w:tcPr>
            <w:tcW w:w="319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4F129D45" w14:textId="77777777">
            <w:pPr>
              <w:spacing w:line="252" w:lineRule="auto"/>
            </w:pPr>
            <w:r w:rsidRPr="005B37DA">
              <w:t xml:space="preserve">Actual </w:t>
            </w:r>
            <w:r w:rsidRPr="008C2002">
              <w:t xml:space="preserve">Reactive Power </w:t>
            </w:r>
          </w:p>
        </w:tc>
        <w:tc>
          <w:tcPr>
            <w:tcW w:w="942"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18282C7F" w14:textId="77777777">
            <w:pPr>
              <w:spacing w:line="252" w:lineRule="auto"/>
            </w:pPr>
            <w:r w:rsidRPr="008C2002">
              <w:t>MVar</w:t>
            </w:r>
          </w:p>
        </w:tc>
        <w:tc>
          <w:tcPr>
            <w:tcW w:w="4058"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583FC21A" w14:textId="77777777">
            <w:pPr>
              <w:spacing w:line="252" w:lineRule="auto"/>
            </w:pPr>
            <w:r w:rsidRPr="008C2002">
              <w:t>Actual Real Power</w:t>
            </w:r>
          </w:p>
        </w:tc>
        <w:tc>
          <w:tcPr>
            <w:tcW w:w="1697"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2106419B" w14:textId="77777777">
            <w:pPr>
              <w:spacing w:line="252" w:lineRule="auto"/>
            </w:pPr>
            <w:r w:rsidRPr="005B37DA">
              <w:t>MW</w:t>
            </w:r>
          </w:p>
        </w:tc>
      </w:tr>
      <w:tr w:rsidRPr="003B6941" w:rsidR="009B1F3D" w:rsidTr="0061747C" w14:paraId="40E64185" w14:textId="77777777">
        <w:trPr>
          <w:trHeight w:val="208"/>
        </w:trPr>
        <w:tc>
          <w:tcPr>
            <w:tcW w:w="3193"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5701560E" w14:textId="77777777">
            <w:pPr>
              <w:spacing w:line="252" w:lineRule="auto"/>
            </w:pPr>
            <w:r w:rsidRPr="008C2002">
              <w:t>Average Voltage (at high voltage interconnection)</w:t>
            </w:r>
          </w:p>
        </w:tc>
        <w:tc>
          <w:tcPr>
            <w:tcW w:w="942"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694F2888" w14:textId="77777777">
            <w:pPr>
              <w:spacing w:line="252" w:lineRule="auto"/>
            </w:pPr>
            <w:r w:rsidRPr="008C2002">
              <w:t>kV</w:t>
            </w:r>
          </w:p>
        </w:tc>
        <w:tc>
          <w:tcPr>
            <w:tcW w:w="4058"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1CD2D442" w14:textId="77777777">
            <w:pPr>
              <w:spacing w:line="252" w:lineRule="auto"/>
            </w:pPr>
            <w:r w:rsidRPr="005B37DA">
              <w:t>Park Potential</w:t>
            </w:r>
          </w:p>
        </w:tc>
        <w:tc>
          <w:tcPr>
            <w:tcW w:w="1697"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5F259C33" w14:textId="77777777">
            <w:pPr>
              <w:spacing w:line="252" w:lineRule="auto"/>
            </w:pPr>
            <w:r w:rsidRPr="005B37DA">
              <w:t>MW</w:t>
            </w:r>
          </w:p>
        </w:tc>
      </w:tr>
      <w:tr w:rsidRPr="003B6941" w:rsidR="009B1F3D" w:rsidTr="0061747C" w14:paraId="06E0F81F" w14:textId="77777777">
        <w:trPr>
          <w:trHeight w:val="208"/>
        </w:trPr>
        <w:tc>
          <w:tcPr>
            <w:tcW w:w="3193" w:type="dxa"/>
            <w:tcBorders>
              <w:top w:val="nil"/>
              <w:left w:val="single" w:color="auto" w:sz="8" w:space="0"/>
              <w:bottom w:val="single" w:color="auto" w:sz="8" w:space="0"/>
              <w:right w:val="single" w:color="auto" w:sz="8" w:space="0"/>
            </w:tcBorders>
            <w:tcMar>
              <w:top w:w="0" w:type="dxa"/>
              <w:left w:w="108" w:type="dxa"/>
              <w:bottom w:w="0" w:type="dxa"/>
              <w:right w:w="108" w:type="dxa"/>
            </w:tcMar>
          </w:tcPr>
          <w:p w:rsidRPr="008C2002" w:rsidR="009B1F3D" w:rsidP="009B1F3D" w:rsidRDefault="009B1F3D" w14:paraId="5C6C61DB" w14:textId="77777777">
            <w:pPr>
              <w:spacing w:line="252" w:lineRule="auto"/>
            </w:pPr>
          </w:p>
        </w:tc>
        <w:tc>
          <w:tcPr>
            <w:tcW w:w="942" w:type="dxa"/>
            <w:tcBorders>
              <w:top w:val="nil"/>
              <w:left w:val="nil"/>
              <w:bottom w:val="single" w:color="auto" w:sz="8" w:space="0"/>
              <w:right w:val="single" w:color="auto" w:sz="8" w:space="0"/>
            </w:tcBorders>
            <w:tcMar>
              <w:top w:w="0" w:type="dxa"/>
              <w:left w:w="108" w:type="dxa"/>
              <w:bottom w:w="0" w:type="dxa"/>
              <w:right w:w="108" w:type="dxa"/>
            </w:tcMar>
          </w:tcPr>
          <w:p w:rsidRPr="008C2002" w:rsidR="009B1F3D" w:rsidP="009B1F3D" w:rsidRDefault="009B1F3D" w14:paraId="44F306E5" w14:textId="77777777">
            <w:pPr>
              <w:spacing w:line="252" w:lineRule="auto"/>
            </w:pPr>
          </w:p>
        </w:tc>
        <w:tc>
          <w:tcPr>
            <w:tcW w:w="4058"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Pr="00214F37" w:rsidR="009B1F3D" w:rsidP="009B1F3D" w:rsidRDefault="009B1F3D" w14:paraId="3A5C4E17" w14:textId="77777777">
            <w:pPr>
              <w:spacing w:line="252" w:lineRule="auto"/>
            </w:pPr>
            <w:r w:rsidRPr="00214F37">
              <w:t xml:space="preserve">Actual </w:t>
            </w:r>
            <w:r w:rsidRPr="008C2002">
              <w:t xml:space="preserve">Reactive Power </w:t>
            </w:r>
          </w:p>
        </w:tc>
        <w:tc>
          <w:tcPr>
            <w:tcW w:w="1697"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022CAC77" w14:textId="77777777">
            <w:pPr>
              <w:spacing w:line="252" w:lineRule="auto"/>
            </w:pPr>
            <w:r w:rsidRPr="008C2002">
              <w:t>MVar</w:t>
            </w:r>
          </w:p>
        </w:tc>
      </w:tr>
      <w:tr w:rsidRPr="003B6941" w:rsidR="009B1F3D" w:rsidTr="0061747C" w14:paraId="77596495" w14:textId="77777777">
        <w:trPr>
          <w:trHeight w:val="174"/>
        </w:trPr>
        <w:tc>
          <w:tcPr>
            <w:tcW w:w="3193" w:type="dxa"/>
            <w:tcBorders>
              <w:top w:val="nil"/>
              <w:left w:val="single" w:color="auto" w:sz="8" w:space="0"/>
              <w:bottom w:val="single" w:color="auto" w:sz="4" w:space="0"/>
              <w:right w:val="single" w:color="auto" w:sz="8" w:space="0"/>
            </w:tcBorders>
            <w:tcMar>
              <w:top w:w="0" w:type="dxa"/>
              <w:left w:w="108" w:type="dxa"/>
              <w:bottom w:w="0" w:type="dxa"/>
              <w:right w:w="108" w:type="dxa"/>
            </w:tcMar>
          </w:tcPr>
          <w:p w:rsidRPr="008C2002" w:rsidR="009B1F3D" w:rsidP="009B1F3D" w:rsidRDefault="009B1F3D" w14:paraId="7F9B7B27" w14:textId="77777777">
            <w:pPr>
              <w:spacing w:line="252" w:lineRule="auto"/>
            </w:pPr>
          </w:p>
        </w:tc>
        <w:tc>
          <w:tcPr>
            <w:tcW w:w="942" w:type="dxa"/>
            <w:tcBorders>
              <w:top w:val="nil"/>
              <w:left w:val="nil"/>
              <w:bottom w:val="single" w:color="auto" w:sz="4" w:space="0"/>
              <w:right w:val="single" w:color="auto" w:sz="8" w:space="0"/>
            </w:tcBorders>
            <w:tcMar>
              <w:top w:w="0" w:type="dxa"/>
              <w:left w:w="108" w:type="dxa"/>
              <w:bottom w:w="0" w:type="dxa"/>
              <w:right w:w="108" w:type="dxa"/>
            </w:tcMar>
          </w:tcPr>
          <w:p w:rsidRPr="008C2002" w:rsidR="009B1F3D" w:rsidP="009B1F3D" w:rsidRDefault="009B1F3D" w14:paraId="0AD0795A" w14:textId="77777777">
            <w:pPr>
              <w:spacing w:line="252" w:lineRule="auto"/>
            </w:pPr>
          </w:p>
        </w:tc>
        <w:tc>
          <w:tcPr>
            <w:tcW w:w="4058" w:type="dxa"/>
            <w:tcBorders>
              <w:top w:val="nil"/>
              <w:left w:val="nil"/>
              <w:bottom w:val="single" w:color="auto" w:sz="4"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7ACC3581" w14:textId="77777777">
            <w:pPr>
              <w:spacing w:line="252" w:lineRule="auto"/>
            </w:pPr>
            <w:r w:rsidRPr="005B37DA">
              <w:t>AGC Status</w:t>
            </w:r>
          </w:p>
        </w:tc>
        <w:tc>
          <w:tcPr>
            <w:tcW w:w="1697" w:type="dxa"/>
            <w:tcBorders>
              <w:top w:val="nil"/>
              <w:left w:val="nil"/>
              <w:bottom w:val="single" w:color="auto" w:sz="4"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072D7E78" w14:textId="77777777">
            <w:pPr>
              <w:spacing w:line="252" w:lineRule="auto"/>
            </w:pPr>
            <w:r w:rsidRPr="005B37DA">
              <w:t>Remote/Local</w:t>
            </w:r>
          </w:p>
        </w:tc>
      </w:tr>
    </w:tbl>
    <w:p w:rsidRPr="008C2002" w:rsidR="009B1F3D" w:rsidP="009B1F3D" w:rsidRDefault="009B1F3D" w14:paraId="0EA96816" w14:textId="77777777">
      <w:pPr>
        <w:jc w:val="center"/>
        <w:rPr>
          <w:b/>
          <w:bCs/>
        </w:rPr>
      </w:pPr>
    </w:p>
    <w:p w:rsidRPr="005B37DA" w:rsidR="009B1F3D" w:rsidP="009A4A82" w:rsidRDefault="009B1F3D" w14:paraId="140ADF00" w14:textId="17224A9F">
      <w:pPr>
        <w:pStyle w:val="ListParagraph"/>
        <w:numPr>
          <w:ilvl w:val="0"/>
          <w:numId w:val="78"/>
        </w:numPr>
        <w:spacing w:after="240"/>
        <w:ind w:left="0" w:firstLine="360"/>
        <w:jc w:val="both"/>
      </w:pPr>
      <w:r w:rsidRPr="005B37DA">
        <w:rPr>
          <w:b/>
        </w:rPr>
        <w:t>Response times and limitations of Facility in regard to AGC</w:t>
      </w:r>
      <w:r w:rsidRPr="008C2002">
        <w:rPr>
          <w:bCs/>
        </w:rPr>
        <w:t xml:space="preserve">.  </w:t>
      </w:r>
      <w:r w:rsidRPr="005B37DA">
        <w:t xml:space="preserve">The following protocols outline the expectations for responding to the AGC Set-Point.  Except in the case of the </w:t>
      </w:r>
      <w:r>
        <w:t>f</w:t>
      </w:r>
      <w:r w:rsidRPr="008C2002">
        <w:t>requency</w:t>
      </w:r>
      <w:r>
        <w:t xml:space="preserve"> c</w:t>
      </w:r>
      <w:r w:rsidRPr="008C2002">
        <w:t>hanges</w:t>
      </w:r>
      <w:r w:rsidRPr="005B37DA">
        <w:t xml:space="preserve">, these protocols will be generally bound by the manufacturers’ specifications for the equipment that Seller has chosen for the </w:t>
      </w:r>
      <w:r w:rsidRPr="0061747C" w:rsidR="00D54A63">
        <w:t>Solar</w:t>
      </w:r>
      <w:r w:rsidR="00D54A63">
        <w:t xml:space="preserve"> </w:t>
      </w:r>
      <w:r w:rsidRPr="005B37DA">
        <w:t xml:space="preserve">Facility. </w:t>
      </w:r>
    </w:p>
    <w:p w:rsidRPr="008C2002" w:rsidR="009B1F3D" w:rsidP="005D0CB3" w:rsidRDefault="009B1F3D" w14:paraId="0019AFA9" w14:textId="177619FC">
      <w:pPr>
        <w:numPr>
          <w:ilvl w:val="0"/>
          <w:numId w:val="30"/>
        </w:numPr>
        <w:spacing w:after="240"/>
        <w:ind w:left="0" w:firstLine="720"/>
        <w:jc w:val="both"/>
      </w:pPr>
      <w:r w:rsidRPr="008C2002">
        <w:rPr>
          <w:u w:val="single"/>
        </w:rPr>
        <w:t>Allowable Variances in Excess of AGC Set</w:t>
      </w:r>
      <w:r>
        <w:rPr>
          <w:u w:val="single"/>
        </w:rPr>
        <w:t>-</w:t>
      </w:r>
      <w:r w:rsidRPr="008C2002">
        <w:rPr>
          <w:u w:val="single"/>
        </w:rPr>
        <w:t>Point</w:t>
      </w:r>
      <w:r w:rsidRPr="008C2002">
        <w:t>.  Once the Solar Facility has reached the AGC Set-Point, Solar Facility output may not exceed the AGC Set</w:t>
      </w:r>
      <w:r>
        <w:t>-P</w:t>
      </w:r>
      <w:r w:rsidRPr="008C2002">
        <w:t>oint by more than 2% on average as measured during a 5-minute period.</w:t>
      </w:r>
    </w:p>
    <w:p w:rsidR="009B1F3D" w:rsidP="005D0CB3" w:rsidRDefault="009B1F3D" w14:paraId="7474A3C2" w14:textId="2CACC79F">
      <w:pPr>
        <w:numPr>
          <w:ilvl w:val="0"/>
          <w:numId w:val="30"/>
        </w:numPr>
        <w:tabs>
          <w:tab w:val="left" w:pos="1530"/>
        </w:tabs>
        <w:spacing w:after="240"/>
        <w:ind w:left="90" w:firstLine="630"/>
        <w:jc w:val="both"/>
      </w:pPr>
      <w:r w:rsidRPr="005B37DA">
        <w:rPr>
          <w:u w:val="single"/>
        </w:rPr>
        <w:t>Range of AGC Set-Point</w:t>
      </w:r>
      <w:r w:rsidRPr="005B37DA">
        <w:t>.  The range of set</w:t>
      </w:r>
      <w:r>
        <w:t>-</w:t>
      </w:r>
      <w:r w:rsidRPr="005B37DA">
        <w:t>point values can be between 0% and 100% of Park Potential.</w:t>
      </w:r>
    </w:p>
    <w:p w:rsidR="00600D79" w:rsidP="009A4A82" w:rsidRDefault="009B1F3D" w14:paraId="6F0CD438" w14:textId="77777777">
      <w:pPr>
        <w:pStyle w:val="ListParagraph"/>
        <w:numPr>
          <w:ilvl w:val="0"/>
          <w:numId w:val="78"/>
        </w:numPr>
        <w:spacing w:after="240"/>
        <w:ind w:left="0" w:firstLine="360"/>
        <w:jc w:val="both"/>
        <w:sectPr w:rsidR="00600D79">
          <w:footerReference w:type="default" r:id="rId64"/>
          <w:pgSz w:w="12240" w:h="15840" w:code="1"/>
          <w:pgMar w:top="1440" w:right="1440" w:bottom="1440" w:left="1440" w:header="720" w:footer="720" w:gutter="0"/>
          <w:pgNumType w:start="1"/>
          <w:cols w:space="720"/>
        </w:sectPr>
      </w:pPr>
      <w:r w:rsidRPr="005B37DA">
        <w:rPr>
          <w:b/>
        </w:rPr>
        <w:t>Backup Communications</w:t>
      </w:r>
      <w:r w:rsidRPr="008C2002">
        <w:t xml:space="preserve">.  </w:t>
      </w:r>
      <w:r w:rsidRPr="005B37DA">
        <w:t>In the event of an AGC failure, Company and Seller shall communicate via telephone in order to correct the failure.</w:t>
      </w:r>
    </w:p>
    <w:p w:rsidRPr="004334B2" w:rsidR="005C3C5D" w:rsidP="004334B2" w:rsidRDefault="005C3C5D" w14:paraId="7D665DA0" w14:textId="74D01D9C">
      <w:pPr>
        <w:spacing w:after="240"/>
        <w:jc w:val="both"/>
        <w:rPr>
          <w:rFonts w:cs="Arial"/>
          <w:bCs/>
          <w:i/>
          <w:color w:val="FF0000"/>
        </w:rPr>
      </w:pPr>
    </w:p>
    <w:p w:rsidRPr="005B37DA" w:rsidR="009B1F3D" w:rsidP="009B1F3D" w:rsidRDefault="009B1F3D" w14:paraId="5FAAA751" w14:textId="261AC550">
      <w:pPr>
        <w:keepNext/>
        <w:spacing w:after="240"/>
        <w:jc w:val="both"/>
        <w:outlineLvl w:val="0"/>
        <w:rPr>
          <w:b/>
          <w:u w:val="single"/>
        </w:rPr>
      </w:pPr>
      <w:r w:rsidRPr="005B37DA">
        <w:rPr>
          <w:b/>
          <w:u w:val="single"/>
        </w:rPr>
        <w:lastRenderedPageBreak/>
        <w:t>DATA COLLECTION</w:t>
      </w:r>
    </w:p>
    <w:p w:rsidR="003D7924" w:rsidP="003D7924" w:rsidRDefault="003D7924" w14:paraId="2ECD9A35" w14:textId="77777777">
      <w:pPr>
        <w:tabs>
          <w:tab w:val="left" w:pos="360"/>
          <w:tab w:val="left" w:pos="1620"/>
        </w:tabs>
        <w:jc w:val="both"/>
      </w:pPr>
      <w:r>
        <w:tab/>
        <w:t xml:space="preserve">Seller shall install at least two (2) meteorological stations, spaced such that all panels of the facility are located within a 5km maximum radius from a station. </w:t>
      </w:r>
      <w:r>
        <w:tab/>
        <w:t xml:space="preserve">Each station shall provide the data points set forth below.  </w:t>
      </w:r>
    </w:p>
    <w:p w:rsidR="003D7924" w:rsidP="003D7924" w:rsidRDefault="003D7924" w14:paraId="20A1C09E" w14:textId="77777777">
      <w:pPr>
        <w:tabs>
          <w:tab w:val="left" w:pos="360"/>
          <w:tab w:val="left" w:pos="1620"/>
        </w:tabs>
        <w:jc w:val="both"/>
      </w:pPr>
    </w:p>
    <w:p w:rsidR="003D7924" w:rsidP="003D7924" w:rsidRDefault="003D7924" w14:paraId="78672D4F" w14:textId="77777777">
      <w:pPr>
        <w:tabs>
          <w:tab w:val="left" w:pos="360"/>
          <w:tab w:val="left" w:pos="1620"/>
        </w:tabs>
        <w:jc w:val="both"/>
      </w:pPr>
      <w:r>
        <w:tab/>
        <w:t xml:space="preserve">One meteorological tower must be 10 meters in height and must be located as close to the geographic center of the Facility as possible, unshaded and unblocked by any Solar Panels. This meteorological tower must measure wind speed, wind direction, ambient air temperature, back of panel temperature, barometric pressure, direct irradiance and plane of array irradiance.  </w:t>
      </w:r>
    </w:p>
    <w:p w:rsidR="003D7924" w:rsidP="003D7924" w:rsidRDefault="003D7924" w14:paraId="29422D95" w14:textId="77777777">
      <w:pPr>
        <w:tabs>
          <w:tab w:val="left" w:pos="720"/>
          <w:tab w:val="left" w:pos="1620"/>
        </w:tabs>
        <w:jc w:val="both"/>
      </w:pPr>
    </w:p>
    <w:p w:rsidR="003D7924" w:rsidP="003D7924" w:rsidRDefault="003D7924" w14:paraId="6ADB6699" w14:textId="71A6B296">
      <w:pPr>
        <w:tabs>
          <w:tab w:val="left" w:pos="360"/>
          <w:tab w:val="left" w:pos="1620"/>
        </w:tabs>
        <w:jc w:val="both"/>
      </w:pPr>
      <w:r>
        <w:tab/>
        <w:t xml:space="preserve">All other meteorological </w:t>
      </w:r>
      <w:r w:rsidR="00986CA0">
        <w:t xml:space="preserve">stations </w:t>
      </w:r>
      <w:r>
        <w:t>must measure direct irradiance, global horizontal irradiance and back panel temperature.</w:t>
      </w:r>
    </w:p>
    <w:p w:rsidR="003D7924" w:rsidP="003D7924" w:rsidRDefault="003D7924" w14:paraId="7DFBE1A2" w14:textId="77777777">
      <w:pPr>
        <w:tabs>
          <w:tab w:val="left" w:pos="360"/>
          <w:tab w:val="left" w:pos="1620"/>
        </w:tabs>
        <w:jc w:val="both"/>
      </w:pPr>
    </w:p>
    <w:p w:rsidR="003D7924" w:rsidP="003D7924" w:rsidRDefault="003D7924" w14:paraId="430BECFA" w14:textId="77777777">
      <w:pPr>
        <w:tabs>
          <w:tab w:val="left" w:pos="360"/>
          <w:tab w:val="left" w:pos="1620"/>
        </w:tabs>
        <w:jc w:val="both"/>
      </w:pPr>
      <w:r>
        <w:tab/>
        <w:t xml:space="preserve">Each inverter shall be capable of transmitting the following data to Company: Inverter generation (kW); and, Inverter availability.  </w:t>
      </w:r>
    </w:p>
    <w:p w:rsidR="003D7924" w:rsidP="003D7924" w:rsidRDefault="003D7924" w14:paraId="3B8F06AA" w14:textId="77777777">
      <w:pPr>
        <w:tabs>
          <w:tab w:val="left" w:pos="1620"/>
        </w:tabs>
        <w:ind w:firstLine="1080"/>
      </w:pPr>
    </w:p>
    <w:p w:rsidR="003D7924" w:rsidP="003D7924" w:rsidRDefault="003D7924" w14:paraId="78FF8B69" w14:textId="77777777">
      <w:pPr>
        <w:tabs>
          <w:tab w:val="left" w:pos="360"/>
          <w:tab w:val="left" w:pos="1620"/>
        </w:tabs>
        <w:jc w:val="both"/>
      </w:pPr>
      <w:r>
        <w:tab/>
        <w:t xml:space="preserve">At least two months prior to the Commercial Operation Date, Seller shall deliver to Company a report showing (i) manufacturer, model and year of all panels, inverters and meteorological instrumentation, and (ii) the latitude and longitude of the center of the solar panels for every inverter and every meteorological station so as to allow Company to correlate the data Company receives to each individual station and inverter.  </w:t>
      </w:r>
    </w:p>
    <w:p w:rsidR="003D7924" w:rsidP="003D7924" w:rsidRDefault="003D7924" w14:paraId="7E942B4F" w14:textId="77777777">
      <w:pPr>
        <w:tabs>
          <w:tab w:val="left" w:pos="360"/>
          <w:tab w:val="left" w:pos="1620"/>
        </w:tabs>
        <w:jc w:val="both"/>
      </w:pPr>
    </w:p>
    <w:p w:rsidR="003D7924" w:rsidP="003D7924" w:rsidRDefault="003D7924" w14:paraId="154E72C2" w14:textId="77777777">
      <w:pPr>
        <w:ind w:firstLine="360"/>
        <w:jc w:val="both"/>
      </w:pPr>
      <w:r>
        <w:t>Beginning upon COD, Seller shall transmit and provide to Company from each meteorological tower the real-time data set forth above, refreshed as frequently as allowed by the SCADA System, not to exceed sixty (60) second intervals.</w:t>
      </w:r>
    </w:p>
    <w:p w:rsidR="003D7924" w:rsidP="003D7924" w:rsidRDefault="003D7924" w14:paraId="7D953618" w14:textId="77777777"/>
    <w:p w:rsidR="003D7924" w:rsidP="003D7924" w:rsidRDefault="003D7924" w14:paraId="60492AB5" w14:textId="77777777">
      <w:pPr>
        <w:spacing w:after="40"/>
        <w:ind w:firstLine="360"/>
      </w:pPr>
      <w:r>
        <w:t>Beginning upon COD, Seller shall transmit and provide to Company the following data from each inverter: Inverter generation (kW); and, Inverter availability</w:t>
      </w:r>
    </w:p>
    <w:p w:rsidR="003D7924" w:rsidP="003D7924" w:rsidRDefault="003D7924" w14:paraId="71F8427C" w14:textId="77777777"/>
    <w:p w:rsidR="003D7924" w:rsidP="003D7924" w:rsidRDefault="003D7924" w14:paraId="5C1B7BFE" w14:textId="77777777">
      <w:pPr>
        <w:ind w:firstLine="360"/>
        <w:jc w:val="both"/>
        <w:rPr>
          <w:rFonts w:cs="Arial"/>
        </w:rPr>
      </w:pPr>
      <w:r>
        <w:rPr>
          <w:rFonts w:cs="Arial"/>
        </w:rPr>
        <w:t>The data stream from the meteorological towers to the Company must be transmitted to Company via a dedicated communications link that is separate from the communications link used to transmit the data from the inverters.  The data stream must be capable of being transmitted during an outage or any curtailment and must include battery back-up at the meteorological tower and a local source of electricity to power the interconnectivity between the Facility and Company during such outages and curtailments.</w:t>
      </w:r>
    </w:p>
    <w:p w:rsidRPr="008C2002" w:rsidR="009B1F3D" w:rsidP="009B1F3D" w:rsidRDefault="009B1F3D" w14:paraId="7758C7B2" w14:textId="77777777"/>
    <w:p w:rsidRPr="008C2002" w:rsidR="009B1F3D" w:rsidP="009B1F3D" w:rsidRDefault="00894E9C" w14:paraId="23F1FF83" w14:textId="7031A6E6">
      <w:pPr>
        <w:keepNext/>
        <w:spacing w:after="120"/>
        <w:jc w:val="both"/>
        <w:rPr>
          <w:b/>
          <w:u w:val="single"/>
        </w:rPr>
      </w:pPr>
      <w:bookmarkStart w:name="_DV_C407" w:id="640"/>
      <w:r>
        <w:rPr>
          <w:b/>
          <w:u w:val="single"/>
        </w:rPr>
        <w:t xml:space="preserve">AVAILABILITY REPORTING </w:t>
      </w:r>
      <w:r w:rsidRPr="008C2002" w:rsidR="009B1F3D">
        <w:rPr>
          <w:b/>
          <w:u w:val="single"/>
        </w:rPr>
        <w:t>REQUIREMENTS</w:t>
      </w:r>
    </w:p>
    <w:p w:rsidR="00600F37" w:rsidP="009A4A82" w:rsidRDefault="00600F37" w14:paraId="73EF72F2" w14:textId="48983741">
      <w:pPr>
        <w:pStyle w:val="ListParagraph"/>
        <w:numPr>
          <w:ilvl w:val="0"/>
          <w:numId w:val="55"/>
        </w:numPr>
        <w:spacing w:after="240"/>
        <w:ind w:left="0" w:firstLine="720"/>
        <w:jc w:val="both"/>
      </w:pPr>
      <w:bookmarkStart w:name="_DV_IPM74" w:id="641"/>
      <w:bookmarkStart w:name="_DV_C408" w:id="642"/>
      <w:bookmarkEnd w:id="640"/>
      <w:bookmarkEnd w:id="641"/>
      <w:r w:rsidRPr="00600F37">
        <w:rPr>
          <w:rStyle w:val="DeltaViewInsertion"/>
          <w:color w:val="auto"/>
          <w:u w:val="none"/>
        </w:rPr>
        <w:t xml:space="preserve"> Two </w:t>
      </w:r>
      <w:r w:rsidR="00913DAB">
        <w:rPr>
          <w:rStyle w:val="DeltaViewInsertion"/>
          <w:color w:val="auto"/>
          <w:u w:val="none"/>
        </w:rPr>
        <w:t xml:space="preserve">(2) </w:t>
      </w:r>
      <w:r w:rsidR="00986CA0">
        <w:rPr>
          <w:rStyle w:val="DeltaViewInsertion"/>
          <w:color w:val="auto"/>
          <w:u w:val="none"/>
        </w:rPr>
        <w:t>D</w:t>
      </w:r>
      <w:r w:rsidRPr="00600F37">
        <w:rPr>
          <w:rStyle w:val="DeltaViewInsertion"/>
          <w:color w:val="auto"/>
          <w:u w:val="none"/>
        </w:rPr>
        <w:t xml:space="preserve">ays prior to delivery of Test Energy, the availability reporting requirements shall go into effect. </w:t>
      </w:r>
    </w:p>
    <w:p w:rsidR="00600D79" w:rsidP="009A4A82" w:rsidRDefault="009B1F3D" w14:paraId="08581668" w14:textId="77777777">
      <w:pPr>
        <w:numPr>
          <w:ilvl w:val="0"/>
          <w:numId w:val="55"/>
        </w:numPr>
        <w:spacing w:after="240"/>
        <w:ind w:left="0" w:firstLine="720"/>
        <w:jc w:val="both"/>
        <w:rPr>
          <w:bCs/>
        </w:rPr>
        <w:sectPr w:rsidR="00600D79" w:rsidSect="00600D79">
          <w:footerReference w:type="default" r:id="rId65"/>
          <w:type w:val="continuous"/>
          <w:pgSz w:w="12240" w:h="15840" w:code="1"/>
          <w:pgMar w:top="1440" w:right="1440" w:bottom="1440" w:left="1440" w:header="720" w:footer="720" w:gutter="0"/>
          <w:pgNumType w:start="1"/>
          <w:cols w:space="720"/>
        </w:sectPr>
      </w:pPr>
      <w:r w:rsidRPr="00600F37">
        <w:rPr>
          <w:bCs/>
        </w:rPr>
        <w:t xml:space="preserve">The </w:t>
      </w:r>
      <w:r w:rsidR="004F4131">
        <w:rPr>
          <w:bCs/>
        </w:rPr>
        <w:t xml:space="preserve">schedule </w:t>
      </w:r>
      <w:r w:rsidRPr="00600F37" w:rsidR="00894E9C">
        <w:rPr>
          <w:bCs/>
        </w:rPr>
        <w:t xml:space="preserve">of available generating capacity at the </w:t>
      </w:r>
      <w:r w:rsidRPr="00600F37">
        <w:rPr>
          <w:bCs/>
        </w:rPr>
        <w:t xml:space="preserve">Solar Facility shall be posted </w:t>
      </w:r>
      <w:r w:rsidRPr="00600F37" w:rsidR="003D7924">
        <w:rPr>
          <w:bCs/>
        </w:rPr>
        <w:t xml:space="preserve">by </w:t>
      </w:r>
      <w:r w:rsidRPr="00600F37">
        <w:rPr>
          <w:bCs/>
        </w:rPr>
        <w:t xml:space="preserve">4:00 AM </w:t>
      </w:r>
      <w:r w:rsidRPr="00600F37" w:rsidR="003D7924">
        <w:rPr>
          <w:bCs/>
        </w:rPr>
        <w:t xml:space="preserve">Prevailing Mountain time (“MPT”) the Day prior to each </w:t>
      </w:r>
      <w:r w:rsidRPr="00600F37">
        <w:rPr>
          <w:bCs/>
        </w:rPr>
        <w:t>Day</w:t>
      </w:r>
      <w:r w:rsidRPr="00600F37" w:rsidR="003D7924">
        <w:rPr>
          <w:bCs/>
        </w:rPr>
        <w:t>,</w:t>
      </w:r>
      <w:r w:rsidR="00600F37">
        <w:rPr>
          <w:bCs/>
        </w:rPr>
        <w:t xml:space="preserve"> </w:t>
      </w:r>
      <w:r w:rsidRPr="00600F37">
        <w:rPr>
          <w:bCs/>
        </w:rPr>
        <w:t xml:space="preserve">and shall be applicable through the end of such Day.  For example, </w:t>
      </w:r>
      <w:r w:rsidRPr="00600F37" w:rsidR="003D7924">
        <w:rPr>
          <w:bCs/>
        </w:rPr>
        <w:t xml:space="preserve">at 4 AM MPT </w:t>
      </w:r>
      <w:r w:rsidRPr="00600F37">
        <w:rPr>
          <w:bCs/>
        </w:rPr>
        <w:t xml:space="preserve">on Monday, an </w:t>
      </w:r>
    </w:p>
    <w:p w:rsidRPr="008C2002" w:rsidR="009B1F3D" w:rsidP="004334B2" w:rsidRDefault="009B1F3D" w14:paraId="15E40435" w14:textId="23C6452A">
      <w:pPr>
        <w:widowControl w:val="0"/>
        <w:autoSpaceDE w:val="0"/>
        <w:autoSpaceDN w:val="0"/>
        <w:adjustRightInd w:val="0"/>
        <w:spacing w:after="240"/>
        <w:jc w:val="both"/>
      </w:pPr>
      <w:r w:rsidRPr="00600F37">
        <w:rPr>
          <w:bCs/>
        </w:rPr>
        <w:lastRenderedPageBreak/>
        <w:t xml:space="preserve">availability </w:t>
      </w:r>
      <w:r w:rsidR="004F4131">
        <w:rPr>
          <w:bCs/>
        </w:rPr>
        <w:t>schedule</w:t>
      </w:r>
      <w:r w:rsidRPr="00600F37">
        <w:rPr>
          <w:bCs/>
        </w:rPr>
        <w:t xml:space="preserve"> is required for Wednesday (midnight to midnight).  On Tuesday, the </w:t>
      </w:r>
      <w:r w:rsidR="004F4131">
        <w:rPr>
          <w:bCs/>
        </w:rPr>
        <w:t>schedule</w:t>
      </w:r>
      <w:r w:rsidRPr="00600F37">
        <w:rPr>
          <w:bCs/>
        </w:rPr>
        <w:t xml:space="preserve"> for Thursday, Wednesday the </w:t>
      </w:r>
      <w:r w:rsidR="004F4131">
        <w:rPr>
          <w:bCs/>
        </w:rPr>
        <w:t>schedule</w:t>
      </w:r>
      <w:r w:rsidRPr="00600F37">
        <w:rPr>
          <w:bCs/>
        </w:rPr>
        <w:t xml:space="preserve"> for Friday, and so on.  The </w:t>
      </w:r>
      <w:r w:rsidR="004F4131">
        <w:rPr>
          <w:bCs/>
        </w:rPr>
        <w:t>schedule</w:t>
      </w:r>
      <w:r w:rsidRPr="00600F37" w:rsidR="004F4131">
        <w:rPr>
          <w:bCs/>
        </w:rPr>
        <w:t xml:space="preserve"> </w:t>
      </w:r>
      <w:r w:rsidRPr="00600F37">
        <w:rPr>
          <w:bCs/>
        </w:rPr>
        <w:t xml:space="preserve">shall be submitted through an availability forecast system as specified by Company to Seller.  Prior to the Commercial Operation Date, Company shall provide Seller with the information necessary for Seller to access the chosen availability forecast system. </w:t>
      </w:r>
    </w:p>
    <w:p w:rsidR="005C3C5D" w:rsidP="009A4A82" w:rsidRDefault="00D82BD9" w14:paraId="562E593B" w14:textId="4E5E0755">
      <w:pPr>
        <w:numPr>
          <w:ilvl w:val="0"/>
          <w:numId w:val="55"/>
        </w:numPr>
        <w:spacing w:after="240"/>
        <w:ind w:left="0" w:firstLine="720"/>
        <w:jc w:val="both"/>
      </w:pPr>
      <w:bookmarkStart w:name="_DV_IPM75" w:id="643"/>
      <w:bookmarkStart w:name="_DV_IPM79" w:id="644"/>
      <w:bookmarkStart w:name="_DV_DP94" w:id="645"/>
      <w:bookmarkStart w:name="_DV_IPM85" w:id="646"/>
      <w:bookmarkStart w:name="_DV_C435" w:id="647"/>
      <w:bookmarkEnd w:id="642"/>
      <w:bookmarkEnd w:id="643"/>
      <w:bookmarkEnd w:id="644"/>
      <w:bookmarkEnd w:id="645"/>
      <w:bookmarkEnd w:id="646"/>
      <w:r w:rsidRPr="001411C1">
        <w:rPr>
          <w:bCs/>
        </w:rPr>
        <w:t xml:space="preserve">If any events or circumstances reduce the forecasted availability of the Facility by </w:t>
      </w:r>
      <w:r>
        <w:rPr>
          <w:bCs/>
        </w:rPr>
        <w:t xml:space="preserve">10% of </w:t>
      </w:r>
      <w:r w:rsidR="00894E9C">
        <w:rPr>
          <w:bCs/>
        </w:rPr>
        <w:t xml:space="preserve">Solar </w:t>
      </w:r>
      <w:r>
        <w:rPr>
          <w:bCs/>
        </w:rPr>
        <w:t xml:space="preserve">Nameplate Capacity or </w:t>
      </w:r>
      <w:r w:rsidRPr="001411C1">
        <w:rPr>
          <w:bCs/>
        </w:rPr>
        <w:t xml:space="preserve">5 MW, whichever is lesser, such reduction shall be (1) communicated to the real-time operator via telephone with (2) immediate update to the availability </w:t>
      </w:r>
      <w:r w:rsidR="004F4131">
        <w:rPr>
          <w:bCs/>
        </w:rPr>
        <w:t>schedule</w:t>
      </w:r>
      <w:r w:rsidRPr="001411C1">
        <w:rPr>
          <w:bCs/>
        </w:rPr>
        <w:t xml:space="preserve"> in the availability forecast system.</w:t>
      </w:r>
      <w:r w:rsidRPr="008C2002" w:rsidR="009B1F3D">
        <w:t xml:space="preserve">  </w:t>
      </w:r>
      <w:bookmarkEnd w:id="647"/>
    </w:p>
    <w:p w:rsidRPr="003B6941" w:rsidR="00DB646C" w:rsidRDefault="00DB646C" w14:paraId="494E942A" w14:textId="77777777">
      <w:pPr>
        <w:jc w:val="both"/>
        <w:rPr>
          <w:rFonts w:cs="Arial"/>
        </w:rPr>
      </w:pPr>
    </w:p>
    <w:p w:rsidRPr="003B6941" w:rsidR="00DB646C" w:rsidRDefault="00DB646C" w14:paraId="6696FD53" w14:textId="77777777">
      <w:pPr>
        <w:jc w:val="center"/>
        <w:rPr>
          <w:rFonts w:cs="Arial"/>
        </w:rPr>
      </w:pPr>
      <w:r w:rsidRPr="003B6941">
        <w:rPr>
          <w:rFonts w:cs="Arial"/>
        </w:rPr>
        <w:t>*</w:t>
      </w:r>
      <w:r w:rsidRPr="003B6941">
        <w:rPr>
          <w:rFonts w:cs="Arial"/>
        </w:rPr>
        <w:tab/>
      </w:r>
      <w:r w:rsidRPr="003B6941">
        <w:rPr>
          <w:rFonts w:cs="Arial"/>
        </w:rPr>
        <w:tab/>
        <w:t>*</w:t>
      </w:r>
      <w:r w:rsidRPr="003B6941">
        <w:rPr>
          <w:rFonts w:cs="Arial"/>
        </w:rPr>
        <w:tab/>
      </w:r>
      <w:r w:rsidRPr="003B6941">
        <w:rPr>
          <w:rFonts w:cs="Arial"/>
        </w:rPr>
        <w:tab/>
        <w:t>*</w:t>
      </w:r>
      <w:r w:rsidRPr="003B6941">
        <w:rPr>
          <w:rFonts w:cs="Arial"/>
        </w:rPr>
        <w:tab/>
      </w:r>
      <w:r w:rsidRPr="003B6941">
        <w:rPr>
          <w:rFonts w:cs="Arial"/>
        </w:rPr>
        <w:tab/>
        <w:t>*</w:t>
      </w:r>
      <w:r w:rsidRPr="003B6941">
        <w:rPr>
          <w:rFonts w:cs="Arial"/>
        </w:rPr>
        <w:tab/>
      </w:r>
      <w:r w:rsidRPr="003B6941">
        <w:rPr>
          <w:rFonts w:cs="Arial"/>
        </w:rPr>
        <w:tab/>
        <w:t>*</w:t>
      </w:r>
    </w:p>
    <w:p w:rsidRPr="003B6941" w:rsidR="00DB646C" w:rsidRDefault="00DB646C" w14:paraId="498152D6" w14:textId="77777777">
      <w:pPr>
        <w:pStyle w:val="Title"/>
        <w:rPr>
          <w:rFonts w:cs="Arial"/>
        </w:rPr>
      </w:pPr>
    </w:p>
    <w:p w:rsidRPr="003B6941" w:rsidR="00DB646C" w:rsidRDefault="00DB646C" w14:paraId="0153B4FC" w14:textId="77777777">
      <w:pPr>
        <w:jc w:val="both"/>
        <w:outlineLvl w:val="0"/>
        <w:rPr>
          <w:rFonts w:cs="Arial"/>
        </w:rPr>
        <w:sectPr w:rsidRPr="003B6941" w:rsidR="00DB646C" w:rsidSect="00600D79">
          <w:footerReference w:type="default" r:id="rId66"/>
          <w:type w:val="continuous"/>
          <w:pgSz w:w="12240" w:h="15840" w:code="1"/>
          <w:pgMar w:top="1440" w:right="1440" w:bottom="1440" w:left="1440" w:header="720" w:footer="720" w:gutter="0"/>
          <w:pgNumType w:start="1"/>
          <w:cols w:space="720"/>
        </w:sectPr>
      </w:pPr>
    </w:p>
    <w:p w:rsidRPr="003B6941" w:rsidR="00DB646C" w:rsidRDefault="00DB646C" w14:paraId="0352E7D7" w14:textId="77777777">
      <w:pPr>
        <w:pageBreakBefore/>
        <w:spacing w:after="120"/>
        <w:jc w:val="center"/>
        <w:outlineLvl w:val="0"/>
        <w:rPr>
          <w:rFonts w:cs="Arial"/>
          <w:b/>
        </w:rPr>
      </w:pPr>
      <w:bookmarkStart w:name="_Toc433954241" w:id="648"/>
      <w:r w:rsidRPr="003B6941">
        <w:rPr>
          <w:rFonts w:cs="Arial"/>
          <w:b/>
        </w:rPr>
        <w:lastRenderedPageBreak/>
        <w:t>EXHIBIT J</w:t>
      </w:r>
      <w:bookmarkEnd w:id="648"/>
    </w:p>
    <w:p w:rsidRPr="003B6941" w:rsidR="00DB646C" w:rsidP="009C4681" w:rsidRDefault="00600D79" w14:paraId="1E94D0BE" w14:textId="0ADE9620">
      <w:pPr>
        <w:pStyle w:val="TOC1"/>
      </w:pPr>
      <w:r>
        <w:tab/>
      </w:r>
      <w:r w:rsidRPr="003B6941" w:rsidR="00DB646C">
        <w:t>ENERGY PAYMENT</w:t>
      </w:r>
      <w:r w:rsidR="00E127EB">
        <w:t xml:space="preserve"> RATE</w:t>
      </w:r>
      <w:r w:rsidR="00402268">
        <w:t>; CAPACITY PAYMENT RATE;</w:t>
      </w:r>
      <w:r w:rsidR="009B1F3D">
        <w:t xml:space="preserve"> COMMITTED ENERGY</w:t>
      </w:r>
    </w:p>
    <w:p w:rsidR="009C4681" w:rsidP="009C4681" w:rsidRDefault="009C4681" w14:paraId="703ABA7A" w14:textId="6C07ABC3">
      <w:r>
        <w:rPr>
          <w:color w:val="FF0000"/>
        </w:rPr>
        <w:t>[</w:t>
      </w:r>
      <w:r w:rsidRPr="009C4681">
        <w:rPr>
          <w:i/>
          <w:iCs/>
          <w:color w:val="FF0000"/>
          <w:highlight w:val="yellow"/>
        </w:rPr>
        <w:t>The “Committed Energy” values in Exhibit J shall be the P50 value as set forth in Seller’s bid.</w:t>
      </w:r>
      <w:r>
        <w:rPr>
          <w:color w:val="FF0000"/>
        </w:rPr>
        <w:t>]</w:t>
      </w:r>
    </w:p>
    <w:p w:rsidR="00371B2A" w:rsidRDefault="00E127EB" w14:paraId="258CEA8A" w14:textId="77777777">
      <w:pPr>
        <w:jc w:val="center"/>
        <w:rPr>
          <w:rFonts w:cs="Arial"/>
          <w:i/>
        </w:rPr>
      </w:pPr>
      <w:r>
        <w:rPr>
          <w:rFonts w:cs="Arial"/>
          <w:i/>
        </w:rPr>
        <w:t xml:space="preserve"> </w:t>
      </w:r>
    </w:p>
    <w:p w:rsidR="00D82BD9" w:rsidP="00D82BD9" w:rsidRDefault="00D82BD9" w14:paraId="64A6020F" w14:textId="27B0B3A9">
      <w:pPr>
        <w:rPr>
          <w:i/>
        </w:rPr>
      </w:pPr>
      <w:r>
        <w:rPr>
          <w:i/>
        </w:rPr>
        <w:t xml:space="preserve">This entire Exhibit shall be deemed Confidential Information subject to </w:t>
      </w:r>
      <w:r>
        <w:rPr>
          <w:i/>
          <w:u w:val="single"/>
        </w:rPr>
        <w:t>Section 20.18</w:t>
      </w:r>
      <w:r>
        <w:rPr>
          <w:i/>
        </w:rPr>
        <w:t>.]</w:t>
      </w:r>
    </w:p>
    <w:p w:rsidR="00097CA2" w:rsidRDefault="00097CA2" w14:paraId="2A0E6A94" w14:textId="4FBEC55B">
      <w:pPr>
        <w:jc w:val="center"/>
        <w:rPr>
          <w:rFonts w:cs="Arial"/>
          <w:i/>
        </w:rPr>
      </w:pPr>
    </w:p>
    <w:p w:rsidR="00097CA2" w:rsidP="00097CA2" w:rsidRDefault="00097CA2" w14:paraId="061B7D52" w14:textId="77777777">
      <w:pPr>
        <w:rPr>
          <w:rFonts w:cs="Arial"/>
          <w:i/>
        </w:rPr>
      </w:pPr>
    </w:p>
    <w:p w:rsidR="00097CA2" w:rsidP="00097CA2" w:rsidRDefault="00097CA2" w14:paraId="67A36630" w14:textId="3F663330">
      <w:pPr>
        <w:rPr>
          <w:rFonts w:cs="Arial"/>
        </w:rPr>
      </w:pPr>
      <w:r>
        <w:rPr>
          <w:rFonts w:cs="Arial"/>
        </w:rPr>
        <w:t>PART I.</w:t>
      </w:r>
      <w:r>
        <w:rPr>
          <w:rFonts w:cs="Arial"/>
        </w:rPr>
        <w:tab/>
      </w:r>
      <w:r w:rsidR="005C3C5D">
        <w:rPr>
          <w:rFonts w:cs="Arial"/>
        </w:rPr>
        <w:t xml:space="preserve">APPLICABLE PAYMENT RATES AND </w:t>
      </w:r>
      <w:r w:rsidR="009B1F3D">
        <w:rPr>
          <w:rFonts w:cs="Arial"/>
        </w:rPr>
        <w:t xml:space="preserve">COMMITTED ENERGY </w:t>
      </w:r>
    </w:p>
    <w:p w:rsidRPr="00097CA2" w:rsidR="0089519E" w:rsidP="00097CA2" w:rsidRDefault="0089519E" w14:paraId="4EC6871D" w14:textId="0747221F">
      <w:pPr>
        <w:rPr>
          <w:rFonts w:cs="Arial"/>
        </w:rPr>
      </w:pPr>
      <w:r w:rsidRPr="00CD2FD2">
        <w:rPr>
          <w:b/>
          <w:bCs/>
          <w:i/>
          <w:iCs/>
          <w:highlight w:val="yellow"/>
        </w:rPr>
        <w:t xml:space="preserve">limit </w:t>
      </w:r>
      <w:r>
        <w:rPr>
          <w:b/>
          <w:bCs/>
          <w:i/>
          <w:iCs/>
          <w:highlight w:val="yellow"/>
        </w:rPr>
        <w:t xml:space="preserve">capacity payment portion of table </w:t>
      </w:r>
      <w:r w:rsidRPr="00CD2FD2">
        <w:rPr>
          <w:b/>
          <w:bCs/>
          <w:i/>
          <w:iCs/>
          <w:highlight w:val="yellow"/>
        </w:rPr>
        <w:t>to 18 years</w:t>
      </w:r>
      <w:r w:rsidR="00234648">
        <w:rPr>
          <w:b/>
          <w:bCs/>
          <w:i/>
          <w:iCs/>
          <w:highlight w:val="yellow"/>
        </w:rPr>
        <w:t xml:space="preserve"> max</w:t>
      </w:r>
      <w:r w:rsidRPr="00CD2FD2">
        <w:rPr>
          <w:b/>
          <w:bCs/>
          <w:i/>
          <w:iCs/>
          <w:highlight w:val="yellow"/>
        </w:rPr>
        <w:t xml:space="preserve"> </w:t>
      </w:r>
    </w:p>
    <w:p w:rsidRPr="00AD55EE" w:rsidR="00827790" w:rsidRDefault="00827790" w14:paraId="02943082" w14:textId="77777777">
      <w:pPr>
        <w:jc w:val="center"/>
        <w:rPr>
          <w:rFonts w:cs="Arial"/>
          <w:i/>
        </w:rPr>
      </w:pPr>
    </w:p>
    <w:tbl>
      <w:tblPr>
        <w:tblW w:w="5000" w:type="pct"/>
        <w:tblLook w:val="04A0" w:firstRow="1" w:lastRow="0" w:firstColumn="1" w:lastColumn="0" w:noHBand="0" w:noVBand="1"/>
      </w:tblPr>
      <w:tblGrid>
        <w:gridCol w:w="1944"/>
        <w:gridCol w:w="2357"/>
        <w:gridCol w:w="2428"/>
        <w:gridCol w:w="2611"/>
      </w:tblGrid>
      <w:tr w:rsidRPr="00CD635C" w:rsidR="009A4DE0" w:rsidTr="009A4DE0" w14:paraId="53B5E978" w14:textId="77777777">
        <w:trPr>
          <w:trHeight w:val="960"/>
        </w:trPr>
        <w:tc>
          <w:tcPr>
            <w:tcW w:w="1040" w:type="pct"/>
            <w:tcBorders>
              <w:top w:val="single" w:color="auto" w:sz="8" w:space="0"/>
              <w:left w:val="single" w:color="auto" w:sz="8" w:space="0"/>
              <w:bottom w:val="nil"/>
              <w:right w:val="nil"/>
            </w:tcBorders>
            <w:shd w:val="clear" w:color="auto" w:fill="auto"/>
            <w:vAlign w:val="center"/>
            <w:hideMark/>
          </w:tcPr>
          <w:p w:rsidR="009A4DE0" w:rsidP="00EC177C" w:rsidRDefault="009A4DE0" w14:paraId="7A2BF0A7" w14:textId="77777777">
            <w:pPr>
              <w:jc w:val="center"/>
              <w:rPr>
                <w:b/>
                <w:bCs/>
                <w:color w:val="000000"/>
              </w:rPr>
            </w:pPr>
            <w:r w:rsidRPr="00CD635C">
              <w:rPr>
                <w:b/>
                <w:bCs/>
                <w:color w:val="000000"/>
              </w:rPr>
              <w:t>Commercial Operation Year</w:t>
            </w:r>
          </w:p>
          <w:p w:rsidRPr="00CD635C" w:rsidR="009A4DE0" w:rsidP="00EC177C" w:rsidRDefault="009A4DE0" w14:paraId="02BC1F29" w14:textId="77777777">
            <w:pPr>
              <w:jc w:val="center"/>
              <w:rPr>
                <w:b/>
                <w:bCs/>
                <w:color w:val="000000"/>
              </w:rPr>
            </w:pPr>
          </w:p>
        </w:tc>
        <w:tc>
          <w:tcPr>
            <w:tcW w:w="1262" w:type="pct"/>
            <w:tcBorders>
              <w:top w:val="single" w:color="auto" w:sz="8" w:space="0"/>
              <w:left w:val="single" w:color="auto" w:sz="4" w:space="0"/>
              <w:bottom w:val="nil"/>
              <w:right w:val="nil"/>
            </w:tcBorders>
            <w:shd w:val="clear" w:color="auto" w:fill="auto"/>
            <w:vAlign w:val="center"/>
            <w:hideMark/>
          </w:tcPr>
          <w:p w:rsidR="009A4DE0" w:rsidP="00EC177C" w:rsidRDefault="009A4DE0" w14:paraId="060413BB" w14:textId="4F315B91">
            <w:pPr>
              <w:jc w:val="center"/>
              <w:rPr>
                <w:b/>
                <w:bCs/>
                <w:color w:val="000000"/>
              </w:rPr>
            </w:pPr>
            <w:r w:rsidRPr="00CD635C">
              <w:rPr>
                <w:b/>
                <w:bCs/>
                <w:color w:val="000000"/>
              </w:rPr>
              <w:t xml:space="preserve">Committed Energy  </w:t>
            </w:r>
          </w:p>
          <w:p w:rsidRPr="00CD635C" w:rsidR="009A4DE0" w:rsidP="00EC177C" w:rsidRDefault="009A4DE0" w14:paraId="6575AA60" w14:textId="77777777">
            <w:pPr>
              <w:jc w:val="center"/>
              <w:rPr>
                <w:b/>
                <w:bCs/>
                <w:color w:val="000000"/>
              </w:rPr>
            </w:pPr>
          </w:p>
        </w:tc>
        <w:tc>
          <w:tcPr>
            <w:tcW w:w="1300" w:type="pct"/>
            <w:tcBorders>
              <w:top w:val="single" w:color="auto" w:sz="8" w:space="0"/>
              <w:left w:val="single" w:color="auto" w:sz="4" w:space="0"/>
              <w:bottom w:val="nil"/>
              <w:right w:val="single" w:color="auto" w:sz="4" w:space="0"/>
            </w:tcBorders>
            <w:shd w:val="clear" w:color="auto" w:fill="auto"/>
            <w:vAlign w:val="bottom"/>
            <w:hideMark/>
          </w:tcPr>
          <w:p w:rsidR="009A4DE0" w:rsidP="00EC177C" w:rsidRDefault="009A4DE0" w14:paraId="6E16139B" w14:textId="77777777">
            <w:pPr>
              <w:jc w:val="center"/>
              <w:rPr>
                <w:b/>
                <w:bCs/>
                <w:color w:val="000000"/>
                <w:sz w:val="22"/>
              </w:rPr>
            </w:pPr>
            <w:r w:rsidRPr="00CD635C">
              <w:rPr>
                <w:b/>
                <w:bCs/>
                <w:color w:val="000000"/>
                <w:sz w:val="22"/>
              </w:rPr>
              <w:t>Energy Payment Rate</w:t>
            </w:r>
          </w:p>
          <w:p w:rsidRPr="00CD635C" w:rsidR="009A4DE0" w:rsidP="00EC177C" w:rsidRDefault="009A4DE0" w14:paraId="5FFB240F" w14:textId="77777777">
            <w:pPr>
              <w:jc w:val="center"/>
              <w:rPr>
                <w:b/>
                <w:bCs/>
                <w:color w:val="000000"/>
                <w:sz w:val="22"/>
              </w:rPr>
            </w:pPr>
          </w:p>
        </w:tc>
        <w:tc>
          <w:tcPr>
            <w:tcW w:w="1399" w:type="pct"/>
            <w:tcBorders>
              <w:top w:val="single" w:color="auto" w:sz="8" w:space="0"/>
              <w:left w:val="single" w:color="auto" w:sz="4" w:space="0"/>
              <w:bottom w:val="nil"/>
              <w:right w:val="single" w:color="auto" w:sz="8" w:space="0"/>
            </w:tcBorders>
            <w:shd w:val="clear" w:color="auto" w:fill="auto"/>
            <w:vAlign w:val="bottom"/>
            <w:hideMark/>
          </w:tcPr>
          <w:p w:rsidR="009A4DE0" w:rsidP="00EC177C" w:rsidRDefault="00234832" w14:paraId="09A54BF2" w14:textId="1831F071">
            <w:pPr>
              <w:jc w:val="center"/>
              <w:rPr>
                <w:b/>
                <w:bCs/>
                <w:color w:val="000000"/>
                <w:sz w:val="22"/>
              </w:rPr>
            </w:pPr>
            <w:r>
              <w:rPr>
                <w:b/>
                <w:bCs/>
                <w:color w:val="000000"/>
                <w:sz w:val="22"/>
              </w:rPr>
              <w:t>Capacity</w:t>
            </w:r>
            <w:r w:rsidRPr="00CD635C">
              <w:rPr>
                <w:b/>
                <w:bCs/>
                <w:color w:val="000000"/>
                <w:sz w:val="22"/>
              </w:rPr>
              <w:t xml:space="preserve"> </w:t>
            </w:r>
            <w:r w:rsidRPr="00CD635C" w:rsidR="009A4DE0">
              <w:rPr>
                <w:b/>
                <w:bCs/>
                <w:color w:val="000000"/>
                <w:sz w:val="22"/>
              </w:rPr>
              <w:t>Payment Rate</w:t>
            </w:r>
          </w:p>
          <w:p w:rsidRPr="00CD635C" w:rsidR="009A4DE0" w:rsidP="00EC177C" w:rsidRDefault="009A4DE0" w14:paraId="255F4A66" w14:textId="77777777">
            <w:pPr>
              <w:jc w:val="center"/>
              <w:rPr>
                <w:b/>
                <w:bCs/>
                <w:color w:val="000000"/>
                <w:sz w:val="22"/>
              </w:rPr>
            </w:pPr>
          </w:p>
        </w:tc>
      </w:tr>
      <w:tr w:rsidRPr="00CD635C" w:rsidR="009A4DE0" w:rsidTr="009A4DE0" w14:paraId="4BE1DA14" w14:textId="77777777">
        <w:trPr>
          <w:trHeight w:val="315"/>
        </w:trPr>
        <w:tc>
          <w:tcPr>
            <w:tcW w:w="1040" w:type="pct"/>
            <w:tcBorders>
              <w:top w:val="nil"/>
              <w:left w:val="single" w:color="auto" w:sz="8" w:space="0"/>
              <w:bottom w:val="single" w:color="auto" w:sz="4" w:space="0"/>
              <w:right w:val="nil"/>
            </w:tcBorders>
            <w:shd w:val="clear" w:color="auto" w:fill="auto"/>
            <w:vAlign w:val="center"/>
            <w:hideMark/>
          </w:tcPr>
          <w:p w:rsidRPr="00CD635C" w:rsidR="009A4DE0" w:rsidP="00EC177C" w:rsidRDefault="009A4DE0" w14:paraId="04CA8633" w14:textId="77777777">
            <w:pPr>
              <w:jc w:val="center"/>
              <w:rPr>
                <w:color w:val="000000"/>
              </w:rPr>
            </w:pPr>
            <w:r w:rsidRPr="00CD635C">
              <w:rPr>
                <w:color w:val="000000"/>
              </w:rPr>
              <w:t>(Year)</w:t>
            </w:r>
          </w:p>
        </w:tc>
        <w:tc>
          <w:tcPr>
            <w:tcW w:w="1262" w:type="pct"/>
            <w:tcBorders>
              <w:top w:val="nil"/>
              <w:left w:val="single" w:color="auto" w:sz="4" w:space="0"/>
              <w:bottom w:val="single" w:color="auto" w:sz="4" w:space="0"/>
              <w:right w:val="nil"/>
            </w:tcBorders>
            <w:shd w:val="clear" w:color="auto" w:fill="auto"/>
            <w:vAlign w:val="center"/>
            <w:hideMark/>
          </w:tcPr>
          <w:p w:rsidRPr="00CD635C" w:rsidR="009A4DE0" w:rsidP="00EC177C" w:rsidRDefault="009A4DE0" w14:paraId="688B11B1" w14:textId="77777777">
            <w:pPr>
              <w:jc w:val="center"/>
              <w:rPr>
                <w:color w:val="000000"/>
              </w:rPr>
            </w:pPr>
            <w:r w:rsidRPr="00CD635C">
              <w:rPr>
                <w:color w:val="000000"/>
              </w:rPr>
              <w:t>(MWh)</w:t>
            </w:r>
          </w:p>
        </w:tc>
        <w:tc>
          <w:tcPr>
            <w:tcW w:w="1300" w:type="pct"/>
            <w:tcBorders>
              <w:top w:val="nil"/>
              <w:left w:val="single" w:color="auto" w:sz="4" w:space="0"/>
              <w:bottom w:val="single" w:color="auto" w:sz="4" w:space="0"/>
              <w:right w:val="single" w:color="auto" w:sz="4" w:space="0"/>
            </w:tcBorders>
            <w:shd w:val="clear" w:color="auto" w:fill="auto"/>
            <w:vAlign w:val="bottom"/>
            <w:hideMark/>
          </w:tcPr>
          <w:p w:rsidRPr="00CD635C" w:rsidR="009A4DE0" w:rsidP="00EC177C" w:rsidRDefault="009A4DE0" w14:paraId="3A3291DC" w14:textId="77777777">
            <w:pPr>
              <w:jc w:val="center"/>
              <w:rPr>
                <w:color w:val="000000"/>
                <w:sz w:val="22"/>
              </w:rPr>
            </w:pPr>
            <w:r w:rsidRPr="00CD635C">
              <w:rPr>
                <w:color w:val="000000"/>
                <w:sz w:val="22"/>
              </w:rPr>
              <w:t>($/MWh)</w:t>
            </w:r>
          </w:p>
        </w:tc>
        <w:tc>
          <w:tcPr>
            <w:tcW w:w="1399" w:type="pct"/>
            <w:tcBorders>
              <w:top w:val="nil"/>
              <w:left w:val="single" w:color="auto" w:sz="4" w:space="0"/>
              <w:bottom w:val="single" w:color="auto" w:sz="4" w:space="0"/>
              <w:right w:val="single" w:color="auto" w:sz="8" w:space="0"/>
            </w:tcBorders>
            <w:shd w:val="clear" w:color="auto" w:fill="auto"/>
            <w:vAlign w:val="bottom"/>
            <w:hideMark/>
          </w:tcPr>
          <w:p w:rsidRPr="00CD635C" w:rsidR="009A4DE0" w:rsidP="00EC177C" w:rsidRDefault="009A4DE0" w14:paraId="7EE9013F" w14:textId="48DA90C4">
            <w:pPr>
              <w:jc w:val="center"/>
              <w:rPr>
                <w:color w:val="000000"/>
                <w:sz w:val="22"/>
              </w:rPr>
            </w:pPr>
            <w:r w:rsidRPr="00CD635C">
              <w:rPr>
                <w:color w:val="000000"/>
                <w:sz w:val="22"/>
              </w:rPr>
              <w:t>($/</w:t>
            </w:r>
            <w:r w:rsidR="00234832">
              <w:rPr>
                <w:color w:val="000000"/>
                <w:sz w:val="22"/>
              </w:rPr>
              <w:t>k</w:t>
            </w:r>
            <w:r w:rsidRPr="00CD635C">
              <w:rPr>
                <w:color w:val="000000"/>
                <w:sz w:val="22"/>
              </w:rPr>
              <w:t>W</w:t>
            </w:r>
            <w:r w:rsidR="00234832">
              <w:rPr>
                <w:color w:val="000000"/>
                <w:sz w:val="22"/>
              </w:rPr>
              <w:t>-month</w:t>
            </w:r>
            <w:r w:rsidRPr="00CD635C">
              <w:rPr>
                <w:color w:val="000000"/>
                <w:sz w:val="22"/>
              </w:rPr>
              <w:t>)</w:t>
            </w:r>
          </w:p>
        </w:tc>
      </w:tr>
      <w:tr w:rsidRPr="00CD635C" w:rsidR="009A4DE0" w:rsidTr="009A4DE0" w14:paraId="27A4341D"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single" w:color="auto" w:sz="4" w:space="0"/>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32780569" w14:textId="77777777">
            <w:pPr>
              <w:jc w:val="center"/>
              <w:rPr>
                <w:color w:val="000000"/>
              </w:rPr>
            </w:pPr>
            <w:r w:rsidRPr="00CD635C">
              <w:rPr>
                <w:color w:val="000000"/>
              </w:rPr>
              <w:t>1</w:t>
            </w:r>
          </w:p>
        </w:tc>
        <w:tc>
          <w:tcPr>
            <w:tcW w:w="1262" w:type="pct"/>
            <w:tcBorders>
              <w:top w:val="nil"/>
              <w:left w:val="nil"/>
              <w:bottom w:val="single" w:color="auto" w:sz="4" w:space="0"/>
              <w:right w:val="single" w:color="auto" w:sz="4" w:space="0"/>
            </w:tcBorders>
            <w:shd w:val="clear" w:color="auto" w:fill="auto"/>
          </w:tcPr>
          <w:p w:rsidRPr="00CD635C" w:rsidR="009A4DE0" w:rsidP="00EC177C" w:rsidRDefault="009A4DE0" w14:paraId="4174664F" w14:textId="5242D548">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2985C462" w14:textId="30C6B60D">
            <w:pPr>
              <w:jc w:val="center"/>
              <w:rPr>
                <w:color w:val="000000"/>
                <w:sz w:val="22"/>
              </w:rPr>
            </w:pPr>
          </w:p>
        </w:tc>
        <w:tc>
          <w:tcPr>
            <w:tcW w:w="1399" w:type="pct"/>
            <w:tcBorders>
              <w:top w:val="nil"/>
              <w:left w:val="nil"/>
              <w:bottom w:val="single" w:color="auto" w:sz="4" w:space="0"/>
              <w:right w:val="single" w:color="auto" w:sz="8" w:space="0"/>
            </w:tcBorders>
            <w:shd w:val="clear" w:color="auto" w:fill="auto"/>
            <w:noWrap/>
          </w:tcPr>
          <w:p w:rsidRPr="00CD635C" w:rsidR="009A4DE0" w:rsidP="00EC177C" w:rsidRDefault="009A4DE0" w14:paraId="21ED4CB3" w14:textId="690B8EC3">
            <w:pPr>
              <w:jc w:val="center"/>
              <w:rPr>
                <w:color w:val="000000"/>
                <w:sz w:val="22"/>
              </w:rPr>
            </w:pPr>
          </w:p>
        </w:tc>
      </w:tr>
      <w:tr w:rsidRPr="00CD635C" w:rsidR="009A4DE0" w:rsidTr="009A4DE0" w14:paraId="1BF49B25"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61700224" w14:textId="77777777">
            <w:pPr>
              <w:jc w:val="center"/>
              <w:rPr>
                <w:color w:val="000000"/>
              </w:rPr>
            </w:pPr>
            <w:r w:rsidRPr="00CD635C">
              <w:rPr>
                <w:color w:val="000000"/>
              </w:rPr>
              <w:t>2</w:t>
            </w:r>
          </w:p>
        </w:tc>
        <w:tc>
          <w:tcPr>
            <w:tcW w:w="1262" w:type="pct"/>
            <w:tcBorders>
              <w:top w:val="single" w:color="auto" w:sz="4" w:space="0"/>
              <w:left w:val="single" w:color="auto" w:sz="4" w:space="0"/>
              <w:bottom w:val="single" w:color="auto" w:sz="4" w:space="0"/>
              <w:right w:val="single" w:color="auto" w:sz="4" w:space="0"/>
            </w:tcBorders>
            <w:shd w:val="clear" w:color="auto" w:fill="auto"/>
          </w:tcPr>
          <w:p w:rsidRPr="00CD635C" w:rsidR="009A4DE0" w:rsidP="00EC177C" w:rsidRDefault="009A4DE0" w14:paraId="210F1578" w14:textId="74E6D176">
            <w:pPr>
              <w:jc w:val="center"/>
              <w:rPr>
                <w:color w:val="000000"/>
              </w:rPr>
            </w:pPr>
          </w:p>
        </w:tc>
        <w:tc>
          <w:tcPr>
            <w:tcW w:w="1300" w:type="pct"/>
            <w:tcBorders>
              <w:top w:val="single" w:color="auto" w:sz="4" w:space="0"/>
              <w:left w:val="nil"/>
              <w:bottom w:val="single" w:color="auto" w:sz="4" w:space="0"/>
              <w:right w:val="single" w:color="auto" w:sz="4" w:space="0"/>
            </w:tcBorders>
            <w:shd w:val="clear" w:color="auto" w:fill="auto"/>
            <w:noWrap/>
          </w:tcPr>
          <w:p w:rsidRPr="00CD635C" w:rsidR="009A4DE0" w:rsidP="00EC177C" w:rsidRDefault="009A4DE0" w14:paraId="5AB74FC5" w14:textId="24C356D4">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44340D72" w14:textId="68FD0CB6">
            <w:pPr>
              <w:jc w:val="center"/>
              <w:rPr>
                <w:color w:val="000000"/>
                <w:sz w:val="22"/>
              </w:rPr>
            </w:pPr>
          </w:p>
        </w:tc>
      </w:tr>
      <w:tr w:rsidRPr="00CD635C" w:rsidR="009A4DE0" w:rsidTr="009A4DE0" w14:paraId="4201EB90"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11F08DEC" w14:textId="77777777">
            <w:pPr>
              <w:jc w:val="center"/>
              <w:rPr>
                <w:color w:val="000000"/>
              </w:rPr>
            </w:pPr>
            <w:r w:rsidRPr="00CD635C">
              <w:rPr>
                <w:color w:val="000000"/>
              </w:rPr>
              <w:t>3</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5481420B" w14:textId="7197AE2F">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7DCF7962" w14:textId="5271C4CC">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49B1B88E" w14:textId="55FEA2E3">
            <w:pPr>
              <w:jc w:val="center"/>
              <w:rPr>
                <w:color w:val="000000"/>
                <w:sz w:val="22"/>
              </w:rPr>
            </w:pPr>
          </w:p>
        </w:tc>
      </w:tr>
      <w:tr w:rsidRPr="00CD635C" w:rsidR="009A4DE0" w:rsidTr="009A4DE0" w14:paraId="3854D70F"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5EB6D431" w14:textId="77777777">
            <w:pPr>
              <w:jc w:val="center"/>
              <w:rPr>
                <w:color w:val="000000"/>
              </w:rPr>
            </w:pPr>
            <w:r w:rsidRPr="00CD635C">
              <w:rPr>
                <w:color w:val="000000"/>
              </w:rPr>
              <w:t>4</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26F756AF" w14:textId="09B88133">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79C54D37" w14:textId="2F05B9E0">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4F8B915F" w14:textId="63022660">
            <w:pPr>
              <w:jc w:val="center"/>
              <w:rPr>
                <w:color w:val="000000"/>
                <w:sz w:val="22"/>
              </w:rPr>
            </w:pPr>
          </w:p>
        </w:tc>
      </w:tr>
      <w:tr w:rsidRPr="00CD635C" w:rsidR="009A4DE0" w:rsidTr="009A4DE0" w14:paraId="212D0E8D"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29CB235B" w14:textId="77777777">
            <w:pPr>
              <w:jc w:val="center"/>
              <w:rPr>
                <w:color w:val="000000"/>
              </w:rPr>
            </w:pPr>
            <w:r w:rsidRPr="00CD635C">
              <w:rPr>
                <w:color w:val="000000"/>
              </w:rPr>
              <w:t>5</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711829C8" w14:textId="6AC8F1D5">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4707C1AF" w14:textId="0FDEA0BB">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45888397" w14:textId="06412532">
            <w:pPr>
              <w:jc w:val="center"/>
              <w:rPr>
                <w:color w:val="000000"/>
                <w:sz w:val="22"/>
              </w:rPr>
            </w:pPr>
          </w:p>
        </w:tc>
      </w:tr>
      <w:tr w:rsidRPr="00CD635C" w:rsidR="009A4DE0" w:rsidTr="009A4DE0" w14:paraId="5FACDC24"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5893F0C4" w14:textId="77777777">
            <w:pPr>
              <w:jc w:val="center"/>
              <w:rPr>
                <w:color w:val="000000"/>
              </w:rPr>
            </w:pPr>
            <w:r w:rsidRPr="00CD635C">
              <w:rPr>
                <w:color w:val="000000"/>
              </w:rPr>
              <w:t>6</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3E887C39" w14:textId="48394EB6">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15127B90" w14:textId="26ACA4C1">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054914BA" w14:textId="39F278A8">
            <w:pPr>
              <w:jc w:val="center"/>
              <w:rPr>
                <w:color w:val="000000"/>
                <w:sz w:val="22"/>
              </w:rPr>
            </w:pPr>
          </w:p>
        </w:tc>
      </w:tr>
      <w:tr w:rsidRPr="00CD635C" w:rsidR="009A4DE0" w:rsidTr="009A4DE0" w14:paraId="7409D02D"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05863BBD" w14:textId="77777777">
            <w:pPr>
              <w:jc w:val="center"/>
              <w:rPr>
                <w:color w:val="000000"/>
              </w:rPr>
            </w:pPr>
            <w:r w:rsidRPr="00CD635C">
              <w:rPr>
                <w:color w:val="000000"/>
              </w:rPr>
              <w:t>7</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09AE700B" w14:textId="6099B98D">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040D1A2F" w14:textId="32F79EF4">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21AC8F7F" w14:textId="598D8AB6">
            <w:pPr>
              <w:jc w:val="center"/>
              <w:rPr>
                <w:color w:val="000000"/>
                <w:sz w:val="22"/>
              </w:rPr>
            </w:pPr>
          </w:p>
        </w:tc>
      </w:tr>
      <w:tr w:rsidRPr="00CD635C" w:rsidR="009A4DE0" w:rsidTr="009A4DE0" w14:paraId="23C79984"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378454C5" w14:textId="77777777">
            <w:pPr>
              <w:jc w:val="center"/>
              <w:rPr>
                <w:color w:val="000000"/>
              </w:rPr>
            </w:pPr>
            <w:r w:rsidRPr="00CD635C">
              <w:rPr>
                <w:color w:val="000000"/>
              </w:rPr>
              <w:t>8</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6AB4DE4F" w14:textId="49679134">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37C16740" w14:textId="0C3787F6">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2BD19ED8" w14:textId="047037EF">
            <w:pPr>
              <w:jc w:val="center"/>
              <w:rPr>
                <w:color w:val="000000"/>
                <w:sz w:val="22"/>
              </w:rPr>
            </w:pPr>
          </w:p>
        </w:tc>
      </w:tr>
      <w:tr w:rsidRPr="00CD635C" w:rsidR="009A4DE0" w:rsidTr="009A4DE0" w14:paraId="48CCA413"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3B5916A6" w14:textId="77777777">
            <w:pPr>
              <w:jc w:val="center"/>
              <w:rPr>
                <w:color w:val="000000"/>
              </w:rPr>
            </w:pPr>
            <w:r w:rsidRPr="00CD635C">
              <w:rPr>
                <w:color w:val="000000"/>
              </w:rPr>
              <w:t>9</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63C6B2E6" w14:textId="3766FBA5">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58C9FE2A" w14:textId="75A78A06">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248CCE22" w14:textId="253A5182">
            <w:pPr>
              <w:jc w:val="center"/>
              <w:rPr>
                <w:color w:val="000000"/>
                <w:sz w:val="22"/>
              </w:rPr>
            </w:pPr>
          </w:p>
        </w:tc>
      </w:tr>
      <w:tr w:rsidRPr="00CD635C" w:rsidR="009A4DE0" w:rsidTr="009A4DE0" w14:paraId="7E29EAC8"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6DBF4FCE" w14:textId="77777777">
            <w:pPr>
              <w:jc w:val="center"/>
              <w:rPr>
                <w:color w:val="000000"/>
              </w:rPr>
            </w:pPr>
            <w:r w:rsidRPr="00CD635C">
              <w:rPr>
                <w:color w:val="000000"/>
              </w:rPr>
              <w:t>10</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5F65890C" w14:textId="598EE02E">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55476AE6" w14:textId="281C1CF0">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45FFB75B" w14:textId="04D0BF56">
            <w:pPr>
              <w:jc w:val="center"/>
              <w:rPr>
                <w:color w:val="000000"/>
                <w:sz w:val="22"/>
              </w:rPr>
            </w:pPr>
          </w:p>
        </w:tc>
      </w:tr>
      <w:tr w:rsidRPr="00CD635C" w:rsidR="009A4DE0" w:rsidTr="009A4DE0" w14:paraId="69D64DB2"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2920FADC" w14:textId="77777777">
            <w:pPr>
              <w:jc w:val="center"/>
              <w:rPr>
                <w:color w:val="000000"/>
              </w:rPr>
            </w:pPr>
            <w:r w:rsidRPr="00CD635C">
              <w:rPr>
                <w:color w:val="000000"/>
              </w:rPr>
              <w:t>11</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71449BAA" w14:textId="1A5ACD5A">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7014CF7A" w14:textId="36A606AC">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6601B053" w14:textId="593B1901">
            <w:pPr>
              <w:jc w:val="center"/>
              <w:rPr>
                <w:color w:val="000000"/>
                <w:sz w:val="22"/>
              </w:rPr>
            </w:pPr>
          </w:p>
        </w:tc>
      </w:tr>
      <w:tr w:rsidRPr="00CD635C" w:rsidR="009A4DE0" w:rsidTr="009A4DE0" w14:paraId="0C247AAD"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5D6F94EE" w14:textId="77777777">
            <w:pPr>
              <w:jc w:val="center"/>
              <w:rPr>
                <w:color w:val="000000"/>
              </w:rPr>
            </w:pPr>
            <w:r w:rsidRPr="00CD635C">
              <w:rPr>
                <w:color w:val="000000"/>
              </w:rPr>
              <w:t>12</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1CB1648D" w14:textId="132F35AA">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5C6B32E3" w14:textId="12AD0897">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74F8E98B" w14:textId="2884B982">
            <w:pPr>
              <w:jc w:val="center"/>
              <w:rPr>
                <w:color w:val="000000"/>
                <w:sz w:val="22"/>
              </w:rPr>
            </w:pPr>
          </w:p>
        </w:tc>
      </w:tr>
      <w:tr w:rsidRPr="00CD635C" w:rsidR="009A4DE0" w:rsidTr="009A4DE0" w14:paraId="22EF7CE2"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6E82F804" w14:textId="77777777">
            <w:pPr>
              <w:jc w:val="center"/>
              <w:rPr>
                <w:color w:val="000000"/>
              </w:rPr>
            </w:pPr>
            <w:r w:rsidRPr="00CD635C">
              <w:rPr>
                <w:color w:val="000000"/>
              </w:rPr>
              <w:t>13</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3171A1FF" w14:textId="2A5FE341">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6F6086E1" w14:textId="2DC2EF37">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18E84D70" w14:textId="152A8610">
            <w:pPr>
              <w:jc w:val="center"/>
              <w:rPr>
                <w:color w:val="000000"/>
                <w:sz w:val="22"/>
              </w:rPr>
            </w:pPr>
          </w:p>
        </w:tc>
      </w:tr>
      <w:tr w:rsidRPr="00CD635C" w:rsidR="009A4DE0" w:rsidTr="009A4DE0" w14:paraId="0098A900"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5896B09C" w14:textId="77777777">
            <w:pPr>
              <w:jc w:val="center"/>
              <w:rPr>
                <w:color w:val="000000"/>
              </w:rPr>
            </w:pPr>
            <w:r w:rsidRPr="00CD635C">
              <w:rPr>
                <w:color w:val="000000"/>
              </w:rPr>
              <w:t>14</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28022797" w14:textId="25E889E0">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75B59A4D" w14:textId="2F7B3D39">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7CC73066" w14:textId="3B9DF906">
            <w:pPr>
              <w:jc w:val="center"/>
              <w:rPr>
                <w:color w:val="000000"/>
                <w:sz w:val="22"/>
              </w:rPr>
            </w:pPr>
          </w:p>
        </w:tc>
      </w:tr>
      <w:tr w:rsidRPr="00CD635C" w:rsidR="009A4DE0" w:rsidTr="009A4DE0" w14:paraId="60AAA349"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7B9826DC" w14:textId="77777777">
            <w:pPr>
              <w:jc w:val="center"/>
              <w:rPr>
                <w:color w:val="000000"/>
              </w:rPr>
            </w:pPr>
            <w:r w:rsidRPr="00CD635C">
              <w:rPr>
                <w:color w:val="000000"/>
              </w:rPr>
              <w:t>15</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1717B92A" w14:textId="76D9F8E9">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04274D37" w14:textId="5B160566">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44969A4F" w14:textId="64FE2BDE">
            <w:pPr>
              <w:jc w:val="center"/>
              <w:rPr>
                <w:color w:val="000000"/>
                <w:sz w:val="22"/>
              </w:rPr>
            </w:pPr>
          </w:p>
        </w:tc>
      </w:tr>
      <w:tr w:rsidRPr="00CD635C" w:rsidR="009A4DE0" w:rsidTr="009A4DE0" w14:paraId="559B5D32"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0D471884" w14:textId="77777777">
            <w:pPr>
              <w:jc w:val="center"/>
              <w:rPr>
                <w:color w:val="000000"/>
              </w:rPr>
            </w:pPr>
            <w:r w:rsidRPr="00CD635C">
              <w:rPr>
                <w:color w:val="000000"/>
              </w:rPr>
              <w:t>16</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7B843021" w14:textId="6AE45744">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19375A53" w14:textId="0DB4C488">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02822393" w14:textId="232F0133">
            <w:pPr>
              <w:jc w:val="center"/>
              <w:rPr>
                <w:color w:val="000000"/>
                <w:sz w:val="22"/>
              </w:rPr>
            </w:pPr>
          </w:p>
        </w:tc>
      </w:tr>
      <w:tr w:rsidRPr="00CD635C" w:rsidR="009A4DE0" w:rsidTr="009A4DE0" w14:paraId="0AF012F3"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44533A1B" w14:textId="77777777">
            <w:pPr>
              <w:jc w:val="center"/>
              <w:rPr>
                <w:color w:val="000000"/>
              </w:rPr>
            </w:pPr>
            <w:r w:rsidRPr="00CD635C">
              <w:rPr>
                <w:color w:val="000000"/>
              </w:rPr>
              <w:t>17</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47E900B7" w14:textId="507517D5">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50CD3D54" w14:textId="691B1EAF">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3417AA61" w14:textId="54F4BEF1">
            <w:pPr>
              <w:jc w:val="center"/>
              <w:rPr>
                <w:color w:val="000000"/>
                <w:sz w:val="22"/>
              </w:rPr>
            </w:pPr>
          </w:p>
        </w:tc>
      </w:tr>
      <w:tr w:rsidRPr="00CD635C" w:rsidR="009A4DE0" w:rsidTr="00234648" w14:paraId="352D41D2"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3713A13C" w14:textId="77777777">
            <w:pPr>
              <w:jc w:val="center"/>
              <w:rPr>
                <w:color w:val="000000"/>
              </w:rPr>
            </w:pPr>
            <w:r w:rsidRPr="00CD635C">
              <w:rPr>
                <w:color w:val="000000"/>
              </w:rPr>
              <w:t>18</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071D540A" w14:textId="3583240D">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0B2DC3ED" w14:textId="10B61CFF">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2FD5B92A" w14:textId="372034AD">
            <w:pPr>
              <w:jc w:val="center"/>
              <w:rPr>
                <w:color w:val="000000"/>
                <w:sz w:val="22"/>
              </w:rPr>
            </w:pPr>
          </w:p>
        </w:tc>
      </w:tr>
      <w:tr w:rsidRPr="00CD635C" w:rsidR="009A4DE0" w:rsidTr="00234648" w14:paraId="2B2EF2A5"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2442ECA8" w14:textId="77777777">
            <w:pPr>
              <w:jc w:val="center"/>
              <w:rPr>
                <w:color w:val="000000"/>
              </w:rPr>
            </w:pPr>
            <w:r w:rsidRPr="00CD635C">
              <w:rPr>
                <w:color w:val="000000"/>
              </w:rPr>
              <w:t>19</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367DBAEE" w14:textId="693B9902">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10790465" w14:textId="465C97E2">
            <w:pPr>
              <w:jc w:val="center"/>
              <w:rPr>
                <w:color w:val="000000"/>
                <w:sz w:val="22"/>
              </w:rPr>
            </w:pPr>
          </w:p>
        </w:tc>
        <w:tc>
          <w:tcPr>
            <w:tcW w:w="1399" w:type="pct"/>
            <w:tcBorders>
              <w:top w:val="single" w:color="auto" w:sz="4" w:space="0"/>
              <w:left w:val="single" w:color="auto" w:sz="4" w:space="0"/>
              <w:bottom w:val="single" w:color="auto" w:sz="4" w:space="0"/>
              <w:right w:val="single" w:color="auto" w:sz="8" w:space="0"/>
            </w:tcBorders>
            <w:shd w:val="clear" w:color="auto" w:fill="BFBFBF" w:themeFill="background1" w:themeFillShade="BF"/>
            <w:noWrap/>
          </w:tcPr>
          <w:p w:rsidRPr="0089519E" w:rsidR="009A4DE0" w:rsidP="00EC177C" w:rsidRDefault="009A4DE0" w14:paraId="5B140C76" w14:textId="030AD028">
            <w:pPr>
              <w:jc w:val="center"/>
              <w:rPr>
                <w:color w:val="000000"/>
                <w:sz w:val="22"/>
              </w:rPr>
            </w:pPr>
          </w:p>
        </w:tc>
      </w:tr>
      <w:tr w:rsidRPr="00CD635C" w:rsidR="009A4DE0" w:rsidTr="00234648" w14:paraId="78570AA6"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trPr>
        <w:tc>
          <w:tcPr>
            <w:tcW w:w="1040" w:type="pct"/>
            <w:tcBorders>
              <w:top w:val="nil"/>
              <w:left w:val="single" w:color="auto" w:sz="8" w:space="0"/>
              <w:bottom w:val="single" w:color="auto" w:sz="8" w:space="0"/>
              <w:right w:val="single" w:color="auto" w:sz="4" w:space="0"/>
            </w:tcBorders>
            <w:shd w:val="clear" w:color="auto" w:fill="auto"/>
            <w:vAlign w:val="center"/>
            <w:hideMark/>
          </w:tcPr>
          <w:p w:rsidRPr="00CD635C" w:rsidR="009A4DE0" w:rsidP="00EC177C" w:rsidRDefault="009A4DE0" w14:paraId="431F6D5F" w14:textId="77777777">
            <w:pPr>
              <w:jc w:val="center"/>
              <w:rPr>
                <w:color w:val="000000"/>
              </w:rPr>
            </w:pPr>
            <w:r w:rsidRPr="00CD635C">
              <w:rPr>
                <w:color w:val="000000"/>
              </w:rPr>
              <w:t>20</w:t>
            </w:r>
          </w:p>
        </w:tc>
        <w:tc>
          <w:tcPr>
            <w:tcW w:w="1262" w:type="pct"/>
            <w:tcBorders>
              <w:top w:val="single" w:color="auto" w:sz="4" w:space="0"/>
              <w:left w:val="nil"/>
              <w:bottom w:val="single" w:color="auto" w:sz="8" w:space="0"/>
              <w:right w:val="single" w:color="auto" w:sz="4" w:space="0"/>
            </w:tcBorders>
            <w:shd w:val="clear" w:color="auto" w:fill="auto"/>
          </w:tcPr>
          <w:p w:rsidRPr="00CD635C" w:rsidR="009A4DE0" w:rsidP="00EC177C" w:rsidRDefault="009A4DE0" w14:paraId="27B3AFA7" w14:textId="099A6158">
            <w:pPr>
              <w:jc w:val="center"/>
              <w:rPr>
                <w:color w:val="000000"/>
              </w:rPr>
            </w:pPr>
          </w:p>
        </w:tc>
        <w:tc>
          <w:tcPr>
            <w:tcW w:w="1300" w:type="pct"/>
            <w:tcBorders>
              <w:top w:val="single" w:color="auto" w:sz="4" w:space="0"/>
              <w:left w:val="nil"/>
              <w:bottom w:val="single" w:color="auto" w:sz="8" w:space="0"/>
              <w:right w:val="single" w:color="auto" w:sz="4" w:space="0"/>
            </w:tcBorders>
            <w:shd w:val="clear" w:color="auto" w:fill="auto"/>
            <w:noWrap/>
          </w:tcPr>
          <w:p w:rsidRPr="00CD635C" w:rsidR="009A4DE0" w:rsidP="00EC177C" w:rsidRDefault="009A4DE0" w14:paraId="336660DA" w14:textId="62EBC2BB">
            <w:pPr>
              <w:jc w:val="center"/>
              <w:rPr>
                <w:color w:val="000000"/>
                <w:sz w:val="22"/>
              </w:rPr>
            </w:pPr>
          </w:p>
        </w:tc>
        <w:tc>
          <w:tcPr>
            <w:tcW w:w="1399" w:type="pct"/>
            <w:tcBorders>
              <w:top w:val="single" w:color="auto" w:sz="4" w:space="0"/>
              <w:left w:val="nil"/>
              <w:bottom w:val="single" w:color="auto" w:sz="8" w:space="0"/>
              <w:right w:val="single" w:color="auto" w:sz="8" w:space="0"/>
            </w:tcBorders>
            <w:shd w:val="clear" w:color="auto" w:fill="BFBFBF" w:themeFill="background1" w:themeFillShade="BF"/>
            <w:noWrap/>
          </w:tcPr>
          <w:p w:rsidRPr="00D254D8" w:rsidR="009A4DE0" w:rsidP="00EC177C" w:rsidRDefault="009A4DE0" w14:paraId="4A0D392B" w14:textId="2E69CEC0">
            <w:pPr>
              <w:jc w:val="center"/>
              <w:rPr>
                <w:color w:val="000000"/>
                <w:sz w:val="22"/>
                <w:highlight w:val="darkGray"/>
              </w:rPr>
            </w:pPr>
          </w:p>
        </w:tc>
      </w:tr>
    </w:tbl>
    <w:p w:rsidR="00DD5608" w:rsidP="004334B2" w:rsidRDefault="00DD5608" w14:paraId="1A947311" w14:textId="77777777">
      <w:pPr>
        <w:spacing w:after="120"/>
        <w:outlineLvl w:val="0"/>
        <w:rPr>
          <w:rFonts w:cs="Arial"/>
        </w:rPr>
        <w:sectPr w:rsidR="00DD5608">
          <w:footerReference w:type="default" r:id="rId67"/>
          <w:pgSz w:w="12240" w:h="15840" w:code="1"/>
          <w:pgMar w:top="1440" w:right="1440" w:bottom="1440" w:left="1440" w:header="720" w:footer="720" w:gutter="0"/>
          <w:pgNumType w:start="1"/>
          <w:cols w:space="720"/>
        </w:sectPr>
      </w:pPr>
    </w:p>
    <w:p w:rsidRPr="003B6941" w:rsidR="00DD5608" w:rsidP="00DD5608" w:rsidRDefault="00DD5608" w14:paraId="6A33A1A4" w14:textId="77777777">
      <w:pPr>
        <w:pageBreakBefore/>
        <w:spacing w:after="120"/>
        <w:jc w:val="center"/>
        <w:outlineLvl w:val="0"/>
        <w:rPr>
          <w:rFonts w:cs="Arial"/>
          <w:b/>
        </w:rPr>
      </w:pPr>
      <w:r w:rsidRPr="003B6941">
        <w:rPr>
          <w:rFonts w:cs="Arial"/>
          <w:b/>
        </w:rPr>
        <w:lastRenderedPageBreak/>
        <w:t>EXHIBIT K</w:t>
      </w:r>
    </w:p>
    <w:p w:rsidR="00DD5608" w:rsidP="00DD5608" w:rsidRDefault="00DD5608" w14:paraId="59CD0E15" w14:textId="77777777">
      <w:pPr>
        <w:spacing w:after="240"/>
        <w:jc w:val="center"/>
        <w:outlineLvl w:val="0"/>
        <w:rPr>
          <w:rFonts w:cs="Arial"/>
          <w:b/>
        </w:rPr>
        <w:sectPr w:rsidR="00DD5608">
          <w:footerReference w:type="default" r:id="rId68"/>
          <w:pgSz w:w="12240" w:h="15840" w:code="1"/>
          <w:pgMar w:top="1440" w:right="1440" w:bottom="1440" w:left="1440" w:header="720" w:footer="720" w:gutter="0"/>
          <w:pgNumType w:start="1"/>
          <w:cols w:space="720"/>
        </w:sectPr>
      </w:pPr>
      <w:r w:rsidRPr="003B6941">
        <w:rPr>
          <w:rFonts w:cs="Arial"/>
          <w:b/>
        </w:rPr>
        <w:t>LENDER CONSENT PROVISIONS</w:t>
      </w:r>
    </w:p>
    <w:p w:rsidR="00DD5608" w:rsidP="00B42462" w:rsidRDefault="00DD5608" w14:paraId="2AA21EFC" w14:textId="77777777">
      <w:pPr>
        <w:spacing w:after="240"/>
        <w:outlineLvl w:val="0"/>
        <w:rPr>
          <w:rFonts w:cs="Arial"/>
          <w:b/>
        </w:rPr>
        <w:sectPr w:rsidR="00DD5608" w:rsidSect="00B14A78">
          <w:type w:val="continuous"/>
          <w:pgSz w:w="12240" w:h="15840" w:code="1"/>
          <w:pgMar w:top="1440" w:right="1440" w:bottom="1440" w:left="1440" w:header="720" w:footer="720" w:gutter="0"/>
          <w:pgNumType w:start="1"/>
          <w:cols w:space="720"/>
        </w:sectPr>
      </w:pPr>
    </w:p>
    <w:p w:rsidRPr="003B6941" w:rsidR="00DD5608" w:rsidP="00DD5608" w:rsidRDefault="00DD5608" w14:paraId="288B7DD8" w14:textId="77777777">
      <w:pPr>
        <w:spacing w:after="240"/>
        <w:outlineLvl w:val="0"/>
        <w:rPr>
          <w:rFonts w:cs="Arial"/>
        </w:rPr>
      </w:pPr>
      <w:r w:rsidRPr="003B6941">
        <w:rPr>
          <w:rFonts w:cs="Arial"/>
          <w:b/>
        </w:rPr>
        <w:fldChar w:fldCharType="begin"/>
      </w:r>
      <w:r w:rsidRPr="003B6941">
        <w:rPr>
          <w:rFonts w:cs="Arial"/>
        </w:rPr>
        <w:instrText xml:space="preserve"> TC \l "1"</w:instrText>
      </w:r>
      <w:r w:rsidRPr="003B6941">
        <w:rPr>
          <w:rFonts w:cs="Arial"/>
          <w:b/>
        </w:rPr>
        <w:fldChar w:fldCharType="end"/>
      </w:r>
      <w:r w:rsidRPr="003B6941">
        <w:rPr>
          <w:rFonts w:cs="Arial"/>
        </w:rPr>
        <w:t xml:space="preserve">In the event Seller collaterally assigns its rights hereunder to a </w:t>
      </w:r>
      <w:r>
        <w:rPr>
          <w:rFonts w:cs="Arial"/>
        </w:rPr>
        <w:t>Facility Lender</w:t>
      </w:r>
      <w:r w:rsidRPr="003B6941">
        <w:rPr>
          <w:rFonts w:cs="Arial"/>
        </w:rPr>
        <w:t xml:space="preserve"> as security, any related Lender Consent will contain provisions substantially as follows: </w:t>
      </w:r>
    </w:p>
    <w:p w:rsidRPr="003B6941" w:rsidR="00DD5608" w:rsidP="00DD5608" w:rsidRDefault="00DD5608" w14:paraId="0A678836" w14:textId="77777777">
      <w:pPr>
        <w:ind w:left="90" w:firstLine="630"/>
        <w:rPr>
          <w:rFonts w:cs="Arial"/>
        </w:rPr>
      </w:pPr>
    </w:p>
    <w:p w:rsidRPr="003B6941" w:rsidR="00DD5608" w:rsidP="00DD5608" w:rsidRDefault="00DD5608" w14:paraId="40E130B2" w14:textId="77777777">
      <w:pPr>
        <w:numPr>
          <w:ilvl w:val="0"/>
          <w:numId w:val="31"/>
        </w:numPr>
        <w:spacing w:after="240"/>
        <w:ind w:left="540" w:hanging="540"/>
        <w:jc w:val="both"/>
        <w:rPr>
          <w:rFonts w:cs="Arial"/>
        </w:rPr>
      </w:pPr>
      <w:r w:rsidRPr="003B6941">
        <w:rPr>
          <w:rFonts w:cs="Arial"/>
        </w:rPr>
        <w:t xml:space="preserve">Seller and Company will neither modify nor terminate the PPA in any material respect, without the prior written consent of the </w:t>
      </w:r>
      <w:r>
        <w:rPr>
          <w:rFonts w:cs="Arial"/>
        </w:rPr>
        <w:t>Facility Lender</w:t>
      </w:r>
      <w:r w:rsidRPr="003B6941">
        <w:rPr>
          <w:rFonts w:cs="Arial"/>
        </w:rPr>
        <w:t xml:space="preserve">. </w:t>
      </w:r>
    </w:p>
    <w:p w:rsidRPr="003B6941" w:rsidR="00DD5608" w:rsidP="00DD5608" w:rsidRDefault="00DD5608" w14:paraId="1A15F588" w14:textId="77777777">
      <w:pPr>
        <w:numPr>
          <w:ilvl w:val="0"/>
          <w:numId w:val="31"/>
        </w:numPr>
        <w:spacing w:after="240"/>
        <w:ind w:left="540" w:hanging="540"/>
        <w:jc w:val="both"/>
        <w:rPr>
          <w:rFonts w:cs="Arial"/>
        </w:rPr>
      </w:pPr>
      <w:r w:rsidRPr="003B6941">
        <w:rPr>
          <w:rFonts w:cs="Arial"/>
        </w:rPr>
        <w:t xml:space="preserve">The </w:t>
      </w:r>
      <w:r>
        <w:rPr>
          <w:rFonts w:cs="Arial"/>
        </w:rPr>
        <w:t>Facility Lender</w:t>
      </w:r>
      <w:r w:rsidRPr="003B6941">
        <w:rPr>
          <w:rFonts w:cs="Arial"/>
        </w:rPr>
        <w:t xml:space="preserve"> shall have the right, but no obligation, to do any act required to be performed by Seller under the PPA, and any such act performed by the </w:t>
      </w:r>
      <w:r>
        <w:rPr>
          <w:rFonts w:cs="Arial"/>
        </w:rPr>
        <w:t>Facility Lender</w:t>
      </w:r>
      <w:r w:rsidRPr="003B6941">
        <w:rPr>
          <w:rFonts w:cs="Arial"/>
        </w:rPr>
        <w:t xml:space="preserve"> shall be as effective to prevent or cure a default as if done by Seller itself. </w:t>
      </w:r>
    </w:p>
    <w:p w:rsidRPr="003B6941" w:rsidR="00DD5608" w:rsidP="00DD5608" w:rsidRDefault="00DD5608" w14:paraId="57792637" w14:textId="77777777">
      <w:pPr>
        <w:numPr>
          <w:ilvl w:val="0"/>
          <w:numId w:val="31"/>
        </w:numPr>
        <w:spacing w:after="240"/>
        <w:ind w:left="540" w:hanging="540"/>
        <w:jc w:val="both"/>
        <w:rPr>
          <w:rFonts w:cs="Arial"/>
        </w:rPr>
      </w:pPr>
      <w:r w:rsidRPr="003B6941">
        <w:rPr>
          <w:rFonts w:cs="Arial"/>
        </w:rPr>
        <w:t xml:space="preserve">If Company becomes entitled to terminate the PPA due to an Event of Default by Seller, Company shall not terminate the PPA unless it has first given notice of such Event of Default to the </w:t>
      </w:r>
      <w:r>
        <w:rPr>
          <w:rFonts w:cs="Arial"/>
        </w:rPr>
        <w:t>Facility Lender</w:t>
      </w:r>
      <w:r w:rsidRPr="003B6941">
        <w:rPr>
          <w:rFonts w:cs="Arial"/>
        </w:rPr>
        <w:t xml:space="preserve"> and has given the </w:t>
      </w:r>
      <w:r>
        <w:rPr>
          <w:rFonts w:cs="Arial"/>
        </w:rPr>
        <w:t>Facility Lender</w:t>
      </w:r>
      <w:r w:rsidRPr="003B6941">
        <w:rPr>
          <w:rFonts w:cs="Arial"/>
        </w:rPr>
        <w:t xml:space="preserve"> the same cure period afforded to Seller under Article 12 of the PPA, plus an additional </w:t>
      </w:r>
      <w:r>
        <w:rPr>
          <w:rFonts w:cs="Arial"/>
        </w:rPr>
        <w:t>thirty (</w:t>
      </w:r>
      <w:r w:rsidRPr="003B6941">
        <w:rPr>
          <w:rFonts w:cs="Arial"/>
        </w:rPr>
        <w:t>30</w:t>
      </w:r>
      <w:r>
        <w:rPr>
          <w:rFonts w:cs="Arial"/>
        </w:rPr>
        <w:t>)</w:t>
      </w:r>
      <w:r w:rsidRPr="003B6941">
        <w:rPr>
          <w:rFonts w:cs="Arial"/>
        </w:rPr>
        <w:t xml:space="preserve"> Days beyond Seller’s cure period to cure such Event of Default; </w:t>
      </w:r>
      <w:r w:rsidRPr="003B6941">
        <w:rPr>
          <w:rFonts w:cs="Arial"/>
          <w:i/>
        </w:rPr>
        <w:t>provided, however</w:t>
      </w:r>
      <w:r w:rsidRPr="003B6941">
        <w:rPr>
          <w:rFonts w:cs="Arial"/>
        </w:rPr>
        <w:t xml:space="preserve">, that if the </w:t>
      </w:r>
      <w:r>
        <w:rPr>
          <w:rFonts w:cs="Arial"/>
        </w:rPr>
        <w:t>Facility Lender</w:t>
      </w:r>
      <w:r w:rsidRPr="003B6941">
        <w:rPr>
          <w:rFonts w:cs="Arial"/>
        </w:rPr>
        <w:t xml:space="preserve"> requires possession of the Facility in order to cure the Event of Default, and if the </w:t>
      </w:r>
      <w:r>
        <w:rPr>
          <w:rFonts w:cs="Arial"/>
        </w:rPr>
        <w:t>Facility Lender</w:t>
      </w:r>
      <w:r w:rsidRPr="003B6941">
        <w:rPr>
          <w:rFonts w:cs="Arial"/>
        </w:rPr>
        <w:t xml:space="preserve"> diligently seeks possession, the </w:t>
      </w:r>
      <w:r>
        <w:rPr>
          <w:rFonts w:cs="Arial"/>
        </w:rPr>
        <w:t>Facility Lender</w:t>
      </w:r>
      <w:r w:rsidRPr="003B6941">
        <w:rPr>
          <w:rFonts w:cs="Arial"/>
        </w:rPr>
        <w:t xml:space="preserve">’s additional 30-Day cure period shall not begin until foreclosure is completed, a receiver is appointed, any bankruptcy stay is removed, or possession is otherwise obtained by or on behalf of the </w:t>
      </w:r>
      <w:r>
        <w:rPr>
          <w:rFonts w:cs="Arial"/>
        </w:rPr>
        <w:t>Facility Lender</w:t>
      </w:r>
      <w:r w:rsidRPr="003B6941">
        <w:rPr>
          <w:rFonts w:cs="Arial"/>
        </w:rPr>
        <w:t xml:space="preserve">. </w:t>
      </w:r>
    </w:p>
    <w:p w:rsidRPr="003B6941" w:rsidR="00DD5608" w:rsidP="00DD5608" w:rsidRDefault="00DD5608" w14:paraId="5DBBF494" w14:textId="77777777">
      <w:pPr>
        <w:numPr>
          <w:ilvl w:val="0"/>
          <w:numId w:val="31"/>
        </w:numPr>
        <w:spacing w:after="240"/>
        <w:ind w:left="540" w:hanging="540"/>
        <w:jc w:val="both"/>
        <w:rPr>
          <w:rFonts w:cs="Arial"/>
        </w:rPr>
      </w:pPr>
      <w:r w:rsidRPr="003B6941">
        <w:rPr>
          <w:rFonts w:cs="Arial"/>
        </w:rPr>
        <w:t xml:space="preserve">The </w:t>
      </w:r>
      <w:r>
        <w:rPr>
          <w:rFonts w:cs="Arial"/>
        </w:rPr>
        <w:t>Facility Lender</w:t>
      </w:r>
      <w:r w:rsidRPr="003B6941">
        <w:rPr>
          <w:rFonts w:cs="Arial"/>
        </w:rPr>
        <w:t xml:space="preserve"> shall provide to Company a copy of any notices of default and/or intent to exercise remedies delivered to Seller under the Financing Documents. </w:t>
      </w:r>
    </w:p>
    <w:p w:rsidRPr="003B6941" w:rsidR="00DD5608" w:rsidP="00DD5608" w:rsidRDefault="00DD5608" w14:paraId="0EA2C17D" w14:textId="77777777">
      <w:pPr>
        <w:numPr>
          <w:ilvl w:val="0"/>
          <w:numId w:val="31"/>
        </w:numPr>
        <w:spacing w:after="240"/>
        <w:ind w:left="540" w:hanging="540"/>
        <w:jc w:val="both"/>
        <w:rPr>
          <w:rFonts w:cs="Arial"/>
        </w:rPr>
      </w:pPr>
      <w:r w:rsidRPr="003B6941">
        <w:rPr>
          <w:rFonts w:cs="Arial"/>
        </w:rPr>
        <w:t xml:space="preserve">Upon any foreclosure, deed-in-lieu or other exercise of the rights and remedies of the </w:t>
      </w:r>
      <w:r>
        <w:rPr>
          <w:rFonts w:cs="Arial"/>
        </w:rPr>
        <w:t>Facility Lender</w:t>
      </w:r>
      <w:r w:rsidRPr="003B6941">
        <w:rPr>
          <w:rFonts w:cs="Arial"/>
        </w:rPr>
        <w:t xml:space="preserve"> that results in a successor owner or operator of the </w:t>
      </w:r>
      <w:r>
        <w:rPr>
          <w:rFonts w:cs="Arial"/>
        </w:rPr>
        <w:t>Facility</w:t>
      </w:r>
      <w:r w:rsidRPr="003B6941">
        <w:rPr>
          <w:rFonts w:cs="Arial"/>
        </w:rPr>
        <w:t xml:space="preserve">, the </w:t>
      </w:r>
      <w:r>
        <w:rPr>
          <w:rFonts w:cs="Arial"/>
        </w:rPr>
        <w:t>Facility Lender</w:t>
      </w:r>
      <w:r w:rsidRPr="003B6941">
        <w:rPr>
          <w:rFonts w:cs="Arial"/>
        </w:rPr>
        <w:t xml:space="preserve"> shall require and cause the successor (i) to assume all of Seller’s prospective obligations under the PPA, (ii) to cure any then-existing defaults by Seller that are capable of cure by performance or the payment of money damages, (iii) to have substantial experience in the operation of power generation facilities akin to the </w:t>
      </w:r>
      <w:r>
        <w:rPr>
          <w:rFonts w:cs="Arial"/>
        </w:rPr>
        <w:t>Facility</w:t>
      </w:r>
      <w:r w:rsidRPr="003B6941">
        <w:rPr>
          <w:rFonts w:cs="Arial"/>
        </w:rPr>
        <w:t xml:space="preserve">, either directly, through its affiliates or through an operator acceptable to Company, and (iv) to enjoy (together with its parents and affiliates) an Investment Grade Credit Rating or other creditworthiness satisfactory to Company.  Except for the foregoing, the </w:t>
      </w:r>
      <w:r>
        <w:rPr>
          <w:rFonts w:cs="Arial"/>
        </w:rPr>
        <w:t>Facility Lender</w:t>
      </w:r>
      <w:r w:rsidRPr="003B6941">
        <w:rPr>
          <w:rFonts w:cs="Arial"/>
        </w:rPr>
        <w:t xml:space="preserve"> shall not be obligated to perform or be liable for any obligation of Seller under the PPA.  </w:t>
      </w:r>
    </w:p>
    <w:p w:rsidR="00DD5608" w:rsidP="00DD5608" w:rsidRDefault="00DD5608" w14:paraId="14E58538" w14:textId="77777777">
      <w:pPr>
        <w:numPr>
          <w:ilvl w:val="0"/>
          <w:numId w:val="31"/>
        </w:numPr>
        <w:spacing w:after="240"/>
        <w:ind w:left="540" w:hanging="540"/>
        <w:jc w:val="both"/>
        <w:rPr>
          <w:rFonts w:cs="Arial"/>
        </w:rPr>
        <w:sectPr w:rsidR="00DD5608" w:rsidSect="00B14A78">
          <w:type w:val="continuous"/>
          <w:pgSz w:w="12240" w:h="15840" w:code="1"/>
          <w:pgMar w:top="1440" w:right="1440" w:bottom="1440" w:left="1440" w:header="720" w:footer="720" w:gutter="0"/>
          <w:pgNumType w:start="1"/>
          <w:cols w:space="720"/>
        </w:sectPr>
      </w:pPr>
      <w:r w:rsidRPr="003B6941">
        <w:rPr>
          <w:rFonts w:cs="Arial"/>
        </w:rPr>
        <w:t xml:space="preserve">Upon any rejection or other termination of the PPA in connection with any bankruptcy or insolvency of Seller, the </w:t>
      </w:r>
      <w:r>
        <w:rPr>
          <w:rFonts w:cs="Arial"/>
        </w:rPr>
        <w:t>Facility Lender</w:t>
      </w:r>
      <w:r w:rsidRPr="003B6941">
        <w:rPr>
          <w:rFonts w:cs="Arial"/>
        </w:rPr>
        <w:t xml:space="preserve"> (or its successor) and Company shall enter into a new power purchase agreement on the same terms and conditions as the PPA and for the period that would have been remaining under the PPA but for such termination.</w:t>
      </w:r>
    </w:p>
    <w:p w:rsidR="009A4A82" w:rsidP="00D82BD9" w:rsidRDefault="009A1EC6" w14:paraId="63AEE39C" w14:textId="77777777">
      <w:pPr>
        <w:pageBreakBefore/>
        <w:spacing w:after="120"/>
        <w:jc w:val="center"/>
        <w:outlineLvl w:val="0"/>
        <w:rPr>
          <w:b/>
        </w:rPr>
      </w:pPr>
      <w:bookmarkStart w:name="_Hlk59539149" w:id="649"/>
      <w:bookmarkStart w:name="_Toc433954244" w:id="650"/>
      <w:r w:rsidRPr="004334B2">
        <w:rPr>
          <w:b/>
        </w:rPr>
        <w:lastRenderedPageBreak/>
        <w:t xml:space="preserve">EXHIBIT </w:t>
      </w:r>
      <w:r w:rsidRPr="004334B2" w:rsidR="00D82BD9">
        <w:rPr>
          <w:b/>
        </w:rPr>
        <w:t>L-1 –</w:t>
      </w:r>
      <w:r w:rsidRPr="004334B2" w:rsidR="00D82BD9">
        <w:rPr>
          <w:bCs/>
        </w:rPr>
        <w:t xml:space="preserve"> </w:t>
      </w:r>
      <w:r w:rsidRPr="004334B2" w:rsidR="00820750">
        <w:rPr>
          <w:b/>
          <w:i/>
          <w:iCs/>
        </w:rPr>
        <w:t xml:space="preserve"> </w:t>
      </w:r>
      <w:r w:rsidRPr="004334B2" w:rsidR="00820750">
        <w:rPr>
          <w:b/>
        </w:rPr>
        <w:t>RESERVED</w:t>
      </w:r>
      <w:bookmarkStart w:name="_Hlk59539163" w:id="651"/>
      <w:bookmarkEnd w:id="649"/>
    </w:p>
    <w:p w:rsidR="009A4A82" w:rsidRDefault="009A4A82" w14:paraId="1AA0F42A" w14:textId="77777777">
      <w:pPr>
        <w:rPr>
          <w:b/>
        </w:rPr>
      </w:pPr>
      <w:r>
        <w:rPr>
          <w:b/>
        </w:rPr>
        <w:br w:type="page"/>
      </w:r>
    </w:p>
    <w:p w:rsidR="00D82BD9" w:rsidP="00D82BD9" w:rsidRDefault="00D82BD9" w14:paraId="22538544" w14:textId="475ECB10">
      <w:pPr>
        <w:pageBreakBefore/>
        <w:spacing w:after="120"/>
        <w:jc w:val="center"/>
        <w:outlineLvl w:val="0"/>
        <w:rPr>
          <w:b/>
        </w:rPr>
      </w:pPr>
      <w:r>
        <w:rPr>
          <w:b/>
        </w:rPr>
        <w:lastRenderedPageBreak/>
        <w:t>EXHIBIT L-2</w:t>
      </w:r>
      <w:r w:rsidR="00820750">
        <w:rPr>
          <w:b/>
        </w:rPr>
        <w:t xml:space="preserve"> </w:t>
      </w:r>
    </w:p>
    <w:p w:rsidR="00D82BD9" w:rsidP="009F4942" w:rsidRDefault="00D82BD9" w14:paraId="792C474F" w14:textId="01B5C993">
      <w:pPr>
        <w:spacing w:after="240"/>
        <w:jc w:val="center"/>
        <w:outlineLvl w:val="0"/>
        <w:rPr>
          <w:rFonts w:cs="Arial"/>
          <w:b/>
        </w:rPr>
      </w:pPr>
      <w:r w:rsidRPr="00DD5608">
        <w:rPr>
          <w:rFonts w:cs="Arial"/>
          <w:b/>
        </w:rPr>
        <w:t xml:space="preserve">FACILITY </w:t>
      </w:r>
      <w:r w:rsidRPr="00DD5608" w:rsidR="00616D5E">
        <w:rPr>
          <w:rFonts w:cs="Arial"/>
          <w:b/>
        </w:rPr>
        <w:t>PURCHASE AND SALE AGREEMENT (“</w:t>
      </w:r>
      <w:r w:rsidRPr="00DD5608">
        <w:rPr>
          <w:rFonts w:cs="Arial"/>
          <w:b/>
        </w:rPr>
        <w:t>PSA</w:t>
      </w:r>
      <w:r w:rsidRPr="00DD5608" w:rsidR="00616D5E">
        <w:rPr>
          <w:rFonts w:cs="Arial"/>
          <w:b/>
        </w:rPr>
        <w:t>”)</w:t>
      </w:r>
      <w:r w:rsidRPr="00A36933">
        <w:rPr>
          <w:rFonts w:cs="Arial"/>
          <w:b/>
        </w:rPr>
        <w:t xml:space="preserve"> PROVISIONS</w:t>
      </w:r>
      <w:r w:rsidRPr="00A36933" w:rsidR="00820750">
        <w:rPr>
          <w:rFonts w:cs="Arial"/>
          <w:b/>
        </w:rPr>
        <w:t xml:space="preserve"> </w:t>
      </w:r>
      <w:r w:rsidRPr="00DD5608">
        <w:rPr>
          <w:rFonts w:cs="Arial"/>
          <w:b/>
        </w:rPr>
        <w:fldChar w:fldCharType="begin"/>
      </w:r>
      <w:r w:rsidRPr="00DD5608">
        <w:instrText xml:space="preserve"> TC \l "1"</w:instrText>
      </w:r>
      <w:r w:rsidRPr="00DD5608">
        <w:rPr>
          <w:rFonts w:cs="Arial"/>
          <w:b/>
        </w:rPr>
        <w:fldChar w:fldCharType="end"/>
      </w:r>
    </w:p>
    <w:bookmarkEnd w:id="651"/>
    <w:p w:rsidRPr="009A4A82" w:rsidR="00D82BD9" w:rsidP="009F4942" w:rsidRDefault="00D82BD9" w14:paraId="32B89816" w14:textId="08245468">
      <w:pPr>
        <w:spacing w:after="200"/>
        <w:ind w:firstLine="720"/>
        <w:jc w:val="both"/>
        <w:rPr>
          <w:rFonts w:cs="Arial"/>
        </w:rPr>
      </w:pPr>
      <w:r w:rsidRPr="009A4A82">
        <w:rPr>
          <w:rFonts w:cs="Arial"/>
        </w:rPr>
        <w:t xml:space="preserve">Any PSA executed to implement exercise of Company’s </w:t>
      </w:r>
      <w:r w:rsidRPr="009A4A82" w:rsidR="00896896">
        <w:rPr>
          <w:rFonts w:cs="Arial"/>
        </w:rPr>
        <w:t xml:space="preserve">ROFO </w:t>
      </w:r>
      <w:r w:rsidRPr="009A4A82">
        <w:rPr>
          <w:rFonts w:cs="Arial"/>
        </w:rPr>
        <w:t>rights will include provisions substantially as follows:</w:t>
      </w:r>
    </w:p>
    <w:p w:rsidRPr="009A4A82" w:rsidR="00D82BD9" w:rsidP="009F4942" w:rsidRDefault="00D82BD9" w14:paraId="6EAF5D87" w14:textId="20E903CA">
      <w:pPr>
        <w:pStyle w:val="Header"/>
        <w:spacing w:after="120"/>
        <w:rPr>
          <w:rFonts w:cs="Arial"/>
          <w:b/>
          <w:bCs/>
          <w:u w:val="single"/>
        </w:rPr>
      </w:pPr>
      <w:r w:rsidRPr="009A4A82">
        <w:rPr>
          <w:rFonts w:cs="Arial"/>
          <w:b/>
          <w:bCs/>
          <w:u w:val="single"/>
        </w:rPr>
        <w:t>Type of Transaction</w:t>
      </w:r>
    </w:p>
    <w:p w:rsidRPr="009A4A82" w:rsidR="00D82BD9" w:rsidP="009F4942" w:rsidRDefault="00D82BD9" w14:paraId="58A40691" w14:textId="20C1E7EB">
      <w:pPr>
        <w:pStyle w:val="BodyText"/>
        <w:rPr>
          <w:rFonts w:cs="Arial"/>
        </w:rPr>
      </w:pPr>
      <w:bookmarkStart w:name="_DV_C5" w:id="652"/>
      <w:r w:rsidRPr="009A4A82">
        <w:rPr>
          <w:rStyle w:val="DeltaViewInsertion"/>
          <w:rFonts w:cs="Arial"/>
          <w:color w:val="auto"/>
          <w:u w:val="none"/>
        </w:rPr>
        <w:t xml:space="preserve">The transaction will be structured as an asset acquisition. </w:t>
      </w:r>
      <w:bookmarkStart w:name="_DV_M7" w:id="653"/>
      <w:bookmarkEnd w:id="652"/>
      <w:bookmarkEnd w:id="653"/>
      <w:r w:rsidRPr="009A4A82">
        <w:rPr>
          <w:rStyle w:val="DeltaViewInsertion"/>
          <w:rFonts w:cs="Arial"/>
          <w:color w:val="auto"/>
          <w:u w:val="none"/>
        </w:rPr>
        <w:t>Company (“</w:t>
      </w:r>
      <w:r w:rsidRPr="009A4A82">
        <w:rPr>
          <w:rFonts w:cs="Arial"/>
        </w:rPr>
        <w:t>Buyer”) shall purchase</w:t>
      </w:r>
      <w:bookmarkStart w:name="_DV_C6" w:id="654"/>
      <w:r w:rsidRPr="009A4A82">
        <w:rPr>
          <w:rStyle w:val="DeltaViewInsertion"/>
          <w:rFonts w:cs="Arial"/>
          <w:color w:val="auto"/>
          <w:u w:val="none"/>
        </w:rPr>
        <w:t xml:space="preserve"> and Seller shall sell</w:t>
      </w:r>
      <w:bookmarkStart w:name="_DV_M8" w:id="655"/>
      <w:bookmarkEnd w:id="654"/>
      <w:bookmarkEnd w:id="655"/>
      <w:r w:rsidRPr="009A4A82">
        <w:rPr>
          <w:rFonts w:cs="Arial"/>
        </w:rPr>
        <w:t xml:space="preserve"> 100% of the assets (“Assets”)of a completed, commercially operational, integrated solar with battery storage electricity generating plant with nameplate capacity of [</w:t>
      </w:r>
      <w:r w:rsidRPr="009A4A82">
        <w:rPr>
          <w:rFonts w:cs="Arial"/>
          <w:highlight w:val="yellow"/>
        </w:rPr>
        <w:t>XX</w:t>
      </w:r>
      <w:r w:rsidRPr="009A4A82">
        <w:rPr>
          <w:rFonts w:cs="Arial"/>
        </w:rPr>
        <w:t>] MW AC and all facilities [including energy storage facilities] and all other assets and rights relating to the project (the “Project”), free and clear of all encumbrances and liabilities, except for permitted encumbrances and assumed liabilities as defined in the PSA.</w:t>
      </w:r>
    </w:p>
    <w:p w:rsidRPr="009A4A82" w:rsidR="00D82BD9" w:rsidP="009F4942" w:rsidRDefault="00D82BD9" w14:paraId="279CD2B3" w14:textId="64CEA93C">
      <w:pPr>
        <w:pStyle w:val="tabletxt"/>
        <w:widowControl/>
        <w:rPr>
          <w:b/>
          <w:bCs/>
          <w:sz w:val="24"/>
          <w:szCs w:val="24"/>
          <w:u w:val="single"/>
        </w:rPr>
      </w:pPr>
      <w:bookmarkStart w:name="_DV_M9" w:id="656"/>
      <w:bookmarkEnd w:id="656"/>
      <w:r w:rsidRPr="009A4A82">
        <w:rPr>
          <w:b/>
          <w:bCs/>
          <w:sz w:val="24"/>
          <w:szCs w:val="24"/>
          <w:u w:val="single"/>
        </w:rPr>
        <w:t>Purchase Price</w:t>
      </w:r>
      <w:bookmarkStart w:name="_DV_C7" w:id="657"/>
      <w:r w:rsidRPr="009A4A82">
        <w:rPr>
          <w:rStyle w:val="DeltaViewInsertion"/>
          <w:b/>
          <w:bCs/>
          <w:color w:val="auto"/>
          <w:sz w:val="24"/>
          <w:szCs w:val="24"/>
          <w:u w:val="single"/>
        </w:rPr>
        <w:t xml:space="preserve"> and Payment Terms</w:t>
      </w:r>
      <w:bookmarkEnd w:id="657"/>
    </w:p>
    <w:p w:rsidRPr="009A4A82" w:rsidR="00D82BD9" w:rsidP="009F4942" w:rsidRDefault="00D82BD9" w14:paraId="464BF7B1" w14:textId="119B394D">
      <w:pPr>
        <w:pStyle w:val="tabletxt"/>
        <w:widowControl/>
        <w:spacing w:before="0" w:after="0"/>
        <w:rPr>
          <w:rStyle w:val="DeltaViewInsertion"/>
          <w:color w:val="auto"/>
          <w:sz w:val="24"/>
          <w:szCs w:val="24"/>
          <w:u w:val="none"/>
        </w:rPr>
      </w:pPr>
      <w:bookmarkStart w:name="_DV_C8" w:id="658"/>
      <w:r w:rsidRPr="009A4A82">
        <w:rPr>
          <w:rStyle w:val="DeltaViewInsertion"/>
          <w:color w:val="auto"/>
          <w:sz w:val="24"/>
          <w:szCs w:val="24"/>
          <w:u w:val="none"/>
        </w:rPr>
        <w:t xml:space="preserve">Buyer shall pay Seller </w:t>
      </w:r>
      <w:bookmarkStart w:name="_DV_M10" w:id="659"/>
      <w:bookmarkEnd w:id="658"/>
      <w:bookmarkEnd w:id="659"/>
      <w:r w:rsidRPr="009A4A82">
        <w:rPr>
          <w:rStyle w:val="DeltaViewInsertion"/>
          <w:color w:val="auto"/>
          <w:sz w:val="24"/>
          <w:szCs w:val="24"/>
          <w:u w:val="none"/>
        </w:rPr>
        <w:t>the “Purchase Price</w:t>
      </w:r>
      <w:r w:rsidRPr="009A4A82" w:rsidR="009F4942">
        <w:rPr>
          <w:rStyle w:val="DeltaViewInsertion"/>
          <w:color w:val="auto"/>
          <w:sz w:val="24"/>
          <w:szCs w:val="24"/>
          <w:u w:val="none"/>
        </w:rPr>
        <w:t>.</w:t>
      </w:r>
      <w:r w:rsidRPr="009A4A82">
        <w:rPr>
          <w:rStyle w:val="DeltaViewInsertion"/>
          <w:color w:val="auto"/>
          <w:sz w:val="24"/>
          <w:szCs w:val="24"/>
          <w:u w:val="none"/>
        </w:rPr>
        <w:t xml:space="preserve">” </w:t>
      </w:r>
      <w:bookmarkStart w:name="_DV_M11" w:id="660"/>
      <w:bookmarkStart w:name="_DV_M12" w:id="661"/>
      <w:bookmarkStart w:name="_DV_M13" w:id="662"/>
      <w:bookmarkEnd w:id="660"/>
      <w:bookmarkEnd w:id="661"/>
      <w:bookmarkEnd w:id="662"/>
    </w:p>
    <w:p w:rsidRPr="009A4A82" w:rsidR="00D82BD9" w:rsidP="009F4942" w:rsidRDefault="00D82BD9" w14:paraId="6B6A12E5" w14:textId="24520CEE">
      <w:pPr>
        <w:pStyle w:val="tabletxt"/>
        <w:widowControl/>
        <w:spacing w:before="0" w:after="0"/>
        <w:rPr>
          <w:rStyle w:val="DeltaViewInsertion"/>
          <w:color w:val="auto"/>
          <w:sz w:val="24"/>
          <w:szCs w:val="24"/>
          <w:u w:val="none"/>
        </w:rPr>
      </w:pPr>
    </w:p>
    <w:p w:rsidRPr="009A4A82" w:rsidR="00D82BD9" w:rsidP="009F4942" w:rsidRDefault="00D82BD9" w14:paraId="5F63D3F9" w14:textId="26F9364A">
      <w:pPr>
        <w:pStyle w:val="tabletxt"/>
        <w:widowControl/>
        <w:spacing w:before="0" w:after="0"/>
        <w:rPr>
          <w:rStyle w:val="DeltaViewInsertion"/>
          <w:color w:val="auto"/>
          <w:sz w:val="24"/>
          <w:szCs w:val="24"/>
          <w:u w:val="none"/>
        </w:rPr>
      </w:pPr>
      <w:r w:rsidRPr="009A4A82">
        <w:rPr>
          <w:rStyle w:val="DeltaViewInsertion"/>
          <w:color w:val="auto"/>
          <w:sz w:val="24"/>
          <w:szCs w:val="24"/>
          <w:u w:val="none"/>
        </w:rPr>
        <w:t>Buyer shall be entitled to withhold from the payment of the Purchase Price up to [$</w:t>
      </w:r>
      <w:r w:rsidRPr="009A4A82">
        <w:rPr>
          <w:rStyle w:val="DeltaViewInsertion"/>
          <w:color w:val="auto"/>
          <w:sz w:val="24"/>
          <w:szCs w:val="24"/>
          <w:highlight w:val="yellow"/>
          <w:u w:val="none"/>
        </w:rPr>
        <w:t>XXX</w:t>
      </w:r>
      <w:r w:rsidRPr="009A4A82">
        <w:rPr>
          <w:rStyle w:val="DeltaViewInsertion"/>
          <w:color w:val="auto"/>
          <w:sz w:val="24"/>
          <w:szCs w:val="24"/>
          <w:u w:val="none"/>
        </w:rPr>
        <w:t xml:space="preserve">] in the event of certain breaches of Seller’s representations, warranties or covenants pending Seller’s cure of any such breach, with Buyer’s aggregate holdback amount not to exceed 20% of the Purchase Price. </w:t>
      </w:r>
    </w:p>
    <w:p w:rsidRPr="009A4A82" w:rsidR="00D82BD9" w:rsidP="009F4942" w:rsidRDefault="00D82BD9" w14:paraId="13C7F02B" w14:textId="41A46E34">
      <w:pPr>
        <w:pStyle w:val="tabletxt"/>
        <w:widowControl/>
        <w:spacing w:before="0" w:after="0"/>
        <w:rPr>
          <w:rStyle w:val="DeltaViewInsertion"/>
          <w:color w:val="auto"/>
          <w:sz w:val="24"/>
          <w:szCs w:val="24"/>
          <w:u w:val="none"/>
        </w:rPr>
      </w:pPr>
    </w:p>
    <w:p w:rsidRPr="009A4A82" w:rsidR="00D82BD9" w:rsidP="009F4942" w:rsidRDefault="00D82BD9" w14:paraId="78556CFF" w14:textId="3C0C2497">
      <w:pPr>
        <w:pStyle w:val="tabletxt"/>
        <w:widowControl/>
        <w:spacing w:before="0" w:after="0"/>
        <w:rPr>
          <w:sz w:val="24"/>
          <w:szCs w:val="24"/>
        </w:rPr>
      </w:pPr>
      <w:r w:rsidRPr="009A4A82">
        <w:rPr>
          <w:rStyle w:val="DeltaViewInsertion"/>
          <w:color w:val="auto"/>
          <w:sz w:val="24"/>
          <w:szCs w:val="24"/>
          <w:u w:val="none"/>
        </w:rPr>
        <w:t>Seller shall be responsible for all taxes relating to the pre-closing period and all transfer taxes and any sales, use or other taxes related to the purchase and sale of the Assets and any purchase or conveyance of real or personal property to be used in the Project.</w:t>
      </w:r>
    </w:p>
    <w:p w:rsidRPr="009A4A82" w:rsidR="00D82BD9" w:rsidP="009F4942" w:rsidRDefault="00D82BD9" w14:paraId="00436881" w14:textId="38E49BE2">
      <w:pPr>
        <w:pStyle w:val="Header"/>
        <w:jc w:val="both"/>
        <w:rPr>
          <w:rFonts w:cs="Arial"/>
          <w:b/>
          <w:bCs/>
        </w:rPr>
      </w:pPr>
      <w:bookmarkStart w:name="_DV_M14" w:id="663"/>
      <w:bookmarkStart w:name="_DV_M15" w:id="664"/>
      <w:bookmarkStart w:name="_DV_M16" w:id="665"/>
      <w:bookmarkStart w:name="_DV_M17" w:id="666"/>
      <w:bookmarkStart w:name="_DV_M20" w:id="667"/>
      <w:bookmarkStart w:name="_DV_M21" w:id="668"/>
      <w:bookmarkStart w:name="_DV_M24" w:id="669"/>
      <w:bookmarkStart w:name="_DV_M25" w:id="670"/>
      <w:bookmarkStart w:name="_DV_M29" w:id="671"/>
      <w:bookmarkStart w:name="_DV_M35" w:id="672"/>
      <w:bookmarkStart w:name="_DV_M36" w:id="673"/>
      <w:bookmarkStart w:name="_DV_M37" w:id="674"/>
      <w:bookmarkStart w:name="_DV_M38" w:id="675"/>
      <w:bookmarkStart w:name="_DV_M39" w:id="676"/>
      <w:bookmarkStart w:name="_DV_M40" w:id="677"/>
      <w:bookmarkStart w:name="_DV_M41" w:id="678"/>
      <w:bookmarkStart w:name="_DV_M42" w:id="679"/>
      <w:bookmarkStart w:name="_DV_M43" w:id="680"/>
      <w:bookmarkStart w:name="_DV_M44" w:id="681"/>
      <w:bookmarkStart w:name="_DV_M45" w:id="682"/>
      <w:bookmarkStart w:name="_DV_M47" w:id="683"/>
      <w:bookmarkStart w:name="_DV_M48" w:id="684"/>
      <w:bookmarkStart w:name="_DV_M50" w:id="685"/>
      <w:bookmarkStart w:name="_DV_M51" w:id="686"/>
      <w:bookmarkStart w:name="_DV_M52" w:id="687"/>
      <w:bookmarkStart w:name="_DV_M53" w:id="688"/>
      <w:bookmarkStart w:name="_DV_M54" w:id="689"/>
      <w:bookmarkStart w:name="_DV_M55" w:id="690"/>
      <w:bookmarkStart w:name="_DV_M56" w:id="691"/>
      <w:bookmarkStart w:name="_DV_M57" w:id="692"/>
      <w:bookmarkStart w:name="_DV_M59" w:id="693"/>
      <w:bookmarkStart w:name="_DV_M60" w:id="694"/>
      <w:bookmarkStart w:name="_DV_M61" w:id="695"/>
      <w:bookmarkStart w:name="_DV_M62" w:id="696"/>
      <w:bookmarkStart w:name="_DV_M63" w:id="697"/>
      <w:bookmarkStart w:name="_DV_M64" w:id="698"/>
      <w:bookmarkStart w:name="_DV_M65" w:id="699"/>
      <w:bookmarkStart w:name="_DV_M66" w:id="700"/>
      <w:bookmarkStart w:name="_DV_M67" w:id="701"/>
      <w:bookmarkStart w:name="_DV_M68" w:id="702"/>
      <w:bookmarkStart w:name="_DV_M69" w:id="703"/>
      <w:bookmarkStart w:name="_DV_M70" w:id="704"/>
      <w:bookmarkStart w:name="_DV_M71" w:id="705"/>
      <w:bookmarkStart w:name="_DV_M72" w:id="706"/>
      <w:bookmarkStart w:name="_DV_M73" w:id="707"/>
      <w:bookmarkStart w:name="_DV_M74" w:id="708"/>
      <w:bookmarkStart w:name="_DV_M75" w:id="709"/>
      <w:bookmarkStart w:name="_DV_M76" w:id="710"/>
      <w:bookmarkStart w:name="_DV_M77" w:id="711"/>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p>
    <w:p w:rsidRPr="009A4A82" w:rsidR="00D82BD9" w:rsidP="009F4942" w:rsidRDefault="00D82BD9" w14:paraId="350CC5B3" w14:textId="7FD8CD63">
      <w:pPr>
        <w:pStyle w:val="tabletxt"/>
        <w:widowControl/>
        <w:spacing w:before="0" w:after="120"/>
        <w:rPr>
          <w:b/>
          <w:bCs/>
          <w:sz w:val="24"/>
          <w:szCs w:val="24"/>
          <w:u w:val="single"/>
        </w:rPr>
      </w:pPr>
      <w:bookmarkStart w:name="_DV_M78" w:id="712"/>
      <w:bookmarkEnd w:id="712"/>
      <w:r w:rsidRPr="009A4A82">
        <w:rPr>
          <w:b/>
          <w:bCs/>
          <w:sz w:val="24"/>
          <w:szCs w:val="24"/>
          <w:u w:val="single"/>
        </w:rPr>
        <w:t>Seller’s Closing Deliverables:</w:t>
      </w:r>
    </w:p>
    <w:p w:rsidRPr="009A4A82" w:rsidR="00D82BD9" w:rsidP="009F4942" w:rsidRDefault="00D82BD9" w14:paraId="46093DA5" w14:textId="547B8291">
      <w:pPr>
        <w:pStyle w:val="tabletxt"/>
        <w:widowControl/>
        <w:spacing w:before="0" w:after="120"/>
        <w:rPr>
          <w:bCs/>
          <w:sz w:val="24"/>
          <w:szCs w:val="24"/>
        </w:rPr>
      </w:pPr>
      <w:r w:rsidRPr="009A4A82">
        <w:rPr>
          <w:bCs/>
          <w:sz w:val="24"/>
          <w:szCs w:val="24"/>
        </w:rPr>
        <w:t>Upon the terms and conditions to be defined within the PSA, the obligations of Buyer to consummate the transactions contemplated are subject to the satisfaction by Seller of certain closing conditions, including:</w:t>
      </w:r>
    </w:p>
    <w:p w:rsidRPr="009A4A82" w:rsidR="00D82BD9" w:rsidP="009A4A82" w:rsidRDefault="00D82BD9" w14:paraId="6B8EAE18" w14:textId="76866F06">
      <w:pPr>
        <w:pStyle w:val="tabletxt"/>
        <w:widowControl/>
        <w:numPr>
          <w:ilvl w:val="0"/>
          <w:numId w:val="67"/>
        </w:numPr>
        <w:spacing w:before="0"/>
        <w:ind w:left="720"/>
        <w:rPr>
          <w:sz w:val="24"/>
          <w:szCs w:val="24"/>
        </w:rPr>
      </w:pPr>
      <w:bookmarkStart w:name="_DV_M79" w:id="713"/>
      <w:bookmarkEnd w:id="713"/>
      <w:r w:rsidRPr="009A4A82">
        <w:rPr>
          <w:sz w:val="24"/>
          <w:szCs w:val="24"/>
        </w:rPr>
        <w:t xml:space="preserve">Transfer of all of the Assets of the </w:t>
      </w:r>
      <w:bookmarkStart w:name="_DV_M80" w:id="714"/>
      <w:bookmarkEnd w:id="714"/>
      <w:r w:rsidRPr="009A4A82">
        <w:rPr>
          <w:sz w:val="24"/>
          <w:szCs w:val="24"/>
        </w:rPr>
        <w:t xml:space="preserve">Project, which include all rights and title to assets necessary for the commercial operation of the Project, </w:t>
      </w:r>
      <w:bookmarkStart w:name="_DV_M82" w:id="715"/>
      <w:bookmarkEnd w:id="715"/>
      <w:r w:rsidRPr="009A4A82">
        <w:rPr>
          <w:sz w:val="24"/>
          <w:szCs w:val="24"/>
        </w:rPr>
        <w:t>to Buyer or its designated affiliate.</w:t>
      </w:r>
    </w:p>
    <w:p w:rsidRPr="009A4A82" w:rsidR="00D82BD9" w:rsidP="009A4A82" w:rsidRDefault="00D82BD9" w14:paraId="5BB9AFAD" w14:textId="31609F24">
      <w:pPr>
        <w:pStyle w:val="tabletxt"/>
        <w:widowControl/>
        <w:numPr>
          <w:ilvl w:val="0"/>
          <w:numId w:val="67"/>
        </w:numPr>
        <w:spacing w:before="0"/>
        <w:ind w:left="720"/>
        <w:rPr>
          <w:sz w:val="24"/>
          <w:szCs w:val="24"/>
        </w:rPr>
      </w:pPr>
      <w:bookmarkStart w:name="_DV_M83" w:id="716"/>
      <w:bookmarkStart w:name="_DV_M84" w:id="717"/>
      <w:bookmarkEnd w:id="716"/>
      <w:bookmarkEnd w:id="717"/>
      <w:r w:rsidRPr="009A4A82">
        <w:rPr>
          <w:rStyle w:val="DeltaViewInsertion"/>
          <w:color w:val="auto"/>
          <w:sz w:val="24"/>
          <w:szCs w:val="24"/>
          <w:u w:val="none"/>
        </w:rPr>
        <w:t>An opinion of legal counsel that each material discretionary permit required for the Project has been obtained and is valid, binding, in full force and effect and non-appealable.</w:t>
      </w:r>
    </w:p>
    <w:p w:rsidRPr="009A4A82" w:rsidR="00D82BD9" w:rsidP="009A4A82" w:rsidRDefault="00D82BD9" w14:paraId="7D955B7B" w14:textId="7D64FE63">
      <w:pPr>
        <w:pStyle w:val="tabletxt"/>
        <w:widowControl/>
        <w:numPr>
          <w:ilvl w:val="0"/>
          <w:numId w:val="67"/>
        </w:numPr>
        <w:spacing w:before="0"/>
        <w:ind w:left="720"/>
        <w:rPr>
          <w:sz w:val="24"/>
          <w:szCs w:val="24"/>
        </w:rPr>
      </w:pPr>
      <w:bookmarkStart w:name="_DV_M85" w:id="718"/>
      <w:bookmarkEnd w:id="718"/>
      <w:r w:rsidRPr="009A4A82">
        <w:rPr>
          <w:sz w:val="24"/>
          <w:szCs w:val="24"/>
        </w:rPr>
        <w:t xml:space="preserve">Evidence that </w:t>
      </w:r>
      <w:bookmarkStart w:name="_DV_C78" w:id="719"/>
      <w:r w:rsidRPr="009A4A82">
        <w:rPr>
          <w:rStyle w:val="DeltaViewInsertion"/>
          <w:color w:val="auto"/>
          <w:sz w:val="24"/>
          <w:szCs w:val="24"/>
          <w:u w:val="none"/>
        </w:rPr>
        <w:t>any liens</w:t>
      </w:r>
      <w:bookmarkStart w:name="_DV_M86" w:id="720"/>
      <w:bookmarkEnd w:id="719"/>
      <w:bookmarkEnd w:id="720"/>
      <w:r w:rsidRPr="009A4A82">
        <w:rPr>
          <w:sz w:val="24"/>
          <w:szCs w:val="24"/>
        </w:rPr>
        <w:t xml:space="preserve"> on the </w:t>
      </w:r>
      <w:bookmarkStart w:name="_DV_C80" w:id="721"/>
      <w:r w:rsidRPr="009A4A82">
        <w:rPr>
          <w:rStyle w:val="DeltaViewInsertion"/>
          <w:color w:val="auto"/>
          <w:sz w:val="24"/>
          <w:szCs w:val="24"/>
          <w:u w:val="none"/>
        </w:rPr>
        <w:t xml:space="preserve">Project, real property </w:t>
      </w:r>
      <w:bookmarkStart w:name="_DV_M87" w:id="722"/>
      <w:bookmarkEnd w:id="721"/>
      <w:bookmarkEnd w:id="722"/>
      <w:r w:rsidRPr="009A4A82">
        <w:rPr>
          <w:rStyle w:val="DeltaViewInsertion"/>
          <w:color w:val="auto"/>
          <w:sz w:val="24"/>
          <w:szCs w:val="24"/>
          <w:u w:val="none"/>
        </w:rPr>
        <w:t xml:space="preserve">or any other assets or interests of the Project </w:t>
      </w:r>
      <w:r w:rsidRPr="009A4A82">
        <w:rPr>
          <w:sz w:val="24"/>
          <w:szCs w:val="24"/>
        </w:rPr>
        <w:t xml:space="preserve">have been </w:t>
      </w:r>
      <w:bookmarkStart w:name="_DV_C82" w:id="723"/>
      <w:r w:rsidRPr="009A4A82">
        <w:rPr>
          <w:rStyle w:val="DeltaViewInsertion"/>
          <w:color w:val="auto"/>
          <w:sz w:val="24"/>
          <w:szCs w:val="24"/>
          <w:u w:val="none"/>
        </w:rPr>
        <w:t>removed</w:t>
      </w:r>
      <w:bookmarkStart w:name="_DV_M88" w:id="724"/>
      <w:bookmarkEnd w:id="723"/>
      <w:bookmarkEnd w:id="724"/>
      <w:r w:rsidRPr="009A4A82">
        <w:rPr>
          <w:sz w:val="24"/>
          <w:szCs w:val="24"/>
        </w:rPr>
        <w:t xml:space="preserve"> as of the </w:t>
      </w:r>
      <w:bookmarkStart w:name="_DV_C84" w:id="725"/>
      <w:r w:rsidRPr="009A4A82">
        <w:rPr>
          <w:rStyle w:val="DeltaViewInsertion"/>
          <w:color w:val="auto"/>
          <w:sz w:val="24"/>
          <w:szCs w:val="24"/>
          <w:u w:val="none"/>
        </w:rPr>
        <w:t>closing</w:t>
      </w:r>
      <w:bookmarkStart w:name="_DV_M89" w:id="726"/>
      <w:bookmarkEnd w:id="725"/>
      <w:bookmarkEnd w:id="726"/>
      <w:r w:rsidRPr="009A4A82">
        <w:rPr>
          <w:sz w:val="24"/>
          <w:szCs w:val="24"/>
        </w:rPr>
        <w:t xml:space="preserve"> other than permitted </w:t>
      </w:r>
      <w:bookmarkStart w:name="_DV_C86" w:id="727"/>
      <w:r w:rsidRPr="009A4A82">
        <w:rPr>
          <w:rStyle w:val="DeltaViewInsertion"/>
          <w:color w:val="auto"/>
          <w:sz w:val="24"/>
          <w:szCs w:val="24"/>
          <w:u w:val="none"/>
        </w:rPr>
        <w:t>liens</w:t>
      </w:r>
      <w:bookmarkStart w:name="_DV_M90" w:id="728"/>
      <w:bookmarkEnd w:id="727"/>
      <w:bookmarkEnd w:id="728"/>
      <w:r w:rsidRPr="009A4A82">
        <w:rPr>
          <w:sz w:val="24"/>
          <w:szCs w:val="24"/>
        </w:rPr>
        <w:t xml:space="preserve"> which have been scheduled or </w:t>
      </w:r>
      <w:bookmarkStart w:name="_DV_C88" w:id="729"/>
      <w:r w:rsidRPr="009A4A82">
        <w:rPr>
          <w:rStyle w:val="DeltaViewInsertion"/>
          <w:color w:val="auto"/>
          <w:sz w:val="24"/>
          <w:szCs w:val="24"/>
          <w:u w:val="none"/>
        </w:rPr>
        <w:t>liens</w:t>
      </w:r>
      <w:bookmarkStart w:name="_DV_M91" w:id="730"/>
      <w:bookmarkEnd w:id="729"/>
      <w:bookmarkEnd w:id="730"/>
      <w:r w:rsidRPr="009A4A82">
        <w:rPr>
          <w:sz w:val="24"/>
          <w:szCs w:val="24"/>
        </w:rPr>
        <w:t xml:space="preserve"> which have been scheduled and bonded to Buyer’s reasonable satisfaction.</w:t>
      </w:r>
    </w:p>
    <w:p w:rsidRPr="009A4A82" w:rsidR="00D82BD9" w:rsidP="009A4A82" w:rsidRDefault="00D82BD9" w14:paraId="65E38381" w14:textId="50AF0DAB">
      <w:pPr>
        <w:pStyle w:val="tabletxt"/>
        <w:widowControl/>
        <w:numPr>
          <w:ilvl w:val="0"/>
          <w:numId w:val="67"/>
        </w:numPr>
        <w:spacing w:before="0"/>
        <w:ind w:left="720"/>
        <w:rPr>
          <w:sz w:val="24"/>
          <w:szCs w:val="24"/>
        </w:rPr>
      </w:pPr>
      <w:r w:rsidRPr="009A4A82">
        <w:rPr>
          <w:sz w:val="24"/>
          <w:szCs w:val="24"/>
        </w:rPr>
        <w:t xml:space="preserve">Certain conditions do not exist at the time of closing including, but not limited to, the existence of a material adverse effect.  A material adverse effect would be defined in the PSA and would include, in addition to other terms, a change in tax </w:t>
      </w:r>
      <w:r w:rsidRPr="009A4A82">
        <w:rPr>
          <w:sz w:val="24"/>
          <w:szCs w:val="24"/>
        </w:rPr>
        <w:lastRenderedPageBreak/>
        <w:t xml:space="preserve">law that could have a negative impact on Buyer’s business or the economic viability of the Project.  </w:t>
      </w:r>
    </w:p>
    <w:p w:rsidRPr="009A4A82" w:rsidR="00D82BD9" w:rsidP="009A4A82" w:rsidRDefault="00D82BD9" w14:paraId="6438D596" w14:textId="7F0ACFA5">
      <w:pPr>
        <w:pStyle w:val="tabletxt"/>
        <w:widowControl/>
        <w:numPr>
          <w:ilvl w:val="0"/>
          <w:numId w:val="67"/>
        </w:numPr>
        <w:spacing w:before="0"/>
        <w:ind w:left="720"/>
        <w:rPr>
          <w:sz w:val="24"/>
          <w:szCs w:val="24"/>
        </w:rPr>
      </w:pPr>
      <w:r w:rsidRPr="009A4A82">
        <w:rPr>
          <w:sz w:val="24"/>
          <w:szCs w:val="24"/>
        </w:rPr>
        <w:t>All certifications, affidavits, approvals and permits required to demonstrate satisfaction of all representations, warranties, and covenants made by Seller pertaining to the closing.</w:t>
      </w:r>
    </w:p>
    <w:p w:rsidRPr="009A4A82" w:rsidR="00D82BD9" w:rsidP="009F4942" w:rsidRDefault="00D82BD9" w14:paraId="7366C0A4" w14:textId="5CCCED4B">
      <w:pPr>
        <w:pStyle w:val="tabletxt"/>
        <w:widowControl/>
        <w:spacing w:before="0" w:after="0"/>
        <w:ind w:left="360"/>
        <w:rPr>
          <w:sz w:val="24"/>
          <w:szCs w:val="24"/>
        </w:rPr>
      </w:pPr>
    </w:p>
    <w:p w:rsidRPr="009A4A82" w:rsidR="00D82BD9" w:rsidP="009F4942" w:rsidRDefault="00D82BD9" w14:paraId="47F95C06" w14:textId="01F9C395">
      <w:pPr>
        <w:pStyle w:val="tabletxt"/>
        <w:widowControl/>
        <w:spacing w:before="0" w:after="120"/>
        <w:rPr>
          <w:b/>
          <w:bCs/>
          <w:sz w:val="24"/>
          <w:szCs w:val="24"/>
          <w:u w:val="single"/>
        </w:rPr>
      </w:pPr>
      <w:bookmarkStart w:name="_DV_M92" w:id="731"/>
      <w:bookmarkStart w:name="_DV_M93" w:id="732"/>
      <w:bookmarkEnd w:id="731"/>
      <w:bookmarkEnd w:id="732"/>
      <w:r w:rsidRPr="009A4A82">
        <w:rPr>
          <w:b/>
          <w:bCs/>
          <w:sz w:val="24"/>
          <w:szCs w:val="24"/>
          <w:u w:val="single"/>
        </w:rPr>
        <w:t>Buyer’s Closing Deliverables:</w:t>
      </w:r>
    </w:p>
    <w:p w:rsidRPr="009A4A82" w:rsidR="00D82BD9" w:rsidP="009F4942" w:rsidRDefault="00D82BD9" w14:paraId="444C232D" w14:textId="1030A756">
      <w:pPr>
        <w:pStyle w:val="tabletxt"/>
        <w:widowControl/>
        <w:spacing w:before="0" w:after="120"/>
        <w:rPr>
          <w:bCs/>
          <w:sz w:val="24"/>
          <w:szCs w:val="24"/>
        </w:rPr>
      </w:pPr>
      <w:r w:rsidRPr="009A4A82">
        <w:rPr>
          <w:bCs/>
          <w:sz w:val="24"/>
          <w:szCs w:val="24"/>
        </w:rPr>
        <w:t>Upon the terms and conditions to be defined within the PSA, the obligations of Seller to consummate the transactions contemplated are subject to the satisfaction by Buyer of certain closing conditions, including:</w:t>
      </w:r>
    </w:p>
    <w:p w:rsidRPr="009A4A82" w:rsidR="00D82BD9" w:rsidP="009A4A82" w:rsidRDefault="00D82BD9" w14:paraId="37EE5CC0" w14:textId="7AF3CFFB">
      <w:pPr>
        <w:pStyle w:val="tabletxt"/>
        <w:widowControl/>
        <w:numPr>
          <w:ilvl w:val="0"/>
          <w:numId w:val="67"/>
        </w:numPr>
        <w:spacing w:before="0"/>
        <w:ind w:left="720"/>
        <w:rPr>
          <w:sz w:val="24"/>
          <w:szCs w:val="24"/>
        </w:rPr>
      </w:pPr>
      <w:r w:rsidRPr="009A4A82">
        <w:rPr>
          <w:sz w:val="24"/>
          <w:szCs w:val="24"/>
        </w:rPr>
        <w:t>Delivery of the Purchase Price.</w:t>
      </w:r>
    </w:p>
    <w:p w:rsidRPr="009A4A82" w:rsidR="00D82BD9" w:rsidP="009A4A82" w:rsidRDefault="00D82BD9" w14:paraId="4E68FEB3" w14:textId="781BEE28">
      <w:pPr>
        <w:pStyle w:val="tabletxt"/>
        <w:widowControl/>
        <w:numPr>
          <w:ilvl w:val="0"/>
          <w:numId w:val="67"/>
        </w:numPr>
        <w:spacing w:before="0"/>
        <w:ind w:left="720"/>
        <w:rPr>
          <w:sz w:val="24"/>
          <w:szCs w:val="24"/>
        </w:rPr>
      </w:pPr>
      <w:r w:rsidRPr="009A4A82">
        <w:rPr>
          <w:sz w:val="24"/>
          <w:szCs w:val="24"/>
        </w:rPr>
        <w:t>All certifications, affidavits, approvals and permits required to demonstrate satisfaction of all representations, warranties, and covenants made by Buyer pertaining to the closing.</w:t>
      </w:r>
    </w:p>
    <w:p w:rsidRPr="009A4A82" w:rsidR="00D82BD9" w:rsidP="004334B2" w:rsidRDefault="00D82BD9" w14:paraId="2D0007C6" w14:textId="63C4A3DA">
      <w:pPr>
        <w:pStyle w:val="Heading2"/>
        <w:keepNext w:val="0"/>
        <w:numPr>
          <w:ilvl w:val="0"/>
          <w:numId w:val="0"/>
        </w:numPr>
        <w:spacing w:after="120"/>
        <w:rPr>
          <w:b/>
          <w:bCs w:val="0"/>
          <w:i w:val="0"/>
          <w:iCs w:val="0"/>
          <w:u w:val="single"/>
        </w:rPr>
      </w:pPr>
      <w:bookmarkStart w:name="_DV_M94" w:id="733"/>
      <w:bookmarkStart w:name="_DV_M95" w:id="734"/>
      <w:bookmarkStart w:name="_DV_M96" w:id="735"/>
      <w:bookmarkStart w:name="_DV_M97" w:id="736"/>
      <w:bookmarkStart w:name="_DV_M98" w:id="737"/>
      <w:bookmarkStart w:name="_DV_M99" w:id="738"/>
      <w:bookmarkStart w:name="_DV_M100" w:id="739"/>
      <w:bookmarkStart w:name="_DV_M101" w:id="740"/>
      <w:bookmarkStart w:name="_DV_M102" w:id="741"/>
      <w:bookmarkStart w:name="_DV_M103" w:id="742"/>
      <w:bookmarkStart w:name="_DV_M104" w:id="743"/>
      <w:bookmarkStart w:name="_DV_M105" w:id="744"/>
      <w:bookmarkStart w:name="_DV_M107" w:id="745"/>
      <w:bookmarkStart w:name="_DV_M108" w:id="746"/>
      <w:bookmarkStart w:name="_DV_M111" w:id="747"/>
      <w:bookmarkStart w:name="_DV_M112" w:id="748"/>
      <w:bookmarkStart w:name="_DV_M113" w:id="749"/>
      <w:bookmarkStart w:name="_DV_M114" w:id="750"/>
      <w:bookmarkStart w:name="_DV_M115" w:id="751"/>
      <w:bookmarkStart w:name="_DV_M116" w:id="752"/>
      <w:bookmarkStart w:name="_DV_M117" w:id="753"/>
      <w:bookmarkStart w:name="_DV_M118" w:id="754"/>
      <w:bookmarkStart w:name="_DV_M119" w:id="755"/>
      <w:bookmarkStart w:name="_DV_M120" w:id="756"/>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r w:rsidRPr="009A4A82">
        <w:rPr>
          <w:b/>
          <w:bCs w:val="0"/>
          <w:i w:val="0"/>
          <w:iCs w:val="0"/>
          <w:u w:val="single"/>
        </w:rPr>
        <w:t>Required Approvals</w:t>
      </w:r>
    </w:p>
    <w:p w:rsidRPr="009A4A82" w:rsidR="00D82BD9" w:rsidP="009F4942" w:rsidRDefault="00D82BD9" w14:paraId="7536FC3C" w14:textId="4CBE916A">
      <w:pPr>
        <w:pStyle w:val="Header"/>
        <w:spacing w:before="60" w:after="60"/>
        <w:rPr>
          <w:rFonts w:cs="Arial"/>
        </w:rPr>
      </w:pPr>
      <w:bookmarkStart w:name="_DV_M121" w:id="757"/>
      <w:bookmarkEnd w:id="757"/>
      <w:r w:rsidRPr="009A4A82">
        <w:rPr>
          <w:rFonts w:cs="Arial"/>
        </w:rPr>
        <w:t>The transaction is subject to obtaining specified approvals, authorizations, or orders, including but not limited to the following (to the extent necessary):</w:t>
      </w:r>
    </w:p>
    <w:p w:rsidRPr="009A4A82" w:rsidR="00D82BD9" w:rsidP="009A4A82" w:rsidRDefault="00D82BD9" w14:paraId="59778AAC" w14:textId="015F1561">
      <w:pPr>
        <w:pStyle w:val="Header"/>
        <w:widowControl w:val="0"/>
        <w:numPr>
          <w:ilvl w:val="0"/>
          <w:numId w:val="66"/>
        </w:numPr>
        <w:tabs>
          <w:tab w:val="clear" w:pos="4680"/>
          <w:tab w:val="clear" w:pos="9360"/>
        </w:tabs>
        <w:autoSpaceDE w:val="0"/>
        <w:autoSpaceDN w:val="0"/>
        <w:adjustRightInd w:val="0"/>
        <w:spacing w:before="60" w:after="60"/>
        <w:ind w:left="720"/>
        <w:rPr>
          <w:rFonts w:cs="Arial"/>
        </w:rPr>
      </w:pPr>
      <w:r w:rsidRPr="009A4A82">
        <w:rPr>
          <w:rFonts w:cs="Arial"/>
        </w:rPr>
        <w:t>Approval of the board of directors of Buyer and the board of directors or similar governing body of Seller shall be obtained prior to execution of the PSA.</w:t>
      </w:r>
    </w:p>
    <w:p w:rsidRPr="009A4A82" w:rsidR="00D82BD9" w:rsidP="009A4A82" w:rsidRDefault="00D82BD9" w14:paraId="5A0FD282" w14:textId="71BE5466">
      <w:pPr>
        <w:pStyle w:val="Header"/>
        <w:numPr>
          <w:ilvl w:val="0"/>
          <w:numId w:val="66"/>
        </w:numPr>
        <w:tabs>
          <w:tab w:val="clear" w:pos="4680"/>
          <w:tab w:val="clear" w:pos="9360"/>
        </w:tabs>
        <w:spacing w:before="60" w:after="60"/>
        <w:ind w:left="720"/>
        <w:rPr>
          <w:rFonts w:cs="Arial"/>
        </w:rPr>
      </w:pPr>
      <w:r w:rsidRPr="009A4A82">
        <w:rPr>
          <w:rFonts w:cs="Arial"/>
        </w:rPr>
        <w:t>Third party consents.</w:t>
      </w:r>
    </w:p>
    <w:p w:rsidRPr="009A4A82" w:rsidR="00D82BD9" w:rsidP="009A4A82" w:rsidRDefault="00D82BD9" w14:paraId="2C0B9FE4" w14:textId="1126BD8C">
      <w:pPr>
        <w:pStyle w:val="Header"/>
        <w:numPr>
          <w:ilvl w:val="0"/>
          <w:numId w:val="66"/>
        </w:numPr>
        <w:tabs>
          <w:tab w:val="clear" w:pos="4680"/>
          <w:tab w:val="clear" w:pos="9360"/>
        </w:tabs>
        <w:spacing w:before="60" w:after="60"/>
        <w:ind w:left="720"/>
        <w:rPr>
          <w:rFonts w:cs="Arial"/>
        </w:rPr>
      </w:pPr>
      <w:r w:rsidRPr="009A4A82">
        <w:rPr>
          <w:rFonts w:cs="Arial"/>
        </w:rPr>
        <w:t>Applicable governmental and regulatory approvals prior to closing, including to the extent necessary, any applicable state agencies or commissions regulating utility activities and any government agencies having approval, consent or authority over the transactions contemplated by the PSA, including but not limited to the Minnesota Public Utilities Commission, the IRS, the FERC, the Department of Justice, the US Fish and Wildlife Service and the FAA.</w:t>
      </w:r>
    </w:p>
    <w:p w:rsidRPr="009A4A82" w:rsidR="00D82BD9" w:rsidP="009F4942" w:rsidRDefault="00D82BD9" w14:paraId="5501BF6D" w14:textId="16424FD8">
      <w:pPr>
        <w:pStyle w:val="Header"/>
        <w:jc w:val="both"/>
        <w:rPr>
          <w:rFonts w:cs="Arial"/>
          <w:b/>
          <w:bCs/>
          <w:u w:val="single"/>
        </w:rPr>
      </w:pPr>
      <w:bookmarkStart w:name="_DV_M124" w:id="758"/>
      <w:bookmarkEnd w:id="758"/>
    </w:p>
    <w:p w:rsidRPr="009A4A82" w:rsidR="00D82BD9" w:rsidP="009F4942" w:rsidRDefault="00D82BD9" w14:paraId="3F198B05" w14:textId="0E0E4056">
      <w:pPr>
        <w:pStyle w:val="Header"/>
        <w:spacing w:before="60" w:after="120"/>
        <w:jc w:val="both"/>
        <w:rPr>
          <w:rFonts w:cs="Arial"/>
          <w:b/>
          <w:bCs/>
          <w:u w:val="single"/>
        </w:rPr>
      </w:pPr>
      <w:r w:rsidRPr="009A4A82">
        <w:rPr>
          <w:rFonts w:cs="Arial"/>
          <w:b/>
          <w:bCs/>
          <w:u w:val="single"/>
        </w:rPr>
        <w:t>Representations and Warranties</w:t>
      </w:r>
    </w:p>
    <w:p w:rsidRPr="009A4A82" w:rsidR="00D82BD9" w:rsidP="009F4942" w:rsidRDefault="00D82BD9" w14:paraId="51F71129" w14:textId="59D33489">
      <w:pPr>
        <w:tabs>
          <w:tab w:val="left" w:pos="776"/>
        </w:tabs>
        <w:rPr>
          <w:rFonts w:cs="Arial"/>
          <w:b/>
          <w:bCs/>
        </w:rPr>
      </w:pPr>
      <w:bookmarkStart w:name="_DV_C120" w:id="759"/>
      <w:r w:rsidRPr="009A4A82">
        <w:rPr>
          <w:rFonts w:cs="Arial"/>
        </w:rPr>
        <w:t>The transaction is subject to customary representations and warranties to be made by Buyer and Seller as of the execution date or the effective date of the PSA and the closing thereunder, including the following:</w:t>
      </w:r>
      <w:bookmarkEnd w:id="759"/>
    </w:p>
    <w:p w:rsidRPr="009A4A82" w:rsidR="00D82BD9" w:rsidP="009A4A82" w:rsidRDefault="00D82BD9" w14:paraId="0E5A43A4" w14:textId="78460468">
      <w:pPr>
        <w:numPr>
          <w:ilvl w:val="0"/>
          <w:numId w:val="69"/>
        </w:numPr>
        <w:autoSpaceDE w:val="0"/>
        <w:autoSpaceDN w:val="0"/>
        <w:adjustRightInd w:val="0"/>
        <w:spacing w:before="60" w:after="60"/>
        <w:ind w:left="720" w:right="160"/>
        <w:rPr>
          <w:rFonts w:cs="Arial"/>
        </w:rPr>
      </w:pPr>
      <w:bookmarkStart w:name="_DV_M125" w:id="760"/>
      <w:bookmarkEnd w:id="760"/>
      <w:r w:rsidRPr="009A4A82">
        <w:rPr>
          <w:rFonts w:cs="Arial"/>
        </w:rPr>
        <w:t>Corporate existence and powers</w:t>
      </w:r>
      <w:bookmarkStart w:name="_DV_M126" w:id="761"/>
      <w:bookmarkEnd w:id="761"/>
      <w:r w:rsidRPr="009A4A82">
        <w:rPr>
          <w:rFonts w:cs="Arial"/>
        </w:rPr>
        <w:t xml:space="preserve"> – Seller is a limited liability company validly existing and in good standing and has the power and authority to conduct its business as now conducted.</w:t>
      </w:r>
    </w:p>
    <w:p w:rsidRPr="009A4A82" w:rsidR="00D82BD9" w:rsidP="009A4A82" w:rsidRDefault="00D82BD9" w14:paraId="37E193B7" w14:textId="4C3E75B6">
      <w:pPr>
        <w:numPr>
          <w:ilvl w:val="0"/>
          <w:numId w:val="68"/>
        </w:numPr>
        <w:autoSpaceDE w:val="0"/>
        <w:autoSpaceDN w:val="0"/>
        <w:adjustRightInd w:val="0"/>
        <w:spacing w:before="60" w:after="60"/>
        <w:ind w:right="160"/>
        <w:rPr>
          <w:rFonts w:cs="Arial"/>
        </w:rPr>
      </w:pPr>
      <w:bookmarkStart w:name="_DV_M127" w:id="762"/>
      <w:bookmarkEnd w:id="762"/>
      <w:r w:rsidRPr="009A4A82">
        <w:rPr>
          <w:rFonts w:cs="Arial"/>
        </w:rPr>
        <w:t>Authority (execution and delivery)</w:t>
      </w:r>
    </w:p>
    <w:p w:rsidRPr="009A4A82" w:rsidR="00D82BD9" w:rsidP="009A4A82" w:rsidRDefault="00D82BD9" w14:paraId="63ECA29A" w14:textId="225ECF69">
      <w:pPr>
        <w:numPr>
          <w:ilvl w:val="0"/>
          <w:numId w:val="68"/>
        </w:numPr>
        <w:autoSpaceDE w:val="0"/>
        <w:autoSpaceDN w:val="0"/>
        <w:adjustRightInd w:val="0"/>
        <w:spacing w:before="60" w:after="60"/>
        <w:ind w:right="160"/>
        <w:rPr>
          <w:rFonts w:cs="Arial"/>
        </w:rPr>
      </w:pPr>
      <w:bookmarkStart w:name="_DV_M128" w:id="763"/>
      <w:bookmarkStart w:name="_DV_M129" w:id="764"/>
      <w:bookmarkEnd w:id="763"/>
      <w:bookmarkEnd w:id="764"/>
      <w:r w:rsidRPr="009A4A82">
        <w:rPr>
          <w:rFonts w:cs="Arial"/>
        </w:rPr>
        <w:t>No conflicts - the transaction does not create any conflicts.</w:t>
      </w:r>
    </w:p>
    <w:p w:rsidRPr="009A4A82" w:rsidR="00D82BD9" w:rsidP="009A4A82" w:rsidRDefault="00D82BD9" w14:paraId="0826E6F5" w14:textId="7FD065BB">
      <w:pPr>
        <w:numPr>
          <w:ilvl w:val="0"/>
          <w:numId w:val="68"/>
        </w:numPr>
        <w:autoSpaceDE w:val="0"/>
        <w:autoSpaceDN w:val="0"/>
        <w:adjustRightInd w:val="0"/>
        <w:spacing w:before="60" w:after="60"/>
        <w:ind w:right="160"/>
        <w:rPr>
          <w:rFonts w:cs="Arial"/>
        </w:rPr>
      </w:pPr>
      <w:bookmarkStart w:name="_DV_M130" w:id="765"/>
      <w:bookmarkEnd w:id="765"/>
      <w:r w:rsidRPr="009A4A82">
        <w:rPr>
          <w:rFonts w:cs="Arial"/>
        </w:rPr>
        <w:t>Consents and approvals – no consent, approval or authorization is required in connection with the execution and performance of the PSA.</w:t>
      </w:r>
    </w:p>
    <w:p w:rsidRPr="009A4A82" w:rsidR="00D82BD9" w:rsidP="009A4A82" w:rsidRDefault="00D82BD9" w14:paraId="577705E4" w14:textId="0C2A1B57">
      <w:pPr>
        <w:numPr>
          <w:ilvl w:val="0"/>
          <w:numId w:val="68"/>
        </w:numPr>
        <w:autoSpaceDE w:val="0"/>
        <w:autoSpaceDN w:val="0"/>
        <w:adjustRightInd w:val="0"/>
        <w:spacing w:before="60" w:after="60"/>
        <w:ind w:right="160"/>
        <w:rPr>
          <w:rFonts w:cs="Arial"/>
        </w:rPr>
      </w:pPr>
      <w:bookmarkStart w:name="_DV_M131" w:id="766"/>
      <w:bookmarkStart w:name="_DV_M201" w:id="767"/>
      <w:bookmarkStart w:name="_DV_M205" w:id="768"/>
      <w:bookmarkStart w:name="_DV_M206" w:id="769"/>
      <w:bookmarkStart w:name="_DV_M207" w:id="770"/>
      <w:bookmarkStart w:name="_DV_M208" w:id="771"/>
      <w:bookmarkStart w:name="_DV_M209" w:id="772"/>
      <w:bookmarkStart w:name="_DV_M210" w:id="773"/>
      <w:bookmarkStart w:name="_DV_M211" w:id="774"/>
      <w:bookmarkStart w:name="_DV_M212" w:id="775"/>
      <w:bookmarkStart w:name="_DV_M213" w:id="776"/>
      <w:bookmarkStart w:name="_DV_M214" w:id="777"/>
      <w:bookmarkStart w:name="_DV_M215" w:id="778"/>
      <w:bookmarkStart w:name="_DV_M216" w:id="779"/>
      <w:bookmarkStart w:name="_DV_M217" w:id="780"/>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r w:rsidRPr="009A4A82">
        <w:rPr>
          <w:rFonts w:cs="Arial"/>
        </w:rPr>
        <w:t>Legal proceedings of Buyer– there are no legal proceedings pending, or to Buyer’s knowledge, threatened in writing, against Buyer, that affect the consummation of the transaction contemplated by the</w:t>
      </w:r>
      <w:bookmarkStart w:name="_DV_C123" w:id="781"/>
      <w:r w:rsidRPr="009A4A82">
        <w:rPr>
          <w:rStyle w:val="DeltaViewInsertion"/>
          <w:rFonts w:cs="Arial"/>
          <w:color w:val="auto"/>
          <w:u w:val="none"/>
        </w:rPr>
        <w:t xml:space="preserve"> </w:t>
      </w:r>
      <w:bookmarkStart w:name="_DV_M132" w:id="782"/>
      <w:bookmarkEnd w:id="781"/>
      <w:bookmarkEnd w:id="782"/>
      <w:r w:rsidRPr="009A4A82">
        <w:rPr>
          <w:rStyle w:val="DeltaViewInsertion"/>
          <w:rFonts w:cs="Arial"/>
          <w:color w:val="auto"/>
          <w:u w:val="none"/>
        </w:rPr>
        <w:t>PSA</w:t>
      </w:r>
      <w:r w:rsidRPr="009A4A82">
        <w:rPr>
          <w:rFonts w:cs="Arial"/>
        </w:rPr>
        <w:t>.</w:t>
      </w:r>
      <w:bookmarkStart w:name="_DV_M133" w:id="783"/>
      <w:bookmarkEnd w:id="783"/>
    </w:p>
    <w:p w:rsidRPr="009A4A82" w:rsidR="00D82BD9" w:rsidP="009A4A82" w:rsidRDefault="00D82BD9" w14:paraId="0C29E136" w14:textId="647CD13B">
      <w:pPr>
        <w:keepLines/>
        <w:numPr>
          <w:ilvl w:val="0"/>
          <w:numId w:val="68"/>
        </w:numPr>
        <w:autoSpaceDE w:val="0"/>
        <w:autoSpaceDN w:val="0"/>
        <w:adjustRightInd w:val="0"/>
        <w:spacing w:before="60" w:after="60"/>
        <w:ind w:right="160"/>
        <w:jc w:val="both"/>
        <w:rPr>
          <w:rFonts w:cs="Arial"/>
        </w:rPr>
      </w:pPr>
      <w:r w:rsidRPr="009A4A82">
        <w:rPr>
          <w:rFonts w:cs="Arial"/>
        </w:rPr>
        <w:lastRenderedPageBreak/>
        <w:t xml:space="preserve">Legal proceedings of Seller and the Project – there are no legal proceedings </w:t>
      </w:r>
      <w:bookmarkStart w:name="_DV_M151" w:id="784"/>
      <w:bookmarkEnd w:id="784"/>
      <w:r w:rsidRPr="009A4A82">
        <w:rPr>
          <w:rFonts w:cs="Arial"/>
        </w:rPr>
        <w:t xml:space="preserve">pending, or to Seller’s knowledge, threatened in writing, against the Seller or the </w:t>
      </w:r>
      <w:bookmarkStart w:name="_DV_M153" w:id="785"/>
      <w:bookmarkEnd w:id="785"/>
      <w:r w:rsidRPr="009A4A82">
        <w:rPr>
          <w:rFonts w:cs="Arial"/>
        </w:rPr>
        <w:t>Project or affecting Seller’s ability to sell the Project</w:t>
      </w:r>
      <w:bookmarkStart w:name="_DV_M155" w:id="786"/>
      <w:bookmarkEnd w:id="786"/>
      <w:r w:rsidRPr="009A4A82">
        <w:rPr>
          <w:rFonts w:cs="Arial"/>
        </w:rPr>
        <w:t>.</w:t>
      </w:r>
    </w:p>
    <w:p w:rsidRPr="009A4A82" w:rsidR="00D82BD9" w:rsidP="009A4A82" w:rsidRDefault="00D82BD9" w14:paraId="3DB17EE1" w14:textId="3FF44591">
      <w:pPr>
        <w:numPr>
          <w:ilvl w:val="0"/>
          <w:numId w:val="68"/>
        </w:numPr>
        <w:autoSpaceDE w:val="0"/>
        <w:autoSpaceDN w:val="0"/>
        <w:adjustRightInd w:val="0"/>
        <w:spacing w:before="60" w:after="60"/>
        <w:ind w:right="160"/>
        <w:rPr>
          <w:rFonts w:cs="Arial"/>
        </w:rPr>
      </w:pPr>
      <w:bookmarkStart w:name="_DV_M134" w:id="787"/>
      <w:bookmarkStart w:name="_DV_M135" w:id="788"/>
      <w:bookmarkEnd w:id="787"/>
      <w:bookmarkEnd w:id="788"/>
      <w:r w:rsidRPr="009A4A82">
        <w:rPr>
          <w:rFonts w:cs="Arial"/>
        </w:rPr>
        <w:t>Sufficient funds – Buyer has available, or will maintain sufficient sources of, funds to complete the transaction.</w:t>
      </w:r>
      <w:r w:rsidRPr="009A4A82">
        <w:rPr>
          <w:rFonts w:cs="Arial"/>
          <w:b/>
          <w:bCs/>
        </w:rPr>
        <w:t xml:space="preserve"> </w:t>
      </w:r>
      <w:bookmarkStart w:name="_DV_M136" w:id="789"/>
      <w:bookmarkStart w:name="_DV_M137" w:id="790"/>
      <w:bookmarkStart w:name="_DV_M139" w:id="791"/>
      <w:bookmarkStart w:name="_DV_M140" w:id="792"/>
      <w:bookmarkStart w:name="_DV_M141" w:id="793"/>
      <w:bookmarkStart w:name="_DV_M142" w:id="794"/>
      <w:bookmarkStart w:name="_DV_M147" w:id="795"/>
      <w:bookmarkStart w:name="_DV_M148" w:id="796"/>
      <w:bookmarkStart w:name="_DV_M149" w:id="797"/>
      <w:bookmarkEnd w:id="789"/>
      <w:bookmarkEnd w:id="790"/>
      <w:bookmarkEnd w:id="791"/>
      <w:bookmarkEnd w:id="792"/>
      <w:bookmarkEnd w:id="793"/>
      <w:bookmarkEnd w:id="794"/>
      <w:bookmarkEnd w:id="795"/>
      <w:bookmarkEnd w:id="796"/>
      <w:bookmarkEnd w:id="797"/>
    </w:p>
    <w:p w:rsidRPr="009A4A82" w:rsidR="00D82BD9" w:rsidP="009A4A82" w:rsidRDefault="00D82BD9" w14:paraId="5D5D424C" w14:textId="16A76B90">
      <w:pPr>
        <w:keepLines/>
        <w:numPr>
          <w:ilvl w:val="0"/>
          <w:numId w:val="68"/>
        </w:numPr>
        <w:autoSpaceDE w:val="0"/>
        <w:autoSpaceDN w:val="0"/>
        <w:adjustRightInd w:val="0"/>
        <w:spacing w:before="60" w:after="60"/>
        <w:ind w:right="160"/>
        <w:jc w:val="both"/>
        <w:rPr>
          <w:rFonts w:cs="Arial"/>
        </w:rPr>
      </w:pPr>
      <w:bookmarkStart w:name="_DV_M150" w:id="798"/>
      <w:bookmarkStart w:name="_DV_M157" w:id="799"/>
      <w:bookmarkEnd w:id="798"/>
      <w:bookmarkEnd w:id="799"/>
      <w:r w:rsidRPr="009A4A82">
        <w:rPr>
          <w:rFonts w:cs="Arial"/>
        </w:rPr>
        <w:t xml:space="preserve">Compliance with Laws – Seller </w:t>
      </w:r>
      <w:bookmarkStart w:name="_DV_M158" w:id="800"/>
      <w:bookmarkEnd w:id="800"/>
      <w:r w:rsidRPr="009A4A82">
        <w:rPr>
          <w:rFonts w:cs="Arial"/>
        </w:rPr>
        <w:t xml:space="preserve">is in compliance with all laws </w:t>
      </w:r>
      <w:bookmarkStart w:name="_DV_M161" w:id="801"/>
      <w:bookmarkEnd w:id="801"/>
      <w:r w:rsidRPr="009A4A82">
        <w:rPr>
          <w:rFonts w:cs="Arial"/>
        </w:rPr>
        <w:t>applicable to the Seller, Project and the transactions contemplated by the PSA.</w:t>
      </w:r>
    </w:p>
    <w:p w:rsidRPr="009A4A82" w:rsidR="00D82BD9" w:rsidP="009A4A82" w:rsidRDefault="00D82BD9" w14:paraId="5DC53F2A" w14:textId="63AE6876">
      <w:pPr>
        <w:widowControl w:val="0"/>
        <w:numPr>
          <w:ilvl w:val="0"/>
          <w:numId w:val="68"/>
        </w:numPr>
        <w:autoSpaceDE w:val="0"/>
        <w:autoSpaceDN w:val="0"/>
        <w:adjustRightInd w:val="0"/>
        <w:spacing w:line="276" w:lineRule="auto"/>
        <w:rPr>
          <w:rFonts w:cs="Arial"/>
        </w:rPr>
      </w:pPr>
      <w:bookmarkStart w:name="_DV_M162" w:id="802"/>
      <w:bookmarkEnd w:id="802"/>
      <w:r w:rsidRPr="009A4A82">
        <w:rPr>
          <w:rFonts w:cs="Arial"/>
        </w:rPr>
        <w:t>Environmental – Seller and its affiliates have no</w:t>
      </w:r>
      <w:bookmarkStart w:name="_DV_C137" w:id="803"/>
      <w:r w:rsidRPr="009A4A82">
        <w:rPr>
          <w:rStyle w:val="DeltaViewInsertion"/>
          <w:rFonts w:cs="Arial"/>
          <w:color w:val="auto"/>
          <w:u w:val="none"/>
        </w:rPr>
        <w:t xml:space="preserve"> </w:t>
      </w:r>
      <w:bookmarkStart w:name="_DV_M165" w:id="804"/>
      <w:bookmarkEnd w:id="803"/>
      <w:bookmarkEnd w:id="804"/>
      <w:r w:rsidRPr="009A4A82">
        <w:rPr>
          <w:rFonts w:cs="Arial"/>
        </w:rPr>
        <w:t xml:space="preserve">environmental liabilities </w:t>
      </w:r>
      <w:bookmarkStart w:name="_DV_M166" w:id="805"/>
      <w:bookmarkEnd w:id="805"/>
      <w:r w:rsidRPr="009A4A82">
        <w:rPr>
          <w:rFonts w:cs="Arial"/>
        </w:rPr>
        <w:t xml:space="preserve">and </w:t>
      </w:r>
      <w:r w:rsidRPr="009A4A82">
        <w:rPr>
          <w:rStyle w:val="DeltaViewInsertion"/>
          <w:rFonts w:cs="Arial"/>
          <w:color w:val="auto"/>
          <w:u w:val="none"/>
        </w:rPr>
        <w:t>are</w:t>
      </w:r>
      <w:r w:rsidRPr="009A4A82">
        <w:rPr>
          <w:rFonts w:cs="Arial"/>
        </w:rPr>
        <w:t xml:space="preserve"> in compliance with environmental requirements. Seller and its affiliates have not received any</w:t>
      </w:r>
      <w:bookmarkStart w:name="_DV_C139" w:id="806"/>
      <w:r w:rsidRPr="009A4A82">
        <w:rPr>
          <w:rStyle w:val="DeltaViewInsertion"/>
          <w:rFonts w:cs="Arial"/>
        </w:rPr>
        <w:t xml:space="preserve"> </w:t>
      </w:r>
      <w:bookmarkStart w:name="_DV_M167" w:id="807"/>
      <w:bookmarkEnd w:id="806"/>
      <w:bookmarkEnd w:id="807"/>
      <w:r w:rsidRPr="009A4A82">
        <w:rPr>
          <w:rFonts w:cs="Arial"/>
        </w:rPr>
        <w:t>notice of an alleged violation of environmental law pertaining to the Project from any governmental entity. There are no facts, circumstances, conditions or occurrences relating to the Project that could reasonably be expected to form the basis of a claim, requirement or obligation imposed by any governmental entity under any environmental law on Seller or its affiliates</w:t>
      </w:r>
      <w:bookmarkStart w:name="_DV_M168" w:id="808"/>
      <w:bookmarkEnd w:id="808"/>
      <w:r w:rsidRPr="009A4A82">
        <w:rPr>
          <w:rFonts w:cs="Arial"/>
        </w:rPr>
        <w:t>.</w:t>
      </w:r>
    </w:p>
    <w:p w:rsidRPr="009A4A82" w:rsidR="00D82BD9" w:rsidP="009A4A82" w:rsidRDefault="00D82BD9" w14:paraId="73151B20" w14:textId="2061275B">
      <w:pPr>
        <w:keepLines/>
        <w:numPr>
          <w:ilvl w:val="0"/>
          <w:numId w:val="68"/>
        </w:numPr>
        <w:autoSpaceDE w:val="0"/>
        <w:autoSpaceDN w:val="0"/>
        <w:adjustRightInd w:val="0"/>
        <w:spacing w:before="60" w:after="60"/>
        <w:ind w:right="160"/>
        <w:jc w:val="both"/>
        <w:rPr>
          <w:rFonts w:cs="Arial"/>
        </w:rPr>
      </w:pPr>
      <w:bookmarkStart w:name="_DV_M169" w:id="809"/>
      <w:bookmarkStart w:name="_DV_M172" w:id="810"/>
      <w:bookmarkEnd w:id="809"/>
      <w:bookmarkEnd w:id="810"/>
      <w:r w:rsidRPr="009A4A82">
        <w:rPr>
          <w:rFonts w:cs="Arial"/>
        </w:rPr>
        <w:t xml:space="preserve">Contracts – </w:t>
      </w:r>
      <w:bookmarkStart w:name="_DV_M173" w:id="811"/>
      <w:bookmarkEnd w:id="811"/>
      <w:r w:rsidRPr="009A4A82">
        <w:rPr>
          <w:rFonts w:cs="Arial"/>
        </w:rPr>
        <w:t xml:space="preserve">Schedule of material contracts binding on the </w:t>
      </w:r>
      <w:bookmarkStart w:name="_DV_M175" w:id="812"/>
      <w:bookmarkEnd w:id="812"/>
      <w:r w:rsidRPr="009A4A82">
        <w:rPr>
          <w:rFonts w:cs="Arial"/>
        </w:rPr>
        <w:t>Seller or to which the Project is subject and Seller has furnished to Buyer true, correct and complete copies of all material contracts.  Each scheduled contract, including but not limited to the Generator Interconnection Agreement, is in full force and effect and neither Seller nor the Project is in material violation or default under such contracts.</w:t>
      </w:r>
    </w:p>
    <w:p w:rsidRPr="009A4A82" w:rsidR="00D82BD9" w:rsidP="009A4A82" w:rsidRDefault="00D82BD9" w14:paraId="0BBE97E9" w14:textId="186F05F6">
      <w:pPr>
        <w:keepLines/>
        <w:numPr>
          <w:ilvl w:val="0"/>
          <w:numId w:val="68"/>
        </w:numPr>
        <w:autoSpaceDE w:val="0"/>
        <w:autoSpaceDN w:val="0"/>
        <w:adjustRightInd w:val="0"/>
        <w:spacing w:before="60" w:after="60"/>
        <w:ind w:right="160"/>
        <w:jc w:val="both"/>
        <w:rPr>
          <w:rFonts w:cs="Arial"/>
        </w:rPr>
      </w:pPr>
      <w:r w:rsidRPr="009A4A82">
        <w:rPr>
          <w:rFonts w:cs="Arial"/>
        </w:rPr>
        <w:t>Land Contracts – The land contracts and real property owned by the Project are in full force and effect, and shall comprise all of the real property interests necessary in connection with the interconnection,  operation and maintenance of the Project, all in accordance with all laws, and are sufficient to enable the Project to be commercially operable as contemplated in the PSA, including legal and physical ingress and egress rights to and from public right-of-way for operation, and maintenance of the Project.</w:t>
      </w:r>
    </w:p>
    <w:p w:rsidRPr="009A4A82" w:rsidR="00D82BD9" w:rsidP="009A4A82" w:rsidRDefault="00D82BD9" w14:paraId="29D66DBC" w14:textId="356399F9">
      <w:pPr>
        <w:keepLines/>
        <w:numPr>
          <w:ilvl w:val="0"/>
          <w:numId w:val="68"/>
        </w:numPr>
        <w:autoSpaceDE w:val="0"/>
        <w:autoSpaceDN w:val="0"/>
        <w:adjustRightInd w:val="0"/>
        <w:spacing w:before="60" w:after="60"/>
        <w:ind w:right="160"/>
        <w:jc w:val="both"/>
        <w:rPr>
          <w:rFonts w:cs="Arial"/>
        </w:rPr>
      </w:pPr>
      <w:bookmarkStart w:name="_DV_C141" w:id="813"/>
      <w:r w:rsidRPr="009A4A82">
        <w:rPr>
          <w:rFonts w:cs="Arial"/>
        </w:rPr>
        <w:t>Data – Seller has delivered to buyer true, correct and complete copies of all solar</w:t>
      </w:r>
      <w:r w:rsidRPr="009A4A82" w:rsidR="008419F1">
        <w:rPr>
          <w:rFonts w:cs="Arial"/>
        </w:rPr>
        <w:t xml:space="preserve"> and battery </w:t>
      </w:r>
      <w:r w:rsidRPr="009A4A82">
        <w:rPr>
          <w:rFonts w:cs="Arial"/>
        </w:rPr>
        <w:t>data related to the Project.</w:t>
      </w:r>
    </w:p>
    <w:p w:rsidRPr="009A4A82" w:rsidR="00D82BD9" w:rsidP="009A4A82" w:rsidRDefault="00D82BD9" w14:paraId="223C7F98" w14:textId="57D228A7">
      <w:pPr>
        <w:keepLines/>
        <w:numPr>
          <w:ilvl w:val="0"/>
          <w:numId w:val="68"/>
        </w:numPr>
        <w:autoSpaceDE w:val="0"/>
        <w:autoSpaceDN w:val="0"/>
        <w:adjustRightInd w:val="0"/>
        <w:spacing w:before="60" w:after="60"/>
        <w:ind w:right="160"/>
        <w:jc w:val="both"/>
        <w:rPr>
          <w:rFonts w:cs="Arial"/>
        </w:rPr>
      </w:pPr>
      <w:r w:rsidRPr="009A4A82">
        <w:rPr>
          <w:rStyle w:val="DeltaViewInsertion"/>
          <w:rFonts w:cs="Arial"/>
          <w:color w:val="auto"/>
          <w:u w:val="none"/>
        </w:rPr>
        <w:t>Permits -</w:t>
      </w:r>
      <w:bookmarkStart w:name="_DV_M177" w:id="814"/>
      <w:bookmarkEnd w:id="813"/>
      <w:bookmarkEnd w:id="814"/>
      <w:r w:rsidRPr="009A4A82">
        <w:rPr>
          <w:rFonts w:cs="Arial"/>
        </w:rPr>
        <w:t xml:space="preserve"> All permits required to own, operate and maintain the Project are held by Seller or an affiliate, are final and non-appealable, are scheduled, and Seller has obtained and furnished to Buyer true, correct and complete copies of such permits.  Such permits are in full force and effect and are legal, valid, binding and enforceable in accordance with their respective terms.</w:t>
      </w:r>
    </w:p>
    <w:p w:rsidRPr="009A4A82" w:rsidR="00D82BD9" w:rsidP="009A4A82" w:rsidRDefault="00D82BD9" w14:paraId="05F7A9D6" w14:textId="6637F7CB">
      <w:pPr>
        <w:keepLines/>
        <w:numPr>
          <w:ilvl w:val="0"/>
          <w:numId w:val="68"/>
        </w:numPr>
        <w:autoSpaceDE w:val="0"/>
        <w:autoSpaceDN w:val="0"/>
        <w:adjustRightInd w:val="0"/>
        <w:spacing w:before="60" w:after="60"/>
        <w:ind w:right="160"/>
        <w:jc w:val="both"/>
        <w:rPr>
          <w:rFonts w:cs="Arial"/>
        </w:rPr>
      </w:pPr>
      <w:bookmarkStart w:name="_DV_M179" w:id="815"/>
      <w:bookmarkStart w:name="_DV_M180" w:id="816"/>
      <w:bookmarkStart w:name="_DV_M181" w:id="817"/>
      <w:bookmarkStart w:name="_DV_M187" w:id="818"/>
      <w:bookmarkStart w:name="_DV_M188" w:id="819"/>
      <w:bookmarkStart w:name="_DV_M196" w:id="820"/>
      <w:bookmarkEnd w:id="815"/>
      <w:bookmarkEnd w:id="816"/>
      <w:bookmarkEnd w:id="817"/>
      <w:bookmarkEnd w:id="818"/>
      <w:bookmarkEnd w:id="819"/>
      <w:bookmarkEnd w:id="820"/>
      <w:r w:rsidRPr="009A4A82">
        <w:rPr>
          <w:rFonts w:cs="Arial"/>
        </w:rPr>
        <w:t>Title – Seller or an affiliate is in possession of and has good and marketable title to the Project free and clear of all encumbrances, except for Permitted Encumbrances.  Seller and its affiliates have no legal obligation</w:t>
      </w:r>
      <w:bookmarkStart w:name="_DV_M197" w:id="821"/>
      <w:bookmarkEnd w:id="821"/>
      <w:r w:rsidRPr="009A4A82">
        <w:rPr>
          <w:rFonts w:cs="Arial"/>
        </w:rPr>
        <w:t xml:space="preserve"> or </w:t>
      </w:r>
      <w:bookmarkStart w:name="_DV_M198" w:id="822"/>
      <w:bookmarkEnd w:id="822"/>
      <w:r w:rsidRPr="009A4A82">
        <w:rPr>
          <w:rFonts w:cs="Arial"/>
        </w:rPr>
        <w:t xml:space="preserve">non-binding agreement </w:t>
      </w:r>
      <w:bookmarkStart w:name="_DV_M199" w:id="823"/>
      <w:bookmarkEnd w:id="823"/>
      <w:r w:rsidRPr="009A4A82">
        <w:rPr>
          <w:rFonts w:cs="Arial"/>
        </w:rPr>
        <w:t>in principle with</w:t>
      </w:r>
      <w:bookmarkStart w:name="_DV_M200" w:id="824"/>
      <w:bookmarkEnd w:id="824"/>
      <w:r w:rsidRPr="009A4A82">
        <w:rPr>
          <w:rFonts w:cs="Arial"/>
        </w:rPr>
        <w:t xml:space="preserve"> any other person to sell or affect a sale of all, or any portion of, the Project.</w:t>
      </w:r>
    </w:p>
    <w:p w:rsidRPr="009A4A82" w:rsidR="00D82BD9" w:rsidP="009A4A82" w:rsidRDefault="00D82BD9" w14:paraId="093B3264" w14:textId="20E779E4">
      <w:pPr>
        <w:numPr>
          <w:ilvl w:val="0"/>
          <w:numId w:val="68"/>
        </w:numPr>
        <w:autoSpaceDE w:val="0"/>
        <w:autoSpaceDN w:val="0"/>
        <w:adjustRightInd w:val="0"/>
        <w:spacing w:before="60" w:after="60"/>
        <w:ind w:right="160"/>
        <w:rPr>
          <w:rFonts w:cs="Arial"/>
          <w:b/>
          <w:bCs/>
        </w:rPr>
      </w:pPr>
      <w:r w:rsidRPr="009A4A82">
        <w:rPr>
          <w:rFonts w:cs="Arial"/>
        </w:rPr>
        <w:t>Other representation and warranties customary in a transaction of this nature, including those pertaining to taxes, title, finders, intellectual property, brokers and insurance.</w:t>
      </w:r>
    </w:p>
    <w:p w:rsidRPr="009A4A82" w:rsidR="00D82BD9" w:rsidP="00D82BD9" w:rsidRDefault="00D82BD9" w14:paraId="3F08C9EB" w14:textId="6B3BF578">
      <w:pPr>
        <w:pStyle w:val="ListParagraph"/>
        <w:rPr>
          <w:rFonts w:cs="Arial"/>
        </w:rPr>
      </w:pPr>
      <w:bookmarkStart w:name="_DV_M218" w:id="825"/>
      <w:bookmarkStart w:name="_DV_M219" w:id="826"/>
      <w:bookmarkStart w:name="_DV_M220" w:id="827"/>
      <w:bookmarkEnd w:id="825"/>
      <w:bookmarkEnd w:id="826"/>
      <w:bookmarkEnd w:id="827"/>
    </w:p>
    <w:p w:rsidRPr="009A4A82" w:rsidR="00D82BD9" w:rsidP="00D82BD9" w:rsidRDefault="00D82BD9" w14:paraId="4F3720ED" w14:textId="4F25E572">
      <w:pPr>
        <w:pStyle w:val="ListParagraph"/>
        <w:keepNext/>
        <w:spacing w:after="120"/>
        <w:ind w:left="0"/>
        <w:rPr>
          <w:rFonts w:cs="Arial"/>
          <w:b/>
          <w:bCs/>
          <w:u w:val="single"/>
        </w:rPr>
      </w:pPr>
      <w:bookmarkStart w:name="_DV_M221" w:id="828"/>
      <w:bookmarkStart w:name="_DV_M222" w:id="829"/>
      <w:bookmarkStart w:name="_DV_M223" w:id="830"/>
      <w:bookmarkStart w:name="_DV_M224" w:id="831"/>
      <w:bookmarkStart w:name="_DV_M225" w:id="832"/>
      <w:bookmarkStart w:name="_DV_M226" w:id="833"/>
      <w:bookmarkStart w:name="_DV_M227" w:id="834"/>
      <w:bookmarkStart w:name="_DV_M228" w:id="835"/>
      <w:bookmarkStart w:name="_DV_M230" w:id="836"/>
      <w:bookmarkStart w:name="_DV_M231" w:id="837"/>
      <w:bookmarkStart w:name="_DV_M232" w:id="838"/>
      <w:bookmarkStart w:name="_DV_M233" w:id="839"/>
      <w:bookmarkStart w:name="_DV_M234" w:id="840"/>
      <w:bookmarkStart w:name="_DV_M235" w:id="841"/>
      <w:bookmarkStart w:name="_DV_M236" w:id="842"/>
      <w:bookmarkStart w:name="_DV_M238" w:id="843"/>
      <w:bookmarkStart w:name="_DV_M239" w:id="844"/>
      <w:bookmarkStart w:name="_DV_M241" w:id="845"/>
      <w:bookmarkStart w:name="_DV_M243" w:id="846"/>
      <w:bookmarkStart w:name="_DV_M244" w:id="84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r w:rsidRPr="009A4A82">
        <w:rPr>
          <w:rFonts w:cs="Arial"/>
          <w:b/>
          <w:bCs/>
          <w:u w:val="single"/>
        </w:rPr>
        <w:lastRenderedPageBreak/>
        <w:t>Termination Provisions</w:t>
      </w:r>
    </w:p>
    <w:p w:rsidRPr="009A4A82" w:rsidR="00D82BD9" w:rsidP="00D82BD9" w:rsidRDefault="00D82BD9" w14:paraId="10F6F4CC" w14:textId="6E629EF7">
      <w:pPr>
        <w:rPr>
          <w:rFonts w:cs="Arial"/>
        </w:rPr>
      </w:pPr>
      <w:bookmarkStart w:name="_DV_M245" w:id="848"/>
      <w:bookmarkEnd w:id="848"/>
      <w:r w:rsidRPr="009A4A82">
        <w:rPr>
          <w:rFonts w:cs="Arial"/>
        </w:rPr>
        <w:t>The PSA may be terminated prior to the closing upon written notice by the terminating party (as described below) in the event of certain occurrences, including:</w:t>
      </w:r>
    </w:p>
    <w:p w:rsidRPr="009A4A82" w:rsidR="00D82BD9" w:rsidP="009A4A82" w:rsidRDefault="00D82BD9" w14:paraId="6D1A01A2" w14:textId="7E262DEF">
      <w:pPr>
        <w:numPr>
          <w:ilvl w:val="0"/>
          <w:numId w:val="71"/>
        </w:numPr>
        <w:tabs>
          <w:tab w:val="clear" w:pos="1440"/>
        </w:tabs>
        <w:autoSpaceDE w:val="0"/>
        <w:autoSpaceDN w:val="0"/>
        <w:adjustRightInd w:val="0"/>
        <w:ind w:left="720"/>
        <w:rPr>
          <w:rFonts w:cs="Arial"/>
        </w:rPr>
      </w:pPr>
      <w:bookmarkStart w:name="_DV_M246" w:id="849"/>
      <w:bookmarkEnd w:id="849"/>
      <w:r w:rsidRPr="009A4A82">
        <w:rPr>
          <w:rFonts w:cs="Arial"/>
        </w:rPr>
        <w:t>By either party, in the event the closing has not occurred by [</w:t>
      </w:r>
      <w:r w:rsidRPr="009A4A82">
        <w:rPr>
          <w:rFonts w:cs="Arial"/>
          <w:color w:val="FF0000"/>
          <w:highlight w:val="yellow"/>
        </w:rPr>
        <w:t>TBD</w:t>
      </w:r>
      <w:r w:rsidRPr="009A4A82">
        <w:rPr>
          <w:rFonts w:cs="Arial"/>
        </w:rPr>
        <w:t>], regardless of the reason for such termination, provided that the terminating party is not in breach of the PSA.</w:t>
      </w:r>
    </w:p>
    <w:p w:rsidRPr="009A4A82" w:rsidR="00D82BD9" w:rsidP="009A4A82" w:rsidRDefault="00D82BD9" w14:paraId="19BDA7A7" w14:textId="2A404133">
      <w:pPr>
        <w:numPr>
          <w:ilvl w:val="0"/>
          <w:numId w:val="71"/>
        </w:numPr>
        <w:tabs>
          <w:tab w:val="clear" w:pos="1440"/>
        </w:tabs>
        <w:autoSpaceDE w:val="0"/>
        <w:autoSpaceDN w:val="0"/>
        <w:adjustRightInd w:val="0"/>
        <w:ind w:left="720"/>
        <w:rPr>
          <w:rFonts w:cs="Arial"/>
        </w:rPr>
      </w:pPr>
      <w:r w:rsidRPr="009A4A82">
        <w:rPr>
          <w:rFonts w:cs="Arial"/>
        </w:rPr>
        <w:t>By either party in the event regulatory approvals for the transaction are not obtained on terms reasonably acceptable to Buyer.</w:t>
      </w:r>
    </w:p>
    <w:p w:rsidRPr="009A4A82" w:rsidR="00D82BD9" w:rsidP="009A4A82" w:rsidRDefault="00D82BD9" w14:paraId="1BD578A1" w14:textId="6D27334A">
      <w:pPr>
        <w:numPr>
          <w:ilvl w:val="0"/>
          <w:numId w:val="72"/>
        </w:numPr>
        <w:tabs>
          <w:tab w:val="clear" w:pos="1440"/>
        </w:tabs>
        <w:autoSpaceDE w:val="0"/>
        <w:autoSpaceDN w:val="0"/>
        <w:adjustRightInd w:val="0"/>
        <w:ind w:left="720"/>
        <w:rPr>
          <w:rFonts w:cs="Arial"/>
        </w:rPr>
      </w:pPr>
      <w:r w:rsidRPr="009A4A82">
        <w:rPr>
          <w:rFonts w:cs="Arial"/>
        </w:rPr>
        <w:t>By Buyer in the event any authority has issued an order or taken any other action that restrains, enjoins, or otherwise prohibits the consummation of the transactions contemplated by the PSA, and such order or action is nonappealable.</w:t>
      </w:r>
    </w:p>
    <w:p w:rsidRPr="009A4A82" w:rsidR="00D82BD9" w:rsidP="009A4A82" w:rsidRDefault="00D82BD9" w14:paraId="67816C7D" w14:textId="2E78BCF8">
      <w:pPr>
        <w:numPr>
          <w:ilvl w:val="0"/>
          <w:numId w:val="70"/>
        </w:numPr>
        <w:tabs>
          <w:tab w:val="clear" w:pos="3240"/>
        </w:tabs>
        <w:autoSpaceDE w:val="0"/>
        <w:autoSpaceDN w:val="0"/>
        <w:adjustRightInd w:val="0"/>
        <w:ind w:left="720"/>
        <w:rPr>
          <w:rFonts w:cs="Arial"/>
        </w:rPr>
      </w:pPr>
      <w:bookmarkStart w:name="_DV_M248" w:id="850"/>
      <w:bookmarkEnd w:id="850"/>
      <w:r w:rsidRPr="009A4A82">
        <w:rPr>
          <w:rFonts w:cs="Arial"/>
        </w:rPr>
        <w:t>By Buyer in the event of material breach of the PSA by Seller.</w:t>
      </w:r>
    </w:p>
    <w:p w:rsidRPr="009A4A82" w:rsidR="00D82BD9" w:rsidP="009A4A82" w:rsidRDefault="00D82BD9" w14:paraId="6B2BD37F" w14:textId="7FE783BD">
      <w:pPr>
        <w:numPr>
          <w:ilvl w:val="0"/>
          <w:numId w:val="70"/>
        </w:numPr>
        <w:tabs>
          <w:tab w:val="clear" w:pos="3240"/>
        </w:tabs>
        <w:autoSpaceDE w:val="0"/>
        <w:autoSpaceDN w:val="0"/>
        <w:adjustRightInd w:val="0"/>
        <w:ind w:left="720"/>
        <w:rPr>
          <w:rFonts w:cs="Arial"/>
        </w:rPr>
      </w:pPr>
      <w:r w:rsidRPr="009A4A82">
        <w:rPr>
          <w:rFonts w:cs="Arial"/>
        </w:rPr>
        <w:t>Security: Seller shall fund and maintain security in favor of Buyer, or a parent guaranty acceptable to Buyer, to secure Seller’s obligations under the PSA including the indemnification provision below.</w:t>
      </w:r>
    </w:p>
    <w:p w:rsidRPr="009A4A82" w:rsidR="00D82BD9" w:rsidP="00D82BD9" w:rsidRDefault="00D82BD9" w14:paraId="0B5D920C" w14:textId="6FB5D734">
      <w:pPr>
        <w:ind w:left="540"/>
        <w:rPr>
          <w:rFonts w:cs="Arial"/>
        </w:rPr>
      </w:pPr>
    </w:p>
    <w:p w:rsidRPr="009A4A82" w:rsidR="00D82BD9" w:rsidP="00D82BD9" w:rsidRDefault="00D82BD9" w14:paraId="1FB880D9" w14:textId="63BD156F">
      <w:pPr>
        <w:pStyle w:val="ListParagraph"/>
        <w:keepNext/>
        <w:spacing w:after="120"/>
        <w:ind w:left="0"/>
        <w:rPr>
          <w:rFonts w:cs="Arial"/>
          <w:b/>
          <w:bCs/>
          <w:u w:val="single"/>
        </w:rPr>
      </w:pPr>
      <w:r w:rsidRPr="009A4A82">
        <w:rPr>
          <w:rFonts w:cs="Arial"/>
          <w:b/>
          <w:bCs/>
          <w:u w:val="single"/>
        </w:rPr>
        <w:t>Indemnification</w:t>
      </w:r>
    </w:p>
    <w:p w:rsidRPr="009A4A82" w:rsidR="00D82BD9" w:rsidP="00D82BD9" w:rsidRDefault="00D82BD9" w14:paraId="0433B7F0" w14:textId="291063A7">
      <w:pPr>
        <w:rPr>
          <w:rFonts w:cs="Arial"/>
        </w:rPr>
      </w:pPr>
      <w:r w:rsidRPr="009A4A82">
        <w:rPr>
          <w:rFonts w:cs="Arial"/>
        </w:rPr>
        <w:t>Each party shall indemnify and hold harmless the other party and its respective employees, representatives, officers, directors and agents from and against any and all damages arising out of the result of any breach or violation of any representation, warranty, covenant, inaccuracy within the PSA, or any liability not assumed as part of the PSA, or any fraud, willful misconduct, or negligence in performance of this PSA.  Seller shall indemnify Buyer for any environmental (including hazardous material) claims arising prior to the closing date other than environmental claims resulting from Buyer’s negligence.  No claim for indemnification shall be brought against the indemnifying party until the total damages for which such party is liable exceeds in the aggregate a threshold amount of [$</w:t>
      </w:r>
      <w:r w:rsidRPr="009A4A82">
        <w:rPr>
          <w:rFonts w:cs="Arial"/>
          <w:highlight w:val="yellow"/>
        </w:rPr>
        <w:t>XXX</w:t>
      </w:r>
      <w:r w:rsidRPr="009A4A82">
        <w:rPr>
          <w:rFonts w:cs="Arial"/>
        </w:rPr>
        <w:t>], at which point indemnification may be sought for the full aggregate amount of damages, including those amounts that do not exceed the threshold.  The aggregate damages to which the indemnified parties are entitled shall not exceed the indemnity cap, which shall be at least 30% of the purchase price.  Such threshold and indemnity cap shall not apply to damages to the extent they arise from a breach of covenants required to be performed after the closing or from breach of certain “fundamental” representations (as applicable to each party) such as corporate existence, power, authority, conflicts, title, land contracts, real property, environmental, intellectual property or tax matters and shall not apply to liabilities arising prior to the closing date, which shall be the responsibility of Seller.</w:t>
      </w:r>
      <w:bookmarkStart w:name="_DV_M249" w:id="851"/>
      <w:bookmarkStart w:name="_DV_M250" w:id="852"/>
      <w:bookmarkStart w:name="_DV_M251" w:id="853"/>
      <w:bookmarkStart w:name="_DV_M252" w:id="854"/>
      <w:bookmarkStart w:name="_DV_M253" w:id="855"/>
      <w:bookmarkStart w:name="_DV_M254" w:id="856"/>
      <w:bookmarkStart w:name="_DV_M255" w:id="857"/>
      <w:bookmarkStart w:name="_DV_M256" w:id="858"/>
      <w:bookmarkStart w:name="_DV_M257" w:id="859"/>
      <w:bookmarkStart w:name="_DV_M258" w:id="860"/>
      <w:bookmarkStart w:name="_DV_M259" w:id="861"/>
      <w:bookmarkStart w:name="_DV_M262" w:id="862"/>
      <w:bookmarkStart w:name="_DV_M263" w:id="863"/>
      <w:bookmarkStart w:name="_DV_M264" w:id="864"/>
      <w:bookmarkStart w:name="_DV_M265" w:id="865"/>
      <w:bookmarkStart w:name="_DV_M266" w:id="866"/>
      <w:bookmarkStart w:name="_DV_M267" w:id="867"/>
      <w:bookmarkStart w:name="_DV_M268" w:id="868"/>
      <w:bookmarkStart w:name="_DV_M269" w:id="869"/>
      <w:bookmarkStart w:name="_DV_M270" w:id="870"/>
      <w:bookmarkStart w:name="_DV_M271" w:id="871"/>
      <w:bookmarkStart w:name="_DV_M272" w:id="872"/>
      <w:bookmarkStart w:name="_DV_M273" w:id="873"/>
      <w:bookmarkStart w:name="_DV_M274" w:id="874"/>
      <w:bookmarkStart w:name="_DV_M275" w:id="875"/>
      <w:bookmarkStart w:name="_DV_M276" w:id="876"/>
      <w:bookmarkStart w:name="_DV_M277" w:id="877"/>
      <w:bookmarkStart w:name="_DV_M278" w:id="878"/>
      <w:bookmarkStart w:name="_DV_M279" w:id="879"/>
      <w:bookmarkStart w:name="_DV_M280" w:id="880"/>
      <w:bookmarkStart w:name="_DV_M281" w:id="881"/>
      <w:bookmarkStart w:name="_DV_M282" w:id="882"/>
      <w:bookmarkStart w:name="_DV_M283" w:id="883"/>
      <w:bookmarkStart w:name="_DV_M284" w:id="884"/>
      <w:bookmarkStart w:name="_DV_M285" w:id="885"/>
      <w:bookmarkStart w:name="_DV_M287" w:id="886"/>
      <w:bookmarkStart w:name="_DV_M288" w:id="887"/>
      <w:bookmarkStart w:name="_DV_M289" w:id="888"/>
      <w:bookmarkStart w:name="_DV_M292" w:id="889"/>
      <w:bookmarkStart w:name="_DV_M293" w:id="890"/>
      <w:bookmarkStart w:name="_DV_M294" w:id="891"/>
      <w:bookmarkStart w:name="_DV_M295" w:id="892"/>
      <w:bookmarkStart w:name="_DV_M296" w:id="893"/>
      <w:bookmarkStart w:name="_DV_M297" w:id="894"/>
      <w:bookmarkStart w:name="_DV_M298" w:id="895"/>
      <w:bookmarkStart w:name="_DV_M299" w:id="896"/>
      <w:bookmarkStart w:name="_DV_M300" w:id="897"/>
      <w:bookmarkStart w:name="_DV_M301" w:id="898"/>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p>
    <w:p w:rsidR="00D82BD9" w:rsidP="009A4A82" w:rsidRDefault="00D82BD9" w14:paraId="4F242104" w14:textId="74CBBA0F">
      <w:pPr>
        <w:spacing w:after="240"/>
        <w:ind w:left="720"/>
        <w:jc w:val="both"/>
        <w:rPr>
          <w:sz w:val="23"/>
          <w:szCs w:val="23"/>
        </w:rPr>
      </w:pPr>
    </w:p>
    <w:p w:rsidR="00D82BD9" w:rsidP="00D82BD9" w:rsidRDefault="00D82BD9" w14:paraId="38138473" w14:textId="46ADBAB9">
      <w:pPr>
        <w:spacing w:after="240"/>
        <w:jc w:val="both"/>
        <w:rPr>
          <w:rFonts w:cs="Arial"/>
          <w:sz w:val="23"/>
          <w:szCs w:val="23"/>
        </w:rPr>
      </w:pPr>
    </w:p>
    <w:p w:rsidR="00D82BD9" w:rsidP="00D82BD9" w:rsidRDefault="00D82BD9" w14:paraId="5FCCFC21" w14:textId="64C79439">
      <w:pPr>
        <w:pStyle w:val="Header"/>
        <w:spacing w:after="120"/>
        <w:jc w:val="center"/>
        <w:rPr>
          <w:rFonts w:ascii="Times New Roman" w:hAnsi="Times New Roman"/>
          <w:b/>
          <w:bCs/>
          <w:u w:val="single"/>
          <w:lang w:val="en-US"/>
        </w:rPr>
      </w:pPr>
      <w:r w:rsidRPr="009F4942">
        <w:rPr>
          <w:b/>
        </w:rPr>
        <w:br w:type="page"/>
      </w:r>
      <w:bookmarkStart w:name="_Hlk59539203" w:id="899"/>
      <w:r>
        <w:rPr>
          <w:b/>
        </w:rPr>
        <w:lastRenderedPageBreak/>
        <w:t xml:space="preserve">EXHIBIT L-3 – </w:t>
      </w:r>
      <w:r w:rsidR="001052E0">
        <w:rPr>
          <w:b/>
          <w:lang w:val="en-US"/>
        </w:rPr>
        <w:t>MEMBERSHIP INTEREST PURCHASE AND SALE AGREEMENT (“</w:t>
      </w:r>
      <w:r>
        <w:rPr>
          <w:b/>
        </w:rPr>
        <w:t>MIPSA</w:t>
      </w:r>
      <w:r w:rsidR="001052E0">
        <w:rPr>
          <w:b/>
          <w:lang w:val="en-US"/>
        </w:rPr>
        <w:t>”)</w:t>
      </w:r>
      <w:r>
        <w:rPr>
          <w:b/>
        </w:rPr>
        <w:t xml:space="preserve"> PROVISIONS</w:t>
      </w:r>
      <w:bookmarkEnd w:id="899"/>
    </w:p>
    <w:p w:rsidRPr="009A4A82" w:rsidR="00E603F9" w:rsidP="00E603F9" w:rsidRDefault="00E603F9" w14:paraId="43CFBCC6" w14:textId="3F5639F9">
      <w:pPr>
        <w:spacing w:after="200"/>
        <w:ind w:firstLine="720"/>
        <w:jc w:val="both"/>
        <w:rPr>
          <w:rFonts w:cs="Arial"/>
        </w:rPr>
      </w:pPr>
      <w:r w:rsidRPr="009A4A82">
        <w:rPr>
          <w:rFonts w:cs="Arial"/>
        </w:rPr>
        <w:t>Any MIPSA executed to implement exercise of Company’s ROFO rights will include provisions substantially as follows:</w:t>
      </w:r>
    </w:p>
    <w:p w:rsidRPr="009A4A82" w:rsidR="00D82BD9" w:rsidP="00D82BD9" w:rsidRDefault="00D82BD9" w14:paraId="55F15B59" w14:textId="2FD9DDB7">
      <w:pPr>
        <w:pStyle w:val="Header"/>
        <w:spacing w:after="120"/>
        <w:rPr>
          <w:rFonts w:cs="Arial"/>
          <w:b/>
          <w:bCs/>
          <w:u w:val="single"/>
        </w:rPr>
      </w:pPr>
      <w:r w:rsidRPr="009A4A82">
        <w:rPr>
          <w:rFonts w:cs="Arial"/>
          <w:b/>
          <w:bCs/>
          <w:u w:val="single"/>
        </w:rPr>
        <w:t>Type of Transaction</w:t>
      </w:r>
    </w:p>
    <w:p w:rsidRPr="009A4A82" w:rsidR="00D82BD9" w:rsidP="00D82BD9" w:rsidRDefault="00D82BD9" w14:paraId="274A4B9C" w14:textId="4F0D1ED0">
      <w:pPr>
        <w:pStyle w:val="BodyText"/>
        <w:rPr>
          <w:rFonts w:cs="Arial"/>
        </w:rPr>
      </w:pPr>
      <w:r w:rsidRPr="009A4A82">
        <w:rPr>
          <w:rStyle w:val="DeltaViewInsertion"/>
          <w:rFonts w:cs="Arial"/>
          <w:color w:val="auto"/>
          <w:u w:val="none"/>
        </w:rPr>
        <w:t xml:space="preserve">The transaction will be structured as an entity acquisition. </w:t>
      </w:r>
      <w:r w:rsidRPr="009A4A82">
        <w:rPr>
          <w:rStyle w:val="DeltaViewInsertion"/>
          <w:rFonts w:cs="Arial"/>
          <w:color w:val="auto"/>
          <w:u w:val="none"/>
          <w:lang w:val="en-US"/>
        </w:rPr>
        <w:t>Company (“</w:t>
      </w:r>
      <w:r w:rsidRPr="009A4A82">
        <w:rPr>
          <w:rFonts w:cs="Arial"/>
        </w:rPr>
        <w:t>Buyer</w:t>
      </w:r>
      <w:r w:rsidRPr="009A4A82">
        <w:rPr>
          <w:rFonts w:cs="Arial"/>
          <w:lang w:val="en-US"/>
        </w:rPr>
        <w:t>”)</w:t>
      </w:r>
      <w:r w:rsidRPr="009A4A82">
        <w:rPr>
          <w:rFonts w:cs="Arial"/>
        </w:rPr>
        <w:t xml:space="preserve"> shall purchase</w:t>
      </w:r>
      <w:r w:rsidRPr="009A4A82">
        <w:rPr>
          <w:rStyle w:val="DeltaViewInsertion"/>
          <w:rFonts w:cs="Arial"/>
          <w:color w:val="auto"/>
          <w:u w:val="none"/>
        </w:rPr>
        <w:t xml:space="preserve"> and Seller shall sell</w:t>
      </w:r>
      <w:r w:rsidRPr="009A4A82">
        <w:rPr>
          <w:rFonts w:cs="Arial"/>
        </w:rPr>
        <w:t xml:space="preserve"> 100% of its direct and indirect equity ownership interests of the project company (“</w:t>
      </w:r>
      <w:r w:rsidRPr="009A4A82">
        <w:rPr>
          <w:rFonts w:cs="Arial"/>
          <w:lang w:val="en-US"/>
        </w:rPr>
        <w:t xml:space="preserve">Project </w:t>
      </w:r>
      <w:r w:rsidRPr="009A4A82">
        <w:rPr>
          <w:rFonts w:cs="Arial"/>
        </w:rPr>
        <w:t xml:space="preserve">Company”) (including, if applicable, Seller’s (or its affiliates) direct and indirect equity ownership interest in any tax equity partnership (the “TE Partnership”) that owns, directly or indirectly, equity ownership interests of the </w:t>
      </w:r>
      <w:r w:rsidRPr="009A4A82">
        <w:rPr>
          <w:rFonts w:cs="Arial"/>
          <w:lang w:val="en-US"/>
        </w:rPr>
        <w:t xml:space="preserve">Project </w:t>
      </w:r>
      <w:r w:rsidRPr="009A4A82">
        <w:rPr>
          <w:rFonts w:cs="Arial"/>
        </w:rPr>
        <w:t xml:space="preserve">Company, together, the “Equity Interests”), which owns a completed, commercially operational, integrated </w:t>
      </w:r>
      <w:r w:rsidRPr="009A4A82" w:rsidR="008419F1">
        <w:rPr>
          <w:rFonts w:cs="Arial"/>
        </w:rPr>
        <w:t>solar</w:t>
      </w:r>
      <w:r w:rsidRPr="009A4A82" w:rsidR="008419F1">
        <w:rPr>
          <w:rFonts w:cs="Arial"/>
          <w:lang w:val="en-US"/>
        </w:rPr>
        <w:t xml:space="preserve"> with battery storage</w:t>
      </w:r>
      <w:r w:rsidRPr="009A4A82">
        <w:rPr>
          <w:rFonts w:cs="Arial"/>
        </w:rPr>
        <w:t xml:space="preserve"> electricity generating plant with nameplate capacity of [</w:t>
      </w:r>
      <w:r w:rsidRPr="009A4A82">
        <w:rPr>
          <w:rFonts w:cs="Arial"/>
          <w:highlight w:val="yellow"/>
        </w:rPr>
        <w:t>XX</w:t>
      </w:r>
      <w:r w:rsidRPr="009A4A82">
        <w:rPr>
          <w:rFonts w:cs="Arial"/>
        </w:rPr>
        <w:t xml:space="preserve">] MW AC and all facilities [including energy storage facilities] and all other assets and rights relating to the project (the “Project”), free and clear of all encumbrances and liabilities, except for permitted encumbrances and assumed liabilities as defined in the </w:t>
      </w:r>
      <w:r w:rsidRPr="009A4A82">
        <w:rPr>
          <w:rFonts w:cs="Arial"/>
          <w:lang w:val="en-US"/>
        </w:rPr>
        <w:t>PSA</w:t>
      </w:r>
      <w:r w:rsidRPr="009A4A82">
        <w:rPr>
          <w:rFonts w:cs="Arial"/>
        </w:rPr>
        <w:t>.</w:t>
      </w:r>
    </w:p>
    <w:p w:rsidRPr="009A4A82" w:rsidR="00D82BD9" w:rsidP="00D82BD9" w:rsidRDefault="00D82BD9" w14:paraId="68437730" w14:textId="77777777">
      <w:pPr>
        <w:pStyle w:val="tabletxt"/>
        <w:widowControl/>
        <w:rPr>
          <w:b/>
          <w:bCs/>
          <w:sz w:val="24"/>
          <w:szCs w:val="24"/>
          <w:u w:val="single"/>
        </w:rPr>
      </w:pPr>
      <w:r w:rsidRPr="009A4A82">
        <w:rPr>
          <w:b/>
          <w:bCs/>
          <w:sz w:val="24"/>
          <w:szCs w:val="24"/>
          <w:u w:val="single"/>
        </w:rPr>
        <w:t>Purchase Price</w:t>
      </w:r>
      <w:r w:rsidRPr="009A4A82">
        <w:rPr>
          <w:rStyle w:val="DeltaViewInsertion"/>
          <w:b/>
          <w:bCs/>
          <w:color w:val="auto"/>
          <w:sz w:val="24"/>
          <w:szCs w:val="24"/>
          <w:u w:val="single"/>
        </w:rPr>
        <w:t xml:space="preserve"> and Payment Terms</w:t>
      </w:r>
    </w:p>
    <w:p w:rsidRPr="009A4A82" w:rsidR="00D82BD9" w:rsidP="00D82BD9" w:rsidRDefault="00D82BD9" w14:paraId="7F404C44" w14:textId="61B89027">
      <w:pPr>
        <w:pStyle w:val="tabletxt"/>
        <w:widowControl/>
        <w:spacing w:before="0" w:after="0"/>
        <w:rPr>
          <w:rStyle w:val="DeltaViewInsertion"/>
          <w:color w:val="auto"/>
          <w:sz w:val="24"/>
          <w:szCs w:val="24"/>
          <w:u w:val="none"/>
        </w:rPr>
      </w:pPr>
      <w:r w:rsidRPr="009A4A82">
        <w:rPr>
          <w:rStyle w:val="DeltaViewInsertion"/>
          <w:color w:val="auto"/>
          <w:sz w:val="24"/>
          <w:szCs w:val="24"/>
          <w:u w:val="none"/>
        </w:rPr>
        <w:t>Buyer shall pay Seller the “Purchase Price</w:t>
      </w:r>
      <w:r w:rsidRPr="009A4A82" w:rsidR="00E603F9">
        <w:rPr>
          <w:rStyle w:val="DeltaViewInsertion"/>
          <w:color w:val="auto"/>
          <w:sz w:val="24"/>
          <w:szCs w:val="24"/>
          <w:u w:val="none"/>
        </w:rPr>
        <w:t>.</w:t>
      </w:r>
      <w:r w:rsidRPr="009A4A82">
        <w:rPr>
          <w:rStyle w:val="DeltaViewInsertion"/>
          <w:color w:val="auto"/>
          <w:sz w:val="24"/>
          <w:szCs w:val="24"/>
          <w:u w:val="none"/>
        </w:rPr>
        <w:t xml:space="preserve">” </w:t>
      </w:r>
    </w:p>
    <w:p w:rsidRPr="009A4A82" w:rsidR="00D82BD9" w:rsidP="00D82BD9" w:rsidRDefault="00D82BD9" w14:paraId="60BAD91E" w14:textId="77777777">
      <w:pPr>
        <w:pStyle w:val="tabletxt"/>
        <w:widowControl/>
        <w:spacing w:before="0" w:after="0"/>
        <w:rPr>
          <w:rStyle w:val="DeltaViewInsertion"/>
          <w:color w:val="auto"/>
          <w:sz w:val="24"/>
          <w:szCs w:val="24"/>
          <w:u w:val="none"/>
        </w:rPr>
      </w:pPr>
    </w:p>
    <w:p w:rsidRPr="009A4A82" w:rsidR="00D82BD9" w:rsidP="00D82BD9" w:rsidRDefault="00D82BD9" w14:paraId="7B283D05" w14:textId="77777777">
      <w:pPr>
        <w:pStyle w:val="tabletxt"/>
        <w:widowControl/>
        <w:spacing w:before="0" w:after="0"/>
        <w:rPr>
          <w:rStyle w:val="DeltaViewInsertion"/>
          <w:color w:val="auto"/>
          <w:sz w:val="24"/>
          <w:szCs w:val="24"/>
          <w:u w:val="none"/>
        </w:rPr>
      </w:pPr>
      <w:r w:rsidRPr="009A4A82">
        <w:rPr>
          <w:rStyle w:val="DeltaViewInsertion"/>
          <w:color w:val="auto"/>
          <w:sz w:val="24"/>
          <w:szCs w:val="24"/>
          <w:u w:val="none"/>
        </w:rPr>
        <w:t>Buyer shall be entitled to withhold from the payment of the Purchase Price up to [$</w:t>
      </w:r>
      <w:r w:rsidRPr="009A4A82">
        <w:rPr>
          <w:rStyle w:val="DeltaViewInsertion"/>
          <w:color w:val="auto"/>
          <w:sz w:val="24"/>
          <w:szCs w:val="24"/>
          <w:highlight w:val="yellow"/>
          <w:u w:val="none"/>
        </w:rPr>
        <w:t>XXX</w:t>
      </w:r>
      <w:r w:rsidRPr="009A4A82">
        <w:rPr>
          <w:rStyle w:val="DeltaViewInsertion"/>
          <w:color w:val="auto"/>
          <w:sz w:val="24"/>
          <w:szCs w:val="24"/>
          <w:u w:val="none"/>
        </w:rPr>
        <w:t xml:space="preserve">] in the event of certain breaches of Seller’s representations, warranties or covenants pending Seller’s cure of any such breach, with Buyer’s aggregate holdback amount not to exceed 20% of the Purchase Price. </w:t>
      </w:r>
    </w:p>
    <w:p w:rsidRPr="009A4A82" w:rsidR="00D82BD9" w:rsidP="00D82BD9" w:rsidRDefault="00D82BD9" w14:paraId="51B9E2F3" w14:textId="77777777">
      <w:pPr>
        <w:pStyle w:val="tabletxt"/>
        <w:widowControl/>
        <w:spacing w:before="0" w:after="0"/>
        <w:rPr>
          <w:rStyle w:val="DeltaViewInsertion"/>
          <w:color w:val="auto"/>
          <w:sz w:val="24"/>
          <w:szCs w:val="24"/>
          <w:u w:val="none"/>
        </w:rPr>
      </w:pPr>
    </w:p>
    <w:p w:rsidRPr="009A4A82" w:rsidR="00D82BD9" w:rsidP="00D82BD9" w:rsidRDefault="00D82BD9" w14:paraId="6344611D" w14:textId="77777777">
      <w:pPr>
        <w:pStyle w:val="tabletxt"/>
        <w:widowControl/>
        <w:spacing w:before="0" w:after="0"/>
        <w:rPr>
          <w:sz w:val="24"/>
          <w:szCs w:val="24"/>
        </w:rPr>
      </w:pPr>
      <w:r w:rsidRPr="009A4A82">
        <w:rPr>
          <w:rStyle w:val="DeltaViewInsertion"/>
          <w:color w:val="auto"/>
          <w:sz w:val="24"/>
          <w:szCs w:val="24"/>
          <w:u w:val="none"/>
        </w:rPr>
        <w:t>Seller shall be responsible for all taxes relating to the pre-closing period and all transfer taxes and any sales, use or other taxes related to the purchase and sale of the Equity Interests and any purchase or conveyance of real or personal property to the Project Company to be used in the Project.</w:t>
      </w:r>
    </w:p>
    <w:p w:rsidRPr="009A4A82" w:rsidR="00D82BD9" w:rsidP="00D82BD9" w:rsidRDefault="00D82BD9" w14:paraId="514E7166" w14:textId="77777777">
      <w:pPr>
        <w:pStyle w:val="Header"/>
        <w:jc w:val="both"/>
        <w:rPr>
          <w:rFonts w:cs="Arial"/>
          <w:b/>
          <w:bCs/>
        </w:rPr>
      </w:pPr>
    </w:p>
    <w:p w:rsidRPr="009A4A82" w:rsidR="00D82BD9" w:rsidP="00D82BD9" w:rsidRDefault="00D82BD9" w14:paraId="4961240E" w14:textId="77777777">
      <w:pPr>
        <w:pStyle w:val="tabletxt"/>
        <w:widowControl/>
        <w:spacing w:before="0" w:after="120"/>
        <w:rPr>
          <w:b/>
          <w:bCs/>
          <w:sz w:val="24"/>
          <w:szCs w:val="24"/>
          <w:u w:val="single"/>
        </w:rPr>
      </w:pPr>
      <w:r w:rsidRPr="009A4A82">
        <w:rPr>
          <w:b/>
          <w:bCs/>
          <w:sz w:val="24"/>
          <w:szCs w:val="24"/>
          <w:u w:val="single"/>
        </w:rPr>
        <w:t>Seller’s Closing Deliverables:</w:t>
      </w:r>
    </w:p>
    <w:p w:rsidRPr="009A4A82" w:rsidR="00D82BD9" w:rsidP="00D82BD9" w:rsidRDefault="00D82BD9" w14:paraId="2EB10A4C" w14:textId="77777777">
      <w:pPr>
        <w:pStyle w:val="tabletxt"/>
        <w:widowControl/>
        <w:spacing w:before="0" w:after="120"/>
        <w:rPr>
          <w:bCs/>
          <w:sz w:val="24"/>
          <w:szCs w:val="24"/>
        </w:rPr>
      </w:pPr>
      <w:r w:rsidRPr="009A4A82">
        <w:rPr>
          <w:bCs/>
          <w:sz w:val="24"/>
          <w:szCs w:val="24"/>
        </w:rPr>
        <w:t>Upon the terms and conditions to be defined within the PSA, the obligations of Buyer to consummate the transactions contemplated are subject to the satisfaction by Seller of certain closing conditions, including:</w:t>
      </w:r>
    </w:p>
    <w:p w:rsidRPr="009A4A82" w:rsidR="00D82BD9" w:rsidP="009A4A82" w:rsidRDefault="00D82BD9" w14:paraId="58E4DDF3" w14:textId="77777777">
      <w:pPr>
        <w:pStyle w:val="tabletxt"/>
        <w:widowControl/>
        <w:numPr>
          <w:ilvl w:val="0"/>
          <w:numId w:val="67"/>
        </w:numPr>
        <w:spacing w:before="0"/>
        <w:ind w:left="720"/>
        <w:rPr>
          <w:sz w:val="24"/>
          <w:szCs w:val="24"/>
        </w:rPr>
      </w:pPr>
      <w:r w:rsidRPr="009A4A82">
        <w:rPr>
          <w:sz w:val="24"/>
          <w:szCs w:val="24"/>
        </w:rPr>
        <w:t>Transfer of the Equity Interests, which include all rights and title to assets necessary for the commercial operation of the Project, to Buyer or its designated affiliate.</w:t>
      </w:r>
    </w:p>
    <w:p w:rsidRPr="009A4A82" w:rsidR="00D82BD9" w:rsidP="009A4A82" w:rsidRDefault="00D82BD9" w14:paraId="5F239309" w14:textId="77777777">
      <w:pPr>
        <w:pStyle w:val="tabletxt"/>
        <w:widowControl/>
        <w:numPr>
          <w:ilvl w:val="0"/>
          <w:numId w:val="67"/>
        </w:numPr>
        <w:spacing w:before="0"/>
        <w:ind w:left="720"/>
        <w:rPr>
          <w:sz w:val="24"/>
          <w:szCs w:val="24"/>
        </w:rPr>
      </w:pPr>
      <w:r w:rsidRPr="009A4A82">
        <w:rPr>
          <w:rStyle w:val="DeltaViewInsertion"/>
          <w:color w:val="auto"/>
          <w:sz w:val="24"/>
          <w:szCs w:val="24"/>
          <w:u w:val="none"/>
        </w:rPr>
        <w:t>An opinion of legal counsel that each material discretionary permit required for the Project has been obtained and is valid, binding, in full force and effect and non-appealable.</w:t>
      </w:r>
    </w:p>
    <w:p w:rsidRPr="009A4A82" w:rsidR="00D82BD9" w:rsidP="009A4A82" w:rsidRDefault="00D82BD9" w14:paraId="72CC9F5A" w14:textId="77777777">
      <w:pPr>
        <w:pStyle w:val="tabletxt"/>
        <w:widowControl/>
        <w:numPr>
          <w:ilvl w:val="0"/>
          <w:numId w:val="67"/>
        </w:numPr>
        <w:spacing w:before="0"/>
        <w:ind w:left="720"/>
        <w:rPr>
          <w:sz w:val="24"/>
          <w:szCs w:val="24"/>
        </w:rPr>
      </w:pPr>
      <w:r w:rsidRPr="009A4A82">
        <w:rPr>
          <w:sz w:val="24"/>
          <w:szCs w:val="24"/>
        </w:rPr>
        <w:t xml:space="preserve">Evidence that </w:t>
      </w:r>
      <w:r w:rsidRPr="009A4A82">
        <w:rPr>
          <w:rStyle w:val="DeltaViewInsertion"/>
          <w:color w:val="auto"/>
          <w:sz w:val="24"/>
          <w:szCs w:val="24"/>
          <w:u w:val="none"/>
        </w:rPr>
        <w:t>any liens</w:t>
      </w:r>
      <w:r w:rsidRPr="009A4A82">
        <w:rPr>
          <w:sz w:val="24"/>
          <w:szCs w:val="24"/>
        </w:rPr>
        <w:t xml:space="preserve"> on the Equity Interests, Project Company, </w:t>
      </w:r>
      <w:r w:rsidRPr="009A4A82">
        <w:rPr>
          <w:rStyle w:val="DeltaViewInsertion"/>
          <w:color w:val="auto"/>
          <w:sz w:val="24"/>
          <w:szCs w:val="24"/>
          <w:u w:val="none"/>
        </w:rPr>
        <w:t xml:space="preserve">Project, real property or any other assets or interests of the Project Company </w:t>
      </w:r>
      <w:r w:rsidRPr="009A4A82">
        <w:rPr>
          <w:sz w:val="24"/>
          <w:szCs w:val="24"/>
        </w:rPr>
        <w:t xml:space="preserve">have been </w:t>
      </w:r>
      <w:r w:rsidRPr="009A4A82">
        <w:rPr>
          <w:rStyle w:val="DeltaViewInsertion"/>
          <w:color w:val="auto"/>
          <w:sz w:val="24"/>
          <w:szCs w:val="24"/>
          <w:u w:val="none"/>
        </w:rPr>
        <w:t>removed</w:t>
      </w:r>
      <w:r w:rsidRPr="009A4A82">
        <w:rPr>
          <w:sz w:val="24"/>
          <w:szCs w:val="24"/>
        </w:rPr>
        <w:t xml:space="preserve"> as of the </w:t>
      </w:r>
      <w:r w:rsidRPr="009A4A82">
        <w:rPr>
          <w:rStyle w:val="DeltaViewInsertion"/>
          <w:color w:val="auto"/>
          <w:sz w:val="24"/>
          <w:szCs w:val="24"/>
          <w:u w:val="none"/>
        </w:rPr>
        <w:t>closing</w:t>
      </w:r>
      <w:r w:rsidRPr="009A4A82">
        <w:rPr>
          <w:sz w:val="24"/>
          <w:szCs w:val="24"/>
        </w:rPr>
        <w:t xml:space="preserve"> other than permitted </w:t>
      </w:r>
      <w:r w:rsidRPr="009A4A82">
        <w:rPr>
          <w:rStyle w:val="DeltaViewInsertion"/>
          <w:color w:val="auto"/>
          <w:sz w:val="24"/>
          <w:szCs w:val="24"/>
          <w:u w:val="none"/>
        </w:rPr>
        <w:t>liens</w:t>
      </w:r>
      <w:r w:rsidRPr="009A4A82">
        <w:rPr>
          <w:sz w:val="24"/>
          <w:szCs w:val="24"/>
        </w:rPr>
        <w:t xml:space="preserve"> which have been scheduled </w:t>
      </w:r>
      <w:r w:rsidRPr="009A4A82">
        <w:rPr>
          <w:sz w:val="24"/>
          <w:szCs w:val="24"/>
        </w:rPr>
        <w:lastRenderedPageBreak/>
        <w:t xml:space="preserve">or </w:t>
      </w:r>
      <w:r w:rsidRPr="009A4A82">
        <w:rPr>
          <w:rStyle w:val="DeltaViewInsertion"/>
          <w:color w:val="auto"/>
          <w:sz w:val="24"/>
          <w:szCs w:val="24"/>
          <w:u w:val="none"/>
        </w:rPr>
        <w:t>liens</w:t>
      </w:r>
      <w:r w:rsidRPr="009A4A82">
        <w:rPr>
          <w:sz w:val="24"/>
          <w:szCs w:val="24"/>
        </w:rPr>
        <w:t xml:space="preserve"> which have been scheduled and bonded to Buyer’s reasonable satisfaction.</w:t>
      </w:r>
    </w:p>
    <w:p w:rsidRPr="009A4A82" w:rsidR="00965D13" w:rsidP="009A4A82" w:rsidRDefault="00965D13" w14:paraId="14DD2B94" w14:textId="77777777">
      <w:pPr>
        <w:pStyle w:val="tabletxt"/>
        <w:widowControl/>
        <w:numPr>
          <w:ilvl w:val="0"/>
          <w:numId w:val="67"/>
        </w:numPr>
        <w:spacing w:before="0"/>
        <w:ind w:left="720"/>
        <w:rPr>
          <w:sz w:val="24"/>
          <w:szCs w:val="24"/>
        </w:rPr>
        <w:sectPr w:rsidRPr="009A4A82" w:rsidR="00965D13" w:rsidSect="00B14A78">
          <w:footerReference w:type="default" r:id="rId69"/>
          <w:type w:val="continuous"/>
          <w:pgSz w:w="12240" w:h="15840" w:code="1"/>
          <w:pgMar w:top="1440" w:right="1440" w:bottom="1440" w:left="1440" w:header="720" w:footer="720" w:gutter="0"/>
          <w:pgNumType w:start="1"/>
          <w:cols w:space="720"/>
        </w:sectPr>
      </w:pPr>
    </w:p>
    <w:p w:rsidRPr="009A4A82" w:rsidR="00D82BD9" w:rsidP="009A4A82" w:rsidRDefault="00D82BD9" w14:paraId="2F0A2CCB" w14:textId="4B4E45EB">
      <w:pPr>
        <w:pStyle w:val="tabletxt"/>
        <w:widowControl/>
        <w:numPr>
          <w:ilvl w:val="0"/>
          <w:numId w:val="67"/>
        </w:numPr>
        <w:spacing w:before="0"/>
        <w:ind w:left="720"/>
        <w:rPr>
          <w:sz w:val="24"/>
          <w:szCs w:val="24"/>
        </w:rPr>
      </w:pPr>
      <w:r w:rsidRPr="009A4A82">
        <w:rPr>
          <w:sz w:val="24"/>
          <w:szCs w:val="24"/>
        </w:rPr>
        <w:t xml:space="preserve">Certain conditions do not exist at the time of closing including, but not limited to, the existence of a material adverse effect.  A material adverse effect would be defined in the PSA and would include, in addition to other terms, a change in tax law that could have a negative impact on Buyer’s business, the Equity Interests, or the economic viability of the Project.  </w:t>
      </w:r>
    </w:p>
    <w:p w:rsidRPr="009A4A82" w:rsidR="00D82BD9" w:rsidP="009A4A82" w:rsidRDefault="00D82BD9" w14:paraId="34652D35" w14:textId="77777777">
      <w:pPr>
        <w:pStyle w:val="tabletxt"/>
        <w:widowControl/>
        <w:numPr>
          <w:ilvl w:val="0"/>
          <w:numId w:val="67"/>
        </w:numPr>
        <w:spacing w:before="0"/>
        <w:ind w:left="720"/>
        <w:rPr>
          <w:sz w:val="24"/>
          <w:szCs w:val="24"/>
        </w:rPr>
      </w:pPr>
      <w:r w:rsidRPr="009A4A82">
        <w:rPr>
          <w:sz w:val="24"/>
          <w:szCs w:val="24"/>
        </w:rPr>
        <w:t>All certifications, affidavits, approvals and permits required to demonstrate satisfaction of all representations, warranties, and covenants made by Seller pertaining to the closing.</w:t>
      </w:r>
    </w:p>
    <w:p w:rsidRPr="009A4A82" w:rsidR="00D82BD9" w:rsidP="00D82BD9" w:rsidRDefault="00D82BD9" w14:paraId="28840C58" w14:textId="77777777">
      <w:pPr>
        <w:pStyle w:val="tabletxt"/>
        <w:widowControl/>
        <w:spacing w:before="0" w:after="0"/>
        <w:ind w:left="360"/>
        <w:rPr>
          <w:sz w:val="24"/>
          <w:szCs w:val="24"/>
        </w:rPr>
      </w:pPr>
    </w:p>
    <w:p w:rsidRPr="009A4A82" w:rsidR="00D82BD9" w:rsidP="00D82BD9" w:rsidRDefault="00D82BD9" w14:paraId="6CDA4762" w14:textId="77777777">
      <w:pPr>
        <w:pStyle w:val="tabletxt"/>
        <w:widowControl/>
        <w:spacing w:before="0" w:after="120"/>
        <w:rPr>
          <w:b/>
          <w:bCs/>
          <w:sz w:val="24"/>
          <w:szCs w:val="24"/>
          <w:u w:val="single"/>
        </w:rPr>
      </w:pPr>
      <w:r w:rsidRPr="009A4A82">
        <w:rPr>
          <w:b/>
          <w:bCs/>
          <w:sz w:val="24"/>
          <w:szCs w:val="24"/>
          <w:u w:val="single"/>
        </w:rPr>
        <w:t>Buyer’s Closing Deliverables:</w:t>
      </w:r>
    </w:p>
    <w:p w:rsidRPr="009A4A82" w:rsidR="00D82BD9" w:rsidP="00D82BD9" w:rsidRDefault="00D82BD9" w14:paraId="0CF17C61" w14:textId="77777777">
      <w:pPr>
        <w:pStyle w:val="tabletxt"/>
        <w:widowControl/>
        <w:spacing w:before="0" w:after="120"/>
        <w:rPr>
          <w:bCs/>
          <w:sz w:val="24"/>
          <w:szCs w:val="24"/>
        </w:rPr>
      </w:pPr>
      <w:r w:rsidRPr="009A4A82">
        <w:rPr>
          <w:bCs/>
          <w:sz w:val="24"/>
          <w:szCs w:val="24"/>
        </w:rPr>
        <w:t>Upon the terms and conditions to be defined within the PSA, the obligations of Seller to consummate the transactions contemplated are subject to the satisfaction by Buyer of certain closing conditions, including:</w:t>
      </w:r>
    </w:p>
    <w:p w:rsidRPr="009A4A82" w:rsidR="00D82BD9" w:rsidP="009A4A82" w:rsidRDefault="00D82BD9" w14:paraId="273D5FCB" w14:textId="77777777">
      <w:pPr>
        <w:pStyle w:val="tabletxt"/>
        <w:widowControl/>
        <w:numPr>
          <w:ilvl w:val="0"/>
          <w:numId w:val="67"/>
        </w:numPr>
        <w:spacing w:before="0"/>
        <w:ind w:left="720"/>
        <w:rPr>
          <w:sz w:val="24"/>
          <w:szCs w:val="24"/>
        </w:rPr>
      </w:pPr>
      <w:r w:rsidRPr="009A4A82">
        <w:rPr>
          <w:sz w:val="24"/>
          <w:szCs w:val="24"/>
        </w:rPr>
        <w:t>Delivery of the Purchase Price.</w:t>
      </w:r>
    </w:p>
    <w:p w:rsidRPr="009A4A82" w:rsidR="00D82BD9" w:rsidP="009A4A82" w:rsidRDefault="00D82BD9" w14:paraId="7890BE51" w14:textId="77777777">
      <w:pPr>
        <w:pStyle w:val="tabletxt"/>
        <w:widowControl/>
        <w:numPr>
          <w:ilvl w:val="0"/>
          <w:numId w:val="67"/>
        </w:numPr>
        <w:spacing w:before="0"/>
        <w:ind w:left="720"/>
        <w:rPr>
          <w:sz w:val="24"/>
          <w:szCs w:val="24"/>
        </w:rPr>
      </w:pPr>
      <w:r w:rsidRPr="009A4A82">
        <w:rPr>
          <w:sz w:val="24"/>
          <w:szCs w:val="24"/>
        </w:rPr>
        <w:t>All certifications, affidavits, approvals and permits required to demonstrate satisfaction of all representations, warranties, and covenants made by Buyer pertaining to the closing.</w:t>
      </w:r>
    </w:p>
    <w:p w:rsidRPr="009A4A82" w:rsidR="00D82BD9" w:rsidP="00D82BD9" w:rsidRDefault="00D82BD9" w14:paraId="63E225E1" w14:textId="77777777">
      <w:pPr>
        <w:rPr>
          <w:rFonts w:cs="Arial"/>
          <w:b/>
          <w:bCs/>
        </w:rPr>
      </w:pPr>
    </w:p>
    <w:p w:rsidRPr="009A4A82" w:rsidR="00D82BD9" w:rsidP="00896896" w:rsidRDefault="00D82BD9" w14:paraId="75D41DB3" w14:textId="77777777">
      <w:pPr>
        <w:pStyle w:val="Heading2"/>
        <w:keepNext w:val="0"/>
        <w:numPr>
          <w:ilvl w:val="0"/>
          <w:numId w:val="0"/>
        </w:numPr>
        <w:spacing w:after="120"/>
        <w:rPr>
          <w:b/>
          <w:bCs w:val="0"/>
          <w:i w:val="0"/>
          <w:iCs w:val="0"/>
          <w:u w:val="single"/>
        </w:rPr>
      </w:pPr>
      <w:r w:rsidRPr="009A4A82">
        <w:rPr>
          <w:b/>
          <w:bCs w:val="0"/>
          <w:i w:val="0"/>
          <w:iCs w:val="0"/>
          <w:u w:val="single"/>
        </w:rPr>
        <w:t>Required Approvals</w:t>
      </w:r>
    </w:p>
    <w:p w:rsidRPr="009A4A82" w:rsidR="00D82BD9" w:rsidP="00D82BD9" w:rsidRDefault="00D82BD9" w14:paraId="65844A9F" w14:textId="77777777">
      <w:pPr>
        <w:pStyle w:val="Header"/>
        <w:spacing w:before="60" w:after="60"/>
        <w:rPr>
          <w:rFonts w:cs="Arial"/>
        </w:rPr>
      </w:pPr>
      <w:r w:rsidRPr="009A4A82">
        <w:rPr>
          <w:rFonts w:cs="Arial"/>
        </w:rPr>
        <w:t>The transaction is subject to obtaining specified approvals, authorizations, or orders, including but not limited to the following (to the extent necessary):</w:t>
      </w:r>
    </w:p>
    <w:p w:rsidRPr="009A4A82" w:rsidR="00D82BD9" w:rsidP="009A4A82" w:rsidRDefault="00D82BD9" w14:paraId="1F2F9380" w14:textId="77777777">
      <w:pPr>
        <w:pStyle w:val="Header"/>
        <w:widowControl w:val="0"/>
        <w:numPr>
          <w:ilvl w:val="0"/>
          <w:numId w:val="66"/>
        </w:numPr>
        <w:tabs>
          <w:tab w:val="clear" w:pos="826"/>
          <w:tab w:val="clear" w:pos="4680"/>
          <w:tab w:val="clear" w:pos="9360"/>
        </w:tabs>
        <w:autoSpaceDE w:val="0"/>
        <w:autoSpaceDN w:val="0"/>
        <w:adjustRightInd w:val="0"/>
        <w:spacing w:before="60" w:after="60"/>
        <w:ind w:left="720"/>
        <w:rPr>
          <w:rFonts w:cs="Arial"/>
        </w:rPr>
      </w:pPr>
      <w:r w:rsidRPr="009A4A82">
        <w:rPr>
          <w:rFonts w:cs="Arial"/>
        </w:rPr>
        <w:t xml:space="preserve">Approval of the board of directors of Buyer and the board of directors or similar governing body of Seller shall be obtained prior to execution of the </w:t>
      </w:r>
      <w:r w:rsidRPr="009A4A82">
        <w:rPr>
          <w:rFonts w:cs="Arial"/>
          <w:lang w:val="en-US"/>
        </w:rPr>
        <w:t>PSA</w:t>
      </w:r>
      <w:r w:rsidRPr="009A4A82">
        <w:rPr>
          <w:rFonts w:cs="Arial"/>
        </w:rPr>
        <w:t>.</w:t>
      </w:r>
    </w:p>
    <w:p w:rsidRPr="009A4A82" w:rsidR="00D82BD9" w:rsidP="009A4A82" w:rsidRDefault="00D82BD9" w14:paraId="7F3A51E4" w14:textId="77777777">
      <w:pPr>
        <w:pStyle w:val="Header"/>
        <w:numPr>
          <w:ilvl w:val="0"/>
          <w:numId w:val="66"/>
        </w:numPr>
        <w:tabs>
          <w:tab w:val="clear" w:pos="826"/>
          <w:tab w:val="clear" w:pos="4680"/>
          <w:tab w:val="clear" w:pos="9360"/>
        </w:tabs>
        <w:spacing w:before="60" w:after="60"/>
        <w:ind w:left="720"/>
        <w:rPr>
          <w:rFonts w:cs="Arial"/>
        </w:rPr>
      </w:pPr>
      <w:r w:rsidRPr="009A4A82">
        <w:rPr>
          <w:rFonts w:cs="Arial"/>
        </w:rPr>
        <w:t>Third party consents.</w:t>
      </w:r>
    </w:p>
    <w:p w:rsidRPr="009A4A82" w:rsidR="00D82BD9" w:rsidP="009A4A82" w:rsidRDefault="00D82BD9" w14:paraId="7B648119" w14:textId="77777777">
      <w:pPr>
        <w:pStyle w:val="Header"/>
        <w:numPr>
          <w:ilvl w:val="0"/>
          <w:numId w:val="66"/>
        </w:numPr>
        <w:tabs>
          <w:tab w:val="clear" w:pos="826"/>
          <w:tab w:val="clear" w:pos="4680"/>
          <w:tab w:val="clear" w:pos="9360"/>
        </w:tabs>
        <w:spacing w:before="60" w:after="60"/>
        <w:ind w:left="720"/>
        <w:rPr>
          <w:rFonts w:cs="Arial"/>
        </w:rPr>
      </w:pPr>
      <w:r w:rsidRPr="009A4A82">
        <w:rPr>
          <w:rFonts w:cs="Arial"/>
        </w:rPr>
        <w:t xml:space="preserve">Applicable governmental and regulatory approvals prior to closing, including to the extent necessary, any applicable state agencies or commissions regulating utility activities and any government agencies having approval, consent or authority over the transactions contemplated by the </w:t>
      </w:r>
      <w:r w:rsidRPr="009A4A82">
        <w:rPr>
          <w:rFonts w:cs="Arial"/>
          <w:lang w:val="en-US"/>
        </w:rPr>
        <w:t>PSA</w:t>
      </w:r>
      <w:r w:rsidRPr="009A4A82">
        <w:rPr>
          <w:rFonts w:cs="Arial"/>
        </w:rPr>
        <w:t>, including the Minnesota Public Utilities Commission, the IRS, the FERC, the Department of Justice, the US Fish and Wildlife Service and the FAA.</w:t>
      </w:r>
    </w:p>
    <w:p w:rsidRPr="009A4A82" w:rsidR="00D82BD9" w:rsidP="00D82BD9" w:rsidRDefault="00D82BD9" w14:paraId="59B9A43A" w14:textId="77777777">
      <w:pPr>
        <w:pStyle w:val="Header"/>
        <w:jc w:val="both"/>
        <w:rPr>
          <w:rFonts w:cs="Arial"/>
          <w:b/>
          <w:bCs/>
          <w:u w:val="single"/>
        </w:rPr>
      </w:pPr>
    </w:p>
    <w:p w:rsidRPr="009A4A82" w:rsidR="00D82BD9" w:rsidP="00D82BD9" w:rsidRDefault="00D82BD9" w14:paraId="41DE208F" w14:textId="77777777">
      <w:pPr>
        <w:pStyle w:val="Header"/>
        <w:spacing w:before="60" w:after="120"/>
        <w:jc w:val="both"/>
        <w:rPr>
          <w:rFonts w:cs="Arial"/>
          <w:b/>
          <w:bCs/>
          <w:u w:val="single"/>
        </w:rPr>
      </w:pPr>
      <w:r w:rsidRPr="009A4A82">
        <w:rPr>
          <w:rFonts w:cs="Arial"/>
          <w:b/>
          <w:bCs/>
          <w:u w:val="single"/>
        </w:rPr>
        <w:t>Representations and Warranties</w:t>
      </w:r>
    </w:p>
    <w:p w:rsidRPr="009A4A82" w:rsidR="00D82BD9" w:rsidP="00D82BD9" w:rsidRDefault="00D82BD9" w14:paraId="0193DF7A" w14:textId="77777777">
      <w:pPr>
        <w:tabs>
          <w:tab w:val="left" w:pos="776"/>
        </w:tabs>
        <w:rPr>
          <w:rFonts w:cs="Arial"/>
          <w:b/>
          <w:bCs/>
        </w:rPr>
      </w:pPr>
      <w:r w:rsidRPr="009A4A82">
        <w:rPr>
          <w:rFonts w:cs="Arial"/>
        </w:rPr>
        <w:t>The transaction is subject to customary representations and warranties to be made by Buyer and Seller as of the execution date or the effective date of the PSA and the closing thereunder, including the following:</w:t>
      </w:r>
    </w:p>
    <w:p w:rsidRPr="009A4A82" w:rsidR="00965D13" w:rsidP="009A4A82" w:rsidRDefault="00D82BD9" w14:paraId="4C7799CC" w14:textId="77777777">
      <w:pPr>
        <w:numPr>
          <w:ilvl w:val="0"/>
          <w:numId w:val="69"/>
        </w:numPr>
        <w:autoSpaceDE w:val="0"/>
        <w:autoSpaceDN w:val="0"/>
        <w:adjustRightInd w:val="0"/>
        <w:spacing w:before="60" w:after="60"/>
        <w:ind w:left="720" w:right="160"/>
        <w:rPr>
          <w:rFonts w:cs="Arial"/>
        </w:rPr>
        <w:sectPr w:rsidRPr="009A4A82" w:rsidR="00965D13" w:rsidSect="00B14A78">
          <w:footerReference w:type="default" r:id="rId70"/>
          <w:type w:val="continuous"/>
          <w:pgSz w:w="12240" w:h="15840" w:code="1"/>
          <w:pgMar w:top="1440" w:right="1440" w:bottom="1440" w:left="1440" w:header="720" w:footer="720" w:gutter="0"/>
          <w:pgNumType w:start="1"/>
          <w:cols w:space="720"/>
        </w:sectPr>
      </w:pPr>
      <w:r w:rsidRPr="009A4A82">
        <w:rPr>
          <w:rFonts w:cs="Arial"/>
        </w:rPr>
        <w:t>Corporate existence and powers – Seller is a [</w:t>
      </w:r>
      <w:r w:rsidRPr="009A4A82">
        <w:rPr>
          <w:rFonts w:cs="Arial"/>
          <w:highlight w:val="yellow"/>
        </w:rPr>
        <w:t>corporation</w:t>
      </w:r>
      <w:r w:rsidRPr="009A4A82">
        <w:rPr>
          <w:rFonts w:cs="Arial"/>
        </w:rPr>
        <w:t>] validly existing and in good standing and has the power and authority to conduct its business as now conducted.</w:t>
      </w:r>
    </w:p>
    <w:p w:rsidRPr="009A4A82" w:rsidR="00D82BD9" w:rsidP="004334B2" w:rsidRDefault="00D82BD9" w14:paraId="20F0F069" w14:textId="5B5E51DE">
      <w:pPr>
        <w:autoSpaceDE w:val="0"/>
        <w:autoSpaceDN w:val="0"/>
        <w:adjustRightInd w:val="0"/>
        <w:spacing w:before="60" w:after="60"/>
        <w:ind w:left="720" w:right="160"/>
        <w:rPr>
          <w:rFonts w:cs="Arial"/>
        </w:rPr>
      </w:pPr>
    </w:p>
    <w:p w:rsidRPr="009A4A82" w:rsidR="00965D13" w:rsidP="009A4A82" w:rsidRDefault="00965D13" w14:paraId="354A1539" w14:textId="77777777">
      <w:pPr>
        <w:keepLines/>
        <w:numPr>
          <w:ilvl w:val="0"/>
          <w:numId w:val="68"/>
        </w:numPr>
        <w:autoSpaceDE w:val="0"/>
        <w:autoSpaceDN w:val="0"/>
        <w:adjustRightInd w:val="0"/>
        <w:spacing w:before="60" w:after="60"/>
        <w:ind w:right="158"/>
        <w:jc w:val="both"/>
        <w:rPr>
          <w:rFonts w:cs="Arial"/>
        </w:rPr>
        <w:sectPr w:rsidRPr="009A4A82" w:rsidR="00965D13" w:rsidSect="00B14A78">
          <w:type w:val="continuous"/>
          <w:pgSz w:w="12240" w:h="15840" w:code="1"/>
          <w:pgMar w:top="1440" w:right="1440" w:bottom="1440" w:left="1440" w:header="720" w:footer="720" w:gutter="0"/>
          <w:pgNumType w:start="1"/>
          <w:cols w:space="720"/>
        </w:sectPr>
      </w:pPr>
    </w:p>
    <w:p w:rsidRPr="009A4A82" w:rsidR="00D82BD9" w:rsidP="009A4A82" w:rsidRDefault="00D82BD9" w14:paraId="5643C29D" w14:textId="486712D3">
      <w:pPr>
        <w:keepLines/>
        <w:numPr>
          <w:ilvl w:val="0"/>
          <w:numId w:val="68"/>
        </w:numPr>
        <w:autoSpaceDE w:val="0"/>
        <w:autoSpaceDN w:val="0"/>
        <w:adjustRightInd w:val="0"/>
        <w:spacing w:before="60" w:after="60"/>
        <w:ind w:right="158"/>
        <w:jc w:val="both"/>
        <w:rPr>
          <w:rFonts w:cs="Arial"/>
        </w:rPr>
      </w:pPr>
      <w:r w:rsidRPr="009A4A82">
        <w:rPr>
          <w:rFonts w:cs="Arial"/>
        </w:rPr>
        <w:lastRenderedPageBreak/>
        <w:t>Project Company existence and powers – the Project Company is a limited liability company validly existing and in good standing and has the power and authority to operate and own the Project and has been engaged in no other business since</w:t>
      </w:r>
      <w:r w:rsidRPr="009A4A82">
        <w:rPr>
          <w:rStyle w:val="DeltaViewDeletion"/>
          <w:rFonts w:cs="Arial"/>
          <w:strike w:val="0"/>
          <w:color w:val="auto"/>
        </w:rPr>
        <w:t xml:space="preserve"> </w:t>
      </w:r>
      <w:r w:rsidRPr="009A4A82">
        <w:rPr>
          <w:rStyle w:val="DeltaViewInsertion"/>
          <w:rFonts w:cs="Arial"/>
          <w:color w:val="auto"/>
          <w:u w:val="none"/>
        </w:rPr>
        <w:t>its</w:t>
      </w:r>
      <w:r w:rsidRPr="009A4A82">
        <w:rPr>
          <w:rFonts w:cs="Arial"/>
        </w:rPr>
        <w:t xml:space="preserve"> formation. </w:t>
      </w:r>
    </w:p>
    <w:p w:rsidRPr="009A4A82" w:rsidR="00D82BD9" w:rsidP="009A4A82" w:rsidRDefault="00D82BD9" w14:paraId="008DD78B" w14:textId="77777777">
      <w:pPr>
        <w:keepLines/>
        <w:numPr>
          <w:ilvl w:val="0"/>
          <w:numId w:val="68"/>
        </w:numPr>
        <w:autoSpaceDE w:val="0"/>
        <w:autoSpaceDN w:val="0"/>
        <w:adjustRightInd w:val="0"/>
        <w:spacing w:before="60" w:after="60"/>
        <w:ind w:right="158"/>
        <w:jc w:val="both"/>
        <w:rPr>
          <w:rFonts w:cs="Arial"/>
        </w:rPr>
      </w:pPr>
      <w:r w:rsidRPr="009A4A82">
        <w:rPr>
          <w:rFonts w:cs="Arial"/>
        </w:rPr>
        <w:t>(If applicable) The TE Partnership existence and powers – the TE Partnership is a limited liability company validly existing and in good standing and has the power and authority to own and manage the Project Company and the Project and has been engaged in no other business since</w:t>
      </w:r>
      <w:r w:rsidRPr="009A4A82">
        <w:rPr>
          <w:rStyle w:val="DeltaViewDeletion"/>
          <w:rFonts w:cs="Arial"/>
          <w:strike w:val="0"/>
          <w:color w:val="auto"/>
        </w:rPr>
        <w:t xml:space="preserve"> </w:t>
      </w:r>
      <w:r w:rsidRPr="009A4A82">
        <w:rPr>
          <w:rStyle w:val="DeltaViewInsertion"/>
          <w:rFonts w:cs="Arial"/>
          <w:color w:val="auto"/>
          <w:u w:val="none"/>
        </w:rPr>
        <w:t>its</w:t>
      </w:r>
      <w:r w:rsidRPr="009A4A82">
        <w:rPr>
          <w:rFonts w:cs="Arial"/>
        </w:rPr>
        <w:t xml:space="preserve"> formation. </w:t>
      </w:r>
    </w:p>
    <w:p w:rsidRPr="009A4A82" w:rsidR="00D82BD9" w:rsidP="009A4A82" w:rsidRDefault="00D82BD9" w14:paraId="5C92AAD6" w14:textId="77777777">
      <w:pPr>
        <w:numPr>
          <w:ilvl w:val="0"/>
          <w:numId w:val="68"/>
        </w:numPr>
        <w:autoSpaceDE w:val="0"/>
        <w:autoSpaceDN w:val="0"/>
        <w:adjustRightInd w:val="0"/>
        <w:spacing w:before="60" w:after="60"/>
        <w:ind w:right="160"/>
        <w:rPr>
          <w:rFonts w:cs="Arial"/>
        </w:rPr>
      </w:pPr>
      <w:r w:rsidRPr="009A4A82">
        <w:rPr>
          <w:rFonts w:cs="Arial"/>
        </w:rPr>
        <w:t>Authority (execution and delivery)</w:t>
      </w:r>
    </w:p>
    <w:p w:rsidRPr="009A4A82" w:rsidR="00D82BD9" w:rsidP="009A4A82" w:rsidRDefault="00D82BD9" w14:paraId="01B0CE8E" w14:textId="77777777">
      <w:pPr>
        <w:numPr>
          <w:ilvl w:val="0"/>
          <w:numId w:val="68"/>
        </w:numPr>
        <w:autoSpaceDE w:val="0"/>
        <w:autoSpaceDN w:val="0"/>
        <w:adjustRightInd w:val="0"/>
        <w:spacing w:before="60" w:after="60"/>
        <w:ind w:right="160"/>
        <w:rPr>
          <w:rFonts w:cs="Arial"/>
        </w:rPr>
      </w:pPr>
      <w:r w:rsidRPr="009A4A82">
        <w:rPr>
          <w:rFonts w:cs="Arial"/>
        </w:rPr>
        <w:t>No conflicts - the transaction does not create any conflicts.</w:t>
      </w:r>
    </w:p>
    <w:p w:rsidRPr="009A4A82" w:rsidR="00D82BD9" w:rsidP="009A4A82" w:rsidRDefault="00D82BD9" w14:paraId="76F0D15C" w14:textId="77777777">
      <w:pPr>
        <w:numPr>
          <w:ilvl w:val="0"/>
          <w:numId w:val="68"/>
        </w:numPr>
        <w:autoSpaceDE w:val="0"/>
        <w:autoSpaceDN w:val="0"/>
        <w:adjustRightInd w:val="0"/>
        <w:spacing w:before="60" w:after="60"/>
        <w:ind w:right="160"/>
        <w:rPr>
          <w:rFonts w:cs="Arial"/>
        </w:rPr>
      </w:pPr>
      <w:r w:rsidRPr="009A4A82">
        <w:rPr>
          <w:rFonts w:cs="Arial"/>
        </w:rPr>
        <w:t>Consents and approvals – no consent, approval or authorization is required in connection with the execution and performance of the PSA.</w:t>
      </w:r>
    </w:p>
    <w:p w:rsidRPr="009A4A82" w:rsidR="00D82BD9" w:rsidP="009A4A82" w:rsidRDefault="00D82BD9" w14:paraId="0F9CA3F9" w14:textId="77777777">
      <w:pPr>
        <w:numPr>
          <w:ilvl w:val="0"/>
          <w:numId w:val="68"/>
        </w:numPr>
        <w:autoSpaceDE w:val="0"/>
        <w:autoSpaceDN w:val="0"/>
        <w:adjustRightInd w:val="0"/>
        <w:spacing w:before="60" w:after="60"/>
        <w:ind w:right="160"/>
        <w:rPr>
          <w:rFonts w:cs="Arial"/>
        </w:rPr>
      </w:pPr>
      <w:r w:rsidRPr="009A4A82">
        <w:rPr>
          <w:rFonts w:cs="Arial"/>
        </w:rPr>
        <w:t>Legal proceedings of Buyer– there are no legal proceedings pending, or to Buyer’s knowledge, threatened in writing, against Buyer, that affect the consummation of the transaction contemplated by the</w:t>
      </w:r>
      <w:r w:rsidRPr="009A4A82">
        <w:rPr>
          <w:rStyle w:val="DeltaViewInsertion"/>
          <w:rFonts w:cs="Arial"/>
          <w:color w:val="auto"/>
          <w:u w:val="none"/>
        </w:rPr>
        <w:t xml:space="preserve"> PSA</w:t>
      </w:r>
      <w:r w:rsidRPr="009A4A82">
        <w:rPr>
          <w:rFonts w:cs="Arial"/>
        </w:rPr>
        <w:t>.</w:t>
      </w:r>
    </w:p>
    <w:p w:rsidRPr="009A4A82" w:rsidR="00D82BD9" w:rsidP="009A4A82" w:rsidRDefault="00D82BD9" w14:paraId="074B4115" w14:textId="77777777">
      <w:pPr>
        <w:keepLines/>
        <w:numPr>
          <w:ilvl w:val="0"/>
          <w:numId w:val="68"/>
        </w:numPr>
        <w:autoSpaceDE w:val="0"/>
        <w:autoSpaceDN w:val="0"/>
        <w:adjustRightInd w:val="0"/>
        <w:spacing w:before="60" w:after="60"/>
        <w:ind w:right="160"/>
        <w:jc w:val="both"/>
        <w:rPr>
          <w:rFonts w:cs="Arial"/>
        </w:rPr>
      </w:pPr>
      <w:r w:rsidRPr="009A4A82">
        <w:rPr>
          <w:rFonts w:cs="Arial"/>
        </w:rPr>
        <w:t xml:space="preserve">Legal proceedings of Seller, TE Partnership (if applicable) and Project Company – there are no legal proceedings pending, or to Seller’s knowledge, threatened in writing, against the Seller relating to the Project or affecting Seller’s ability to sell the Equity Interests and there are no legal proceedings pending, or </w:t>
      </w:r>
      <w:bookmarkStart w:name="_DV_C133" w:id="900"/>
      <w:r w:rsidRPr="009A4A82">
        <w:rPr>
          <w:rFonts w:cs="Arial"/>
        </w:rPr>
        <w:t xml:space="preserve">to Seller’s knowledge, </w:t>
      </w:r>
      <w:r w:rsidRPr="009A4A82">
        <w:rPr>
          <w:rStyle w:val="DeltaViewInsertion"/>
          <w:rFonts w:cs="Arial"/>
          <w:color w:val="auto"/>
          <w:u w:val="none"/>
        </w:rPr>
        <w:t>threatened</w:t>
      </w:r>
      <w:bookmarkStart w:name="_DV_M156" w:id="901"/>
      <w:bookmarkEnd w:id="900"/>
      <w:bookmarkEnd w:id="901"/>
      <w:r w:rsidRPr="009A4A82">
        <w:rPr>
          <w:rStyle w:val="DeltaViewInsertion"/>
          <w:rFonts w:cs="Arial"/>
          <w:color w:val="auto"/>
          <w:u w:val="none"/>
        </w:rPr>
        <w:t xml:space="preserve"> in writing,</w:t>
      </w:r>
      <w:r w:rsidRPr="009A4A82">
        <w:rPr>
          <w:rFonts w:cs="Arial"/>
        </w:rPr>
        <w:t xml:space="preserve"> against the Project Company or the TE Partnership (if applicable).</w:t>
      </w:r>
    </w:p>
    <w:p w:rsidRPr="009A4A82" w:rsidR="00D82BD9" w:rsidP="009A4A82" w:rsidRDefault="00D82BD9" w14:paraId="6D0C69E4" w14:textId="77777777">
      <w:pPr>
        <w:numPr>
          <w:ilvl w:val="0"/>
          <w:numId w:val="68"/>
        </w:numPr>
        <w:autoSpaceDE w:val="0"/>
        <w:autoSpaceDN w:val="0"/>
        <w:adjustRightInd w:val="0"/>
        <w:spacing w:before="60" w:after="60"/>
        <w:ind w:right="160"/>
        <w:rPr>
          <w:rFonts w:cs="Arial"/>
        </w:rPr>
      </w:pPr>
      <w:r w:rsidRPr="009A4A82">
        <w:rPr>
          <w:rFonts w:cs="Arial"/>
        </w:rPr>
        <w:t>Sufficient funds – Buyer has available, or will maintain sufficient sources of, funds to complete the transaction.</w:t>
      </w:r>
      <w:r w:rsidRPr="009A4A82" w:rsidDel="003C1A6D">
        <w:rPr>
          <w:rFonts w:cs="Arial"/>
          <w:b/>
          <w:bCs/>
        </w:rPr>
        <w:t xml:space="preserve"> </w:t>
      </w:r>
    </w:p>
    <w:p w:rsidRPr="009A4A82" w:rsidR="00D82BD9" w:rsidP="009A4A82" w:rsidRDefault="00D82BD9" w14:paraId="10473090" w14:textId="77777777">
      <w:pPr>
        <w:keepLines/>
        <w:numPr>
          <w:ilvl w:val="0"/>
          <w:numId w:val="68"/>
        </w:numPr>
        <w:autoSpaceDE w:val="0"/>
        <w:autoSpaceDN w:val="0"/>
        <w:adjustRightInd w:val="0"/>
        <w:spacing w:before="60" w:after="60"/>
        <w:ind w:right="160"/>
        <w:jc w:val="both"/>
        <w:rPr>
          <w:rFonts w:cs="Arial"/>
        </w:rPr>
      </w:pPr>
      <w:r w:rsidRPr="009A4A82">
        <w:rPr>
          <w:rFonts w:cs="Arial"/>
        </w:rPr>
        <w:t xml:space="preserve">Compliance with Laws – Seller, the TE Partnership (if applicable) and </w:t>
      </w:r>
      <w:bookmarkStart w:name="_DV_C135" w:id="902"/>
      <w:r w:rsidRPr="009A4A82">
        <w:rPr>
          <w:rStyle w:val="DeltaViewInsertion"/>
          <w:rFonts w:cs="Arial"/>
          <w:color w:val="auto"/>
          <w:u w:val="none"/>
        </w:rPr>
        <w:t>the</w:t>
      </w:r>
      <w:bookmarkEnd w:id="902"/>
      <w:r w:rsidRPr="009A4A82">
        <w:rPr>
          <w:rFonts w:cs="Arial"/>
        </w:rPr>
        <w:t xml:space="preserve"> Project Company are in compliance with all laws applicable to such entity and the transactions contemplated by the PSA.</w:t>
      </w:r>
    </w:p>
    <w:p w:rsidRPr="009A4A82" w:rsidR="00D82BD9" w:rsidP="009A4A82" w:rsidRDefault="00D82BD9" w14:paraId="161ECAF9" w14:textId="77777777">
      <w:pPr>
        <w:widowControl w:val="0"/>
        <w:numPr>
          <w:ilvl w:val="0"/>
          <w:numId w:val="68"/>
        </w:numPr>
        <w:autoSpaceDE w:val="0"/>
        <w:autoSpaceDN w:val="0"/>
        <w:adjustRightInd w:val="0"/>
        <w:spacing w:line="276" w:lineRule="auto"/>
        <w:jc w:val="both"/>
        <w:rPr>
          <w:rFonts w:cs="Arial"/>
        </w:rPr>
      </w:pPr>
      <w:r w:rsidRPr="009A4A82">
        <w:rPr>
          <w:rFonts w:cs="Arial"/>
        </w:rPr>
        <w:t>Environmental – Seller, the TE Partnership (if applicable), the Project Company and their respective affiliates have no</w:t>
      </w:r>
      <w:r w:rsidRPr="009A4A82">
        <w:rPr>
          <w:rStyle w:val="DeltaViewInsertion"/>
          <w:rFonts w:cs="Arial"/>
          <w:color w:val="auto"/>
          <w:u w:val="none"/>
        </w:rPr>
        <w:t xml:space="preserve"> </w:t>
      </w:r>
      <w:r w:rsidRPr="009A4A82">
        <w:rPr>
          <w:rFonts w:cs="Arial"/>
        </w:rPr>
        <w:t xml:space="preserve">environmental liabilities (solely in the case of Seller relating to the Project) and </w:t>
      </w:r>
      <w:r w:rsidRPr="009A4A82">
        <w:rPr>
          <w:rStyle w:val="DeltaViewInsertion"/>
          <w:rFonts w:cs="Arial"/>
          <w:color w:val="auto"/>
          <w:u w:val="none"/>
        </w:rPr>
        <w:t>are</w:t>
      </w:r>
      <w:r w:rsidRPr="009A4A82">
        <w:rPr>
          <w:rFonts w:cs="Arial"/>
        </w:rPr>
        <w:t xml:space="preserve"> in compliance with environmental requirements (solely in the case of Seller relating to the Project). Seller and its affiliates (including the TE Partnership, if applicable, and the Project Company) have not received any</w:t>
      </w:r>
      <w:r w:rsidRPr="009A4A82">
        <w:rPr>
          <w:rStyle w:val="DeltaViewInsertion"/>
          <w:rFonts w:cs="Arial"/>
        </w:rPr>
        <w:t xml:space="preserve"> </w:t>
      </w:r>
      <w:r w:rsidRPr="009A4A82">
        <w:rPr>
          <w:rFonts w:cs="Arial"/>
        </w:rPr>
        <w:t>notice of an alleged violation of environmental law pertaining to the Project from any governmental entity. There are no facts, circumstances, conditions or occurrences relating to the Project, the TE Partnership, if applicable, or the Project Company that could reasonably be expected to form the basis of a claim, requirement or obligation imposed by any governmental entity under any environmental law on Seller or its affiliates (including the TE Partnership, if applicable, and the Project Company) or Buyer.</w:t>
      </w:r>
    </w:p>
    <w:p w:rsidRPr="009A4A82" w:rsidR="00965D13" w:rsidP="009A4A82" w:rsidRDefault="00965D13" w14:paraId="444DC9EE" w14:textId="77777777">
      <w:pPr>
        <w:keepLines/>
        <w:numPr>
          <w:ilvl w:val="0"/>
          <w:numId w:val="68"/>
        </w:numPr>
        <w:autoSpaceDE w:val="0"/>
        <w:autoSpaceDN w:val="0"/>
        <w:adjustRightInd w:val="0"/>
        <w:spacing w:before="60" w:after="60"/>
        <w:ind w:right="160"/>
        <w:jc w:val="both"/>
        <w:rPr>
          <w:rFonts w:cs="Arial"/>
        </w:rPr>
        <w:sectPr w:rsidRPr="009A4A82" w:rsidR="00965D13" w:rsidSect="00B14A78">
          <w:footerReference w:type="default" r:id="rId71"/>
          <w:type w:val="continuous"/>
          <w:pgSz w:w="12240" w:h="15840" w:code="1"/>
          <w:pgMar w:top="1440" w:right="1440" w:bottom="1440" w:left="1440" w:header="720" w:footer="720" w:gutter="0"/>
          <w:pgNumType w:start="1"/>
          <w:cols w:space="720"/>
        </w:sectPr>
      </w:pPr>
    </w:p>
    <w:p w:rsidRPr="009A4A82" w:rsidR="00D82BD9" w:rsidP="009A4A82" w:rsidRDefault="00D82BD9" w14:paraId="365D70F3" w14:textId="2825918E">
      <w:pPr>
        <w:keepLines/>
        <w:numPr>
          <w:ilvl w:val="0"/>
          <w:numId w:val="68"/>
        </w:numPr>
        <w:autoSpaceDE w:val="0"/>
        <w:autoSpaceDN w:val="0"/>
        <w:adjustRightInd w:val="0"/>
        <w:spacing w:before="60" w:after="60"/>
        <w:ind w:right="160"/>
        <w:jc w:val="both"/>
        <w:rPr>
          <w:rFonts w:cs="Arial"/>
        </w:rPr>
      </w:pPr>
      <w:r w:rsidRPr="009A4A82">
        <w:rPr>
          <w:rFonts w:cs="Arial"/>
        </w:rPr>
        <w:lastRenderedPageBreak/>
        <w:t>Contracts – Schedule of material contracts binding on the (x) Seller relating to the TE Partnership, if applicable, the Project Company or the Project), (y) TE Partnership, if applicable, the Project Company or the Project, or the assets of any of the TE Partnership, if applicable, or the Project Company, has been provided and Seller has furnished to Buyer true, correct and complete copies of all such contracts.  Each scheduled contract, including but not limited to the Generator Interconnection Agreement, is in full force and effect and neither Seller, the TE Partnership, if applicable, nor the Project Company, nor to the knowledge of Seller any other counterparty thereto, is in material violation or default under such contracts.</w:t>
      </w:r>
    </w:p>
    <w:p w:rsidRPr="009A4A82" w:rsidR="00D82BD9" w:rsidP="009A4A82" w:rsidRDefault="00D82BD9" w14:paraId="39C2E07C" w14:textId="77777777">
      <w:pPr>
        <w:keepLines/>
        <w:numPr>
          <w:ilvl w:val="0"/>
          <w:numId w:val="68"/>
        </w:numPr>
        <w:autoSpaceDE w:val="0"/>
        <w:autoSpaceDN w:val="0"/>
        <w:adjustRightInd w:val="0"/>
        <w:spacing w:before="60" w:after="60"/>
        <w:ind w:right="160"/>
        <w:jc w:val="both"/>
        <w:rPr>
          <w:rFonts w:cs="Arial"/>
        </w:rPr>
      </w:pPr>
      <w:r w:rsidRPr="009A4A82">
        <w:rPr>
          <w:rFonts w:cs="Arial"/>
        </w:rPr>
        <w:t>Land Contracts – The land contracts and real property owned by the Project Company are in full force and effect, and shall comprise all of the real property interests necessary in connection with the interconnection operation and maintenance of the Project, all in accordance with all laws, and are sufficient to enable the Project to be commercially operable as contemplated in the PSA, including legal and physical ingress and egress rights to and from public right-of-way for operation, and maintenance of the Project.</w:t>
      </w:r>
    </w:p>
    <w:p w:rsidRPr="009A4A82" w:rsidR="00D82BD9" w:rsidP="009A4A82" w:rsidRDefault="00D82BD9" w14:paraId="042AD675" w14:textId="23FB8BD3">
      <w:pPr>
        <w:keepLines/>
        <w:numPr>
          <w:ilvl w:val="0"/>
          <w:numId w:val="68"/>
        </w:numPr>
        <w:autoSpaceDE w:val="0"/>
        <w:autoSpaceDN w:val="0"/>
        <w:adjustRightInd w:val="0"/>
        <w:spacing w:before="60" w:after="60"/>
        <w:ind w:right="160"/>
        <w:jc w:val="both"/>
        <w:rPr>
          <w:rFonts w:cs="Arial"/>
        </w:rPr>
      </w:pPr>
      <w:r w:rsidRPr="009A4A82">
        <w:rPr>
          <w:rFonts w:cs="Arial"/>
        </w:rPr>
        <w:t>Data – Seller has delivered to buyer true, correct and complete copies of all solar</w:t>
      </w:r>
      <w:r w:rsidRPr="009A4A82" w:rsidR="008419F1">
        <w:rPr>
          <w:rFonts w:cs="Arial"/>
        </w:rPr>
        <w:t xml:space="preserve"> and battery </w:t>
      </w:r>
      <w:r w:rsidRPr="009A4A82">
        <w:rPr>
          <w:rFonts w:cs="Arial"/>
        </w:rPr>
        <w:t>data related to the Project.</w:t>
      </w:r>
    </w:p>
    <w:p w:rsidRPr="009A4A82" w:rsidR="00D82BD9" w:rsidP="009A4A82" w:rsidRDefault="00D82BD9" w14:paraId="7A71FF12" w14:textId="77777777">
      <w:pPr>
        <w:keepLines/>
        <w:numPr>
          <w:ilvl w:val="0"/>
          <w:numId w:val="68"/>
        </w:numPr>
        <w:autoSpaceDE w:val="0"/>
        <w:autoSpaceDN w:val="0"/>
        <w:adjustRightInd w:val="0"/>
        <w:spacing w:before="60" w:after="60"/>
        <w:ind w:right="160"/>
        <w:jc w:val="both"/>
        <w:rPr>
          <w:rFonts w:cs="Arial"/>
        </w:rPr>
      </w:pPr>
      <w:r w:rsidRPr="009A4A82">
        <w:rPr>
          <w:rStyle w:val="DeltaViewInsertion"/>
          <w:rFonts w:cs="Arial"/>
          <w:color w:val="auto"/>
          <w:u w:val="none"/>
        </w:rPr>
        <w:t>Permits -</w:t>
      </w:r>
      <w:r w:rsidRPr="009A4A82">
        <w:rPr>
          <w:rFonts w:cs="Arial"/>
        </w:rPr>
        <w:t xml:space="preserve"> All permits required to own, operate and maintain the Project are held by the Project Company, are scheduled, and Seller has obtained and furnished to Buyer true, correct and complete copies of such permits.  Such permits are non-appealable, in full force and effect and are legal, valid, binding and enforceable in accordance with their respective terms.</w:t>
      </w:r>
    </w:p>
    <w:p w:rsidRPr="009A4A82" w:rsidR="00D82BD9" w:rsidP="009A4A82" w:rsidRDefault="00D82BD9" w14:paraId="02535B11" w14:textId="77777777">
      <w:pPr>
        <w:keepLines/>
        <w:numPr>
          <w:ilvl w:val="0"/>
          <w:numId w:val="68"/>
        </w:numPr>
        <w:autoSpaceDE w:val="0"/>
        <w:autoSpaceDN w:val="0"/>
        <w:adjustRightInd w:val="0"/>
        <w:spacing w:before="60" w:after="60"/>
        <w:ind w:right="160"/>
        <w:jc w:val="both"/>
        <w:rPr>
          <w:rFonts w:cs="Arial"/>
        </w:rPr>
      </w:pPr>
      <w:r w:rsidRPr="009A4A82">
        <w:rPr>
          <w:rFonts w:cs="Arial"/>
        </w:rPr>
        <w:t>Title – The Project Company is in possession of and has good and marketable title to the Project free and clear of all encumbrances, except for Permitted Encumbrances.  Seller has good and marketable title to the Project Company’s equity interests, free and clear of all encumbrances.  Seller and its affiliates have no legal obligation or non-binding agreement in principle with any other person to sell or affect a sale of all, or any portion of, the Project or the Project Company.</w:t>
      </w:r>
    </w:p>
    <w:p w:rsidRPr="009A4A82" w:rsidR="00D82BD9" w:rsidP="009A4A82" w:rsidRDefault="00D82BD9" w14:paraId="52D942AA" w14:textId="77777777">
      <w:pPr>
        <w:numPr>
          <w:ilvl w:val="0"/>
          <w:numId w:val="68"/>
        </w:numPr>
        <w:autoSpaceDE w:val="0"/>
        <w:autoSpaceDN w:val="0"/>
        <w:adjustRightInd w:val="0"/>
        <w:spacing w:before="60" w:after="60"/>
        <w:ind w:right="160"/>
        <w:jc w:val="both"/>
        <w:rPr>
          <w:rFonts w:cs="Arial"/>
          <w:b/>
          <w:bCs/>
        </w:rPr>
      </w:pPr>
      <w:r w:rsidRPr="009A4A82">
        <w:rPr>
          <w:rFonts w:cs="Arial"/>
        </w:rPr>
        <w:t>Other representation and warranties customary in a transaction of this nature, including those pertaining to taxes, title, finders, intellectual property, brokers and insurance.</w:t>
      </w:r>
    </w:p>
    <w:p w:rsidRPr="009A4A82" w:rsidR="00D82BD9" w:rsidP="00D82BD9" w:rsidRDefault="00D82BD9" w14:paraId="73DF4308" w14:textId="77777777">
      <w:pPr>
        <w:pStyle w:val="ListParagraph"/>
        <w:rPr>
          <w:rFonts w:cs="Arial"/>
        </w:rPr>
      </w:pPr>
    </w:p>
    <w:p w:rsidRPr="009A4A82" w:rsidR="00D82BD9" w:rsidP="00D82BD9" w:rsidRDefault="00D82BD9" w14:paraId="571B817E" w14:textId="77777777">
      <w:pPr>
        <w:pStyle w:val="ListParagraph"/>
        <w:keepNext/>
        <w:spacing w:after="120"/>
        <w:ind w:left="0"/>
        <w:rPr>
          <w:rFonts w:cs="Arial"/>
          <w:b/>
          <w:bCs/>
          <w:u w:val="single"/>
        </w:rPr>
      </w:pPr>
      <w:r w:rsidRPr="009A4A82">
        <w:rPr>
          <w:rFonts w:cs="Arial"/>
          <w:b/>
          <w:bCs/>
          <w:u w:val="single"/>
        </w:rPr>
        <w:t>Termination Provisions</w:t>
      </w:r>
    </w:p>
    <w:p w:rsidRPr="009A4A82" w:rsidR="00D82BD9" w:rsidP="00D82BD9" w:rsidRDefault="00D82BD9" w14:paraId="554394B7" w14:textId="77777777">
      <w:pPr>
        <w:jc w:val="both"/>
        <w:rPr>
          <w:rFonts w:cs="Arial"/>
        </w:rPr>
      </w:pPr>
      <w:r w:rsidRPr="009A4A82">
        <w:rPr>
          <w:rFonts w:cs="Arial"/>
        </w:rPr>
        <w:t>The PSA may be terminated prior to the closing upon written notice by the terminating party (as described below) in the event of certain occurrences, including:</w:t>
      </w:r>
    </w:p>
    <w:p w:rsidRPr="009A4A82" w:rsidR="00D82BD9" w:rsidP="009A4A82" w:rsidRDefault="00D82BD9" w14:paraId="1CAD176F" w14:textId="77777777">
      <w:pPr>
        <w:numPr>
          <w:ilvl w:val="0"/>
          <w:numId w:val="71"/>
        </w:numPr>
        <w:tabs>
          <w:tab w:val="clear" w:pos="1440"/>
        </w:tabs>
        <w:autoSpaceDE w:val="0"/>
        <w:autoSpaceDN w:val="0"/>
        <w:adjustRightInd w:val="0"/>
        <w:ind w:left="720"/>
        <w:jc w:val="both"/>
        <w:rPr>
          <w:rFonts w:cs="Arial"/>
        </w:rPr>
      </w:pPr>
      <w:r w:rsidRPr="009A4A82">
        <w:rPr>
          <w:rFonts w:cs="Arial"/>
        </w:rPr>
        <w:t>By either party, in the event the closing has not occurred by [</w:t>
      </w:r>
      <w:r w:rsidRPr="009A4A82">
        <w:rPr>
          <w:rFonts w:cs="Arial"/>
          <w:i/>
          <w:color w:val="FF0000"/>
          <w:highlight w:val="yellow"/>
        </w:rPr>
        <w:t>TBD</w:t>
      </w:r>
      <w:r w:rsidRPr="009A4A82">
        <w:rPr>
          <w:rFonts w:cs="Arial"/>
        </w:rPr>
        <w:t>], regardless of the reason for such termination, provided that the terminating party is not in breach of the PSA.</w:t>
      </w:r>
    </w:p>
    <w:p w:rsidRPr="009A4A82" w:rsidR="00D82BD9" w:rsidP="009A4A82" w:rsidRDefault="00D82BD9" w14:paraId="3768C6D4" w14:textId="77777777">
      <w:pPr>
        <w:numPr>
          <w:ilvl w:val="0"/>
          <w:numId w:val="71"/>
        </w:numPr>
        <w:tabs>
          <w:tab w:val="clear" w:pos="1440"/>
        </w:tabs>
        <w:autoSpaceDE w:val="0"/>
        <w:autoSpaceDN w:val="0"/>
        <w:adjustRightInd w:val="0"/>
        <w:ind w:left="720"/>
        <w:jc w:val="both"/>
        <w:rPr>
          <w:rFonts w:cs="Arial"/>
        </w:rPr>
      </w:pPr>
      <w:r w:rsidRPr="009A4A82">
        <w:rPr>
          <w:rFonts w:cs="Arial"/>
        </w:rPr>
        <w:t>By either party in the event regulatory approvals for the transaction are not obtained on terms reasonably acceptable to Buyer.</w:t>
      </w:r>
    </w:p>
    <w:p w:rsidRPr="009A4A82" w:rsidR="00965D13" w:rsidP="009A4A82" w:rsidRDefault="00D82BD9" w14:paraId="399287FD" w14:textId="77777777">
      <w:pPr>
        <w:numPr>
          <w:ilvl w:val="0"/>
          <w:numId w:val="72"/>
        </w:numPr>
        <w:tabs>
          <w:tab w:val="clear" w:pos="1440"/>
        </w:tabs>
        <w:autoSpaceDE w:val="0"/>
        <w:autoSpaceDN w:val="0"/>
        <w:adjustRightInd w:val="0"/>
        <w:ind w:left="720"/>
        <w:jc w:val="both"/>
        <w:rPr>
          <w:rFonts w:cs="Arial"/>
        </w:rPr>
        <w:sectPr w:rsidRPr="009A4A82" w:rsidR="00965D13" w:rsidSect="00B14A78">
          <w:footerReference w:type="default" r:id="rId72"/>
          <w:type w:val="continuous"/>
          <w:pgSz w:w="12240" w:h="15840" w:code="1"/>
          <w:pgMar w:top="1440" w:right="1440" w:bottom="1440" w:left="1440" w:header="720" w:footer="720" w:gutter="0"/>
          <w:pgNumType w:start="1"/>
          <w:cols w:space="720"/>
        </w:sectPr>
      </w:pPr>
      <w:r w:rsidRPr="009A4A82">
        <w:rPr>
          <w:rFonts w:cs="Arial"/>
        </w:rPr>
        <w:t>By Buyer in the event any authority has issued an order or taken any other action that restrains, enjoins, or otherwise prohibits the consummation of the transactions contemplated by the PSA, and such order or action is nonappealable.</w:t>
      </w:r>
    </w:p>
    <w:p w:rsidRPr="009A4A82" w:rsidR="00965D13" w:rsidP="009A4A82" w:rsidRDefault="00965D13" w14:paraId="73198863" w14:textId="4E94B28C">
      <w:pPr>
        <w:numPr>
          <w:ilvl w:val="0"/>
          <w:numId w:val="72"/>
        </w:numPr>
        <w:tabs>
          <w:tab w:val="clear" w:pos="1440"/>
        </w:tabs>
        <w:autoSpaceDE w:val="0"/>
        <w:autoSpaceDN w:val="0"/>
        <w:adjustRightInd w:val="0"/>
        <w:ind w:left="720"/>
        <w:jc w:val="both"/>
        <w:rPr>
          <w:rFonts w:cs="Arial"/>
        </w:rPr>
        <w:sectPr w:rsidRPr="009A4A82" w:rsidR="00965D13" w:rsidSect="00B14A78">
          <w:type w:val="continuous"/>
          <w:pgSz w:w="12240" w:h="15840" w:code="1"/>
          <w:pgMar w:top="1440" w:right="1440" w:bottom="1440" w:left="1440" w:header="720" w:footer="720" w:gutter="0"/>
          <w:pgNumType w:start="1"/>
          <w:cols w:space="720"/>
        </w:sectPr>
      </w:pPr>
    </w:p>
    <w:p w:rsidRPr="009A4A82" w:rsidR="00D82BD9" w:rsidP="004334B2" w:rsidRDefault="00D82BD9" w14:paraId="49A0941F" w14:textId="3CCF2DB7">
      <w:pPr>
        <w:autoSpaceDE w:val="0"/>
        <w:autoSpaceDN w:val="0"/>
        <w:adjustRightInd w:val="0"/>
        <w:ind w:left="720"/>
        <w:jc w:val="both"/>
        <w:rPr>
          <w:rFonts w:cs="Arial"/>
        </w:rPr>
      </w:pPr>
    </w:p>
    <w:p w:rsidRPr="009A4A82" w:rsidR="00D82BD9" w:rsidP="009A4A82" w:rsidRDefault="00D82BD9" w14:paraId="305F52B0" w14:textId="77777777">
      <w:pPr>
        <w:numPr>
          <w:ilvl w:val="0"/>
          <w:numId w:val="70"/>
        </w:numPr>
        <w:tabs>
          <w:tab w:val="clear" w:pos="3240"/>
        </w:tabs>
        <w:autoSpaceDE w:val="0"/>
        <w:autoSpaceDN w:val="0"/>
        <w:adjustRightInd w:val="0"/>
        <w:ind w:left="720"/>
        <w:rPr>
          <w:rFonts w:cs="Arial"/>
        </w:rPr>
      </w:pPr>
      <w:r w:rsidRPr="009A4A82">
        <w:rPr>
          <w:rFonts w:cs="Arial"/>
        </w:rPr>
        <w:t>By Buyer in the event of material breach of the PSA by Seller.</w:t>
      </w:r>
    </w:p>
    <w:p w:rsidRPr="009A4A82" w:rsidR="00D82BD9" w:rsidP="009A4A82" w:rsidRDefault="00D82BD9" w14:paraId="53F3F337" w14:textId="77777777">
      <w:pPr>
        <w:numPr>
          <w:ilvl w:val="0"/>
          <w:numId w:val="70"/>
        </w:numPr>
        <w:tabs>
          <w:tab w:val="clear" w:pos="3240"/>
        </w:tabs>
        <w:autoSpaceDE w:val="0"/>
        <w:autoSpaceDN w:val="0"/>
        <w:adjustRightInd w:val="0"/>
        <w:ind w:left="720"/>
        <w:jc w:val="both"/>
        <w:rPr>
          <w:rFonts w:cs="Arial"/>
        </w:rPr>
      </w:pPr>
      <w:r w:rsidRPr="009A4A82">
        <w:rPr>
          <w:rFonts w:cs="Arial"/>
        </w:rPr>
        <w:t>Security: Seller shall fund and maintain security in favor of Buyer, or a parent guaranty acceptable to Buyer, to secure Seller’s obligations under the PSA including the indemnification provision below.</w:t>
      </w:r>
    </w:p>
    <w:p w:rsidRPr="009A4A82" w:rsidR="00D82BD9" w:rsidP="00D82BD9" w:rsidRDefault="00D82BD9" w14:paraId="50C6778C" w14:textId="77777777">
      <w:pPr>
        <w:ind w:left="540"/>
        <w:rPr>
          <w:rFonts w:cs="Arial"/>
        </w:rPr>
      </w:pPr>
    </w:p>
    <w:p w:rsidRPr="009A4A82" w:rsidR="00D82BD9" w:rsidP="00D82BD9" w:rsidRDefault="00D82BD9" w14:paraId="68E50548" w14:textId="77777777">
      <w:pPr>
        <w:pStyle w:val="ListParagraph"/>
        <w:keepNext/>
        <w:spacing w:after="120"/>
        <w:ind w:left="0"/>
        <w:rPr>
          <w:rFonts w:cs="Arial"/>
          <w:b/>
          <w:bCs/>
          <w:u w:val="single"/>
        </w:rPr>
      </w:pPr>
      <w:r w:rsidRPr="009A4A82">
        <w:rPr>
          <w:rFonts w:cs="Arial"/>
          <w:b/>
          <w:bCs/>
          <w:u w:val="single"/>
        </w:rPr>
        <w:t>Indemnification</w:t>
      </w:r>
    </w:p>
    <w:p w:rsidRPr="009A4A82" w:rsidR="00965D13" w:rsidP="008419F1" w:rsidRDefault="00D82BD9" w14:paraId="117A0F55" w14:textId="77777777">
      <w:pPr>
        <w:jc w:val="both"/>
        <w:rPr>
          <w:rFonts w:cs="Arial"/>
        </w:rPr>
        <w:sectPr w:rsidRPr="009A4A82" w:rsidR="00965D13" w:rsidSect="00B14A78">
          <w:footerReference w:type="default" r:id="rId73"/>
          <w:type w:val="continuous"/>
          <w:pgSz w:w="12240" w:h="15840" w:code="1"/>
          <w:pgMar w:top="1440" w:right="1440" w:bottom="1440" w:left="1440" w:header="720" w:footer="720" w:gutter="0"/>
          <w:pgNumType w:start="1"/>
          <w:cols w:space="720"/>
        </w:sectPr>
      </w:pPr>
      <w:r w:rsidRPr="009A4A82">
        <w:rPr>
          <w:rFonts w:cs="Arial"/>
        </w:rPr>
        <w:t>Each party shall indemnify and hold harmless the other party and its respective employees, representatives, officers, directors and agents from and against any and all damages arising out of the result of any breach or violation of any representation, warranty, covenant, inaccuracy within the PSA, or any liability not assumed as part of the PSA, or any fraud, willful misconduct, or negligence in performance of this PSA.  Seller shall indemnify Buyer for any environmental (including hazardous material) claims arising prior to the closing date other than environmental claims resulting from Buyer’s negligence.  No claim for indemnification shall be brought against the indemnifying party until the total damages for which such party is liable exceeds in the aggregate a threshold amount of [$</w:t>
      </w:r>
      <w:r w:rsidRPr="009A4A82">
        <w:rPr>
          <w:rFonts w:cs="Arial"/>
          <w:highlight w:val="yellow"/>
        </w:rPr>
        <w:t>XXX</w:t>
      </w:r>
      <w:r w:rsidRPr="009A4A82">
        <w:rPr>
          <w:rFonts w:cs="Arial"/>
        </w:rPr>
        <w:t>], at which point indemnification may be sought for the full aggregate amount of damages, including those amounts that do not exceed the threshold.  The aggregate damages to which the indemnified parties are entitled shall not exceed the indemnity cap, which shall be at least 30% of the purchase price.  Such threshold and indemnity cap shall not apply to damages to the extent they arise from a breach of covenants required to be performed after the closing or from breach of certain “fundamental” representations (as applicable to each party) such as corporate existence, power, authority, conflicts, title, land contracts, real property, environmental, intellectual property or tax matters and shall not apply to liabilities arising prior to the closing date, which shall be the responsibility of Seller.</w:t>
      </w:r>
    </w:p>
    <w:p w:rsidR="00FE3FAF" w:rsidP="008419F1" w:rsidRDefault="00FE3FAF" w14:paraId="66328689" w14:textId="543507D3">
      <w:pPr>
        <w:jc w:val="both"/>
        <w:rPr>
          <w:rFonts w:cs="Arial"/>
        </w:rPr>
        <w:sectPr w:rsidR="00FE3FAF" w:rsidSect="00B14A78">
          <w:type w:val="continuous"/>
          <w:pgSz w:w="12240" w:h="15840" w:code="1"/>
          <w:pgMar w:top="1440" w:right="1440" w:bottom="1440" w:left="1440" w:header="720" w:footer="720" w:gutter="0"/>
          <w:pgNumType w:start="1"/>
          <w:cols w:space="720"/>
        </w:sectPr>
      </w:pPr>
    </w:p>
    <w:bookmarkEnd w:id="650"/>
    <w:p w:rsidRPr="003B6941" w:rsidR="00013395" w:rsidP="00013395" w:rsidRDefault="00013395" w14:paraId="2143FB87" w14:textId="77777777">
      <w:pPr>
        <w:pageBreakBefore/>
        <w:spacing w:after="120"/>
        <w:ind w:left="360"/>
        <w:jc w:val="center"/>
        <w:outlineLvl w:val="0"/>
        <w:rPr>
          <w:rFonts w:cs="Arial"/>
          <w:b/>
        </w:rPr>
      </w:pPr>
      <w:r w:rsidRPr="003B6941">
        <w:rPr>
          <w:rFonts w:cs="Arial"/>
          <w:b/>
        </w:rPr>
        <w:lastRenderedPageBreak/>
        <w:t>EXHIBIT M</w:t>
      </w:r>
    </w:p>
    <w:p w:rsidR="00531FA7" w:rsidP="00013395" w:rsidRDefault="005C3C5D" w14:paraId="27ED67F0" w14:textId="7D20C032">
      <w:pPr>
        <w:spacing w:after="360"/>
        <w:ind w:left="360"/>
        <w:jc w:val="center"/>
        <w:outlineLvl w:val="0"/>
        <w:rPr>
          <w:rFonts w:cs="Arial"/>
          <w:b/>
        </w:rPr>
      </w:pPr>
      <w:r>
        <w:rPr>
          <w:rFonts w:cs="Arial"/>
          <w:b/>
        </w:rPr>
        <w:t xml:space="preserve">BATTERY STORAGE SYSTEM </w:t>
      </w:r>
      <w:r w:rsidRPr="00AD55EE" w:rsidR="00013395">
        <w:rPr>
          <w:rFonts w:cs="Arial"/>
          <w:b/>
        </w:rPr>
        <w:t>TESTING PROTOCOLS</w:t>
      </w:r>
    </w:p>
    <w:p w:rsidRPr="005B37DA" w:rsidR="00531FA7" w:rsidP="00531FA7" w:rsidRDefault="00531FA7" w14:paraId="59B93728" w14:textId="7721A424">
      <w:r w:rsidRPr="005B37DA">
        <w:t xml:space="preserve">This </w:t>
      </w:r>
      <w:r w:rsidRPr="00214F37">
        <w:rPr>
          <w:u w:val="single"/>
        </w:rPr>
        <w:t>Exhibit M</w:t>
      </w:r>
      <w:r w:rsidRPr="005B37DA">
        <w:t xml:space="preserve"> sets forth the Performance Criteria and protocols for any testing of the</w:t>
      </w:r>
      <w:r w:rsidRPr="008C2002">
        <w:rPr>
          <w:rFonts w:cs="Arial"/>
        </w:rPr>
        <w:t xml:space="preserve"> </w:t>
      </w:r>
      <w:r w:rsidRPr="005B37DA">
        <w:t xml:space="preserve">Battery Storage System under this PPA. </w:t>
      </w:r>
      <w:r w:rsidRPr="008C2002">
        <w:rPr>
          <w:rFonts w:cs="Arial"/>
        </w:rPr>
        <w:t xml:space="preserve"> The Commercial Operation Test, Periodic Test, and other discretionary testing identified in </w:t>
      </w:r>
      <w:r w:rsidRPr="008C2002">
        <w:rPr>
          <w:rFonts w:cs="Arial"/>
          <w:u w:val="single"/>
        </w:rPr>
        <w:t>Section 5.</w:t>
      </w:r>
      <w:r w:rsidR="00150210">
        <w:rPr>
          <w:rFonts w:cs="Arial"/>
          <w:u w:val="single"/>
        </w:rPr>
        <w:t>6</w:t>
      </w:r>
      <w:r w:rsidRPr="008C2002" w:rsidR="00150210">
        <w:rPr>
          <w:rFonts w:cs="Arial"/>
        </w:rPr>
        <w:t xml:space="preserve"> </w:t>
      </w:r>
      <w:r w:rsidRPr="008C2002">
        <w:rPr>
          <w:rFonts w:cs="Arial"/>
        </w:rPr>
        <w:t>are sometimes referred to in this Exhibit individually as a “</w:t>
      </w:r>
      <w:r w:rsidRPr="008C2002">
        <w:rPr>
          <w:rFonts w:cs="Arial"/>
          <w:u w:val="single"/>
        </w:rPr>
        <w:t>Test</w:t>
      </w:r>
      <w:r w:rsidRPr="008C2002">
        <w:rPr>
          <w:rFonts w:cs="Arial"/>
        </w:rPr>
        <w:t>” and jointly as the “</w:t>
      </w:r>
      <w:r w:rsidRPr="008C2002">
        <w:rPr>
          <w:rFonts w:cs="Arial"/>
          <w:u w:val="single"/>
        </w:rPr>
        <w:t>Tests</w:t>
      </w:r>
      <w:r w:rsidRPr="008C2002">
        <w:rPr>
          <w:rFonts w:cs="Arial"/>
        </w:rPr>
        <w:t>.”</w:t>
      </w:r>
    </w:p>
    <w:p w:rsidRPr="008C2002" w:rsidR="00531FA7" w:rsidP="00531FA7" w:rsidRDefault="00531FA7" w14:paraId="75EDF679" w14:textId="77777777">
      <w:pPr>
        <w:rPr>
          <w:rFonts w:cs="Arial"/>
        </w:rPr>
      </w:pPr>
      <w:r w:rsidRPr="008C2002">
        <w:rPr>
          <w:rFonts w:cs="Arial"/>
        </w:rPr>
        <w:t>PART I.</w:t>
      </w:r>
      <w:r w:rsidRPr="008C2002">
        <w:rPr>
          <w:rFonts w:cs="Arial"/>
        </w:rPr>
        <w:tab/>
        <w:t xml:space="preserve">GENERAL. </w:t>
      </w:r>
    </w:p>
    <w:p w:rsidRPr="008C2002" w:rsidR="00531FA7" w:rsidP="00531FA7" w:rsidRDefault="00531FA7" w14:paraId="653E7280" w14:textId="77777777">
      <w:pPr>
        <w:rPr>
          <w:rFonts w:cs="Arial"/>
        </w:rPr>
      </w:pPr>
      <w:r w:rsidRPr="008C2002">
        <w:rPr>
          <w:rFonts w:cs="Arial"/>
        </w:rPr>
        <w:t xml:space="preserve">The Tests shall be conducted in accordance with Good Utility Practices and the provisions of this </w:t>
      </w:r>
      <w:r w:rsidRPr="008C2002">
        <w:rPr>
          <w:rFonts w:cs="Arial"/>
          <w:u w:val="single"/>
        </w:rPr>
        <w:t>Exhibit M</w:t>
      </w:r>
      <w:r w:rsidRPr="008C2002">
        <w:rPr>
          <w:rFonts w:cs="Arial"/>
        </w:rPr>
        <w:t xml:space="preserve">.  </w:t>
      </w:r>
    </w:p>
    <w:p w:rsidRPr="008C2002" w:rsidR="00531FA7" w:rsidP="00531FA7" w:rsidRDefault="00531FA7" w14:paraId="615434C7" w14:textId="77777777">
      <w:pPr>
        <w:rPr>
          <w:rFonts w:cs="Arial"/>
        </w:rPr>
      </w:pPr>
      <w:r w:rsidRPr="008C2002">
        <w:rPr>
          <w:rFonts w:cs="Arial"/>
        </w:rPr>
        <w:t>PART II.</w:t>
      </w:r>
      <w:r w:rsidRPr="008C2002">
        <w:rPr>
          <w:rFonts w:cs="Arial"/>
        </w:rPr>
        <w:tab/>
        <w:t>REQUIREMENTS APPLICABLE TO THE TESTS.</w:t>
      </w:r>
    </w:p>
    <w:p w:rsidRPr="008C2002" w:rsidR="00531FA7" w:rsidP="009A4A82" w:rsidRDefault="00531FA7" w14:paraId="7679AB2E" w14:textId="77777777">
      <w:pPr>
        <w:numPr>
          <w:ilvl w:val="0"/>
          <w:numId w:val="40"/>
        </w:numPr>
        <w:ind w:hanging="720"/>
        <w:rPr>
          <w:rFonts w:cs="Arial"/>
        </w:rPr>
      </w:pPr>
      <w:r w:rsidRPr="008C2002">
        <w:rPr>
          <w:rFonts w:cs="Arial"/>
          <w:u w:val="single"/>
        </w:rPr>
        <w:t>Required Performance Criteria</w:t>
      </w:r>
      <w:r w:rsidRPr="008C2002">
        <w:rPr>
          <w:rFonts w:cs="Arial"/>
        </w:rPr>
        <w:t xml:space="preserve">. </w:t>
      </w:r>
    </w:p>
    <w:p w:rsidRPr="008C2002" w:rsidR="00531FA7" w:rsidP="00531FA7" w:rsidRDefault="00531FA7" w14:paraId="4F59242C" w14:textId="77777777">
      <w:pPr>
        <w:ind w:left="1440"/>
        <w:rPr>
          <w:rFonts w:cs="Arial"/>
        </w:rPr>
      </w:pPr>
      <w:r w:rsidRPr="008C2002">
        <w:rPr>
          <w:rFonts w:cs="Arial"/>
        </w:rPr>
        <w:t>Tests conducted pursuant</w:t>
      </w:r>
      <w:r w:rsidRPr="005B37DA">
        <w:t xml:space="preserve"> to </w:t>
      </w:r>
      <w:r w:rsidRPr="008C2002">
        <w:rPr>
          <w:rFonts w:cs="Arial"/>
        </w:rPr>
        <w:t xml:space="preserve">this </w:t>
      </w:r>
      <w:r w:rsidRPr="008C2002">
        <w:rPr>
          <w:rFonts w:cs="Arial"/>
          <w:noProof/>
          <w:u w:val="single"/>
        </w:rPr>
        <w:t>Exhibit M</w:t>
      </w:r>
      <w:r w:rsidRPr="008C2002">
        <w:rPr>
          <w:rFonts w:cs="Arial"/>
        </w:rPr>
        <w:t xml:space="preserve"> shall include</w:t>
      </w:r>
      <w:r w:rsidRPr="005B37DA">
        <w:t xml:space="preserve"> the </w:t>
      </w:r>
      <w:r w:rsidRPr="008C2002">
        <w:rPr>
          <w:rFonts w:cs="Arial"/>
        </w:rPr>
        <w:t>following elements (unless Company otherwise agrees in writing in its sole discretion):</w:t>
      </w:r>
    </w:p>
    <w:p w:rsidRPr="008C2002" w:rsidR="00531FA7" w:rsidP="00531FA7" w:rsidRDefault="00531FA7" w14:paraId="4EE6C68E" w14:textId="77777777">
      <w:pPr>
        <w:rPr>
          <w:rFonts w:cs="Arial"/>
        </w:rPr>
      </w:pPr>
      <w:r w:rsidRPr="008C2002">
        <w:rPr>
          <w:rFonts w:cs="Arial"/>
        </w:rPr>
        <w:tab/>
      </w:r>
    </w:p>
    <w:p w:rsidRPr="008C2002" w:rsidR="00531FA7" w:rsidP="009A4A82" w:rsidRDefault="00531FA7" w14:paraId="065C05EA" w14:textId="77777777">
      <w:pPr>
        <w:numPr>
          <w:ilvl w:val="0"/>
          <w:numId w:val="38"/>
        </w:numPr>
        <w:tabs>
          <w:tab w:val="clear" w:pos="1440"/>
        </w:tabs>
        <w:spacing w:after="240"/>
        <w:ind w:left="2160" w:hanging="720"/>
        <w:rPr>
          <w:rFonts w:cs="Arial"/>
        </w:rPr>
      </w:pPr>
      <w:r w:rsidRPr="008C2002">
        <w:rPr>
          <w:rFonts w:cs="Arial"/>
        </w:rPr>
        <w:t>“</w:t>
      </w:r>
      <w:r w:rsidRPr="008C2002">
        <w:rPr>
          <w:rFonts w:cs="Arial"/>
          <w:u w:val="single"/>
        </w:rPr>
        <w:t>Availability</w:t>
      </w:r>
      <w:r w:rsidRPr="008C2002">
        <w:rPr>
          <w:rFonts w:cs="Arial"/>
        </w:rPr>
        <w:t>” is defined as the ability of the system to receive and respond to signals from the EMCC. This value is calculated as the ratio of time the system can function as described to total time within the annual measured period, calculated as a percentage. Availability is not negatively impacted by outages beyond the control of the vendor, including:</w:t>
      </w:r>
    </w:p>
    <w:p w:rsidRPr="005B37DA" w:rsidR="00531FA7" w:rsidP="009A4A82" w:rsidRDefault="00531FA7" w14:paraId="135B8AB2" w14:textId="77777777">
      <w:pPr>
        <w:pStyle w:val="ListParagraph"/>
        <w:widowControl w:val="0"/>
        <w:numPr>
          <w:ilvl w:val="0"/>
          <w:numId w:val="46"/>
        </w:numPr>
        <w:adjustRightInd w:val="0"/>
        <w:textAlignment w:val="baseline"/>
        <w:rPr>
          <w:color w:val="000000"/>
        </w:rPr>
      </w:pPr>
      <w:r w:rsidRPr="008C2002">
        <w:rPr>
          <w:rFonts w:cs="Arial"/>
          <w:bCs/>
          <w:noProof/>
          <w:color w:val="000000"/>
        </w:rPr>
        <w:t xml:space="preserve">any Outage where Seller failed to comply with a Dispatch Notice that was not in accordance with </w:t>
      </w:r>
      <w:r w:rsidRPr="005B37DA">
        <w:rPr>
          <w:color w:val="000000"/>
        </w:rPr>
        <w:t xml:space="preserve">the Battery Storage System </w:t>
      </w:r>
      <w:r w:rsidRPr="008C2002">
        <w:rPr>
          <w:rFonts w:cs="Arial"/>
          <w:bCs/>
          <w:noProof/>
          <w:color w:val="000000"/>
        </w:rPr>
        <w:t xml:space="preserve">Operating Procedures; </w:t>
      </w:r>
    </w:p>
    <w:p w:rsidRPr="008C2002" w:rsidR="00531FA7" w:rsidP="009A4A82" w:rsidRDefault="00531FA7" w14:paraId="39E49A58" w14:textId="77777777">
      <w:pPr>
        <w:pStyle w:val="ListParagraph"/>
        <w:widowControl w:val="0"/>
        <w:numPr>
          <w:ilvl w:val="0"/>
          <w:numId w:val="46"/>
        </w:numPr>
        <w:adjustRightInd w:val="0"/>
        <w:textAlignment w:val="baseline"/>
        <w:rPr>
          <w:rFonts w:cs="Arial"/>
          <w:bCs/>
          <w:noProof/>
          <w:color w:val="000000"/>
        </w:rPr>
      </w:pPr>
      <w:r w:rsidRPr="008C2002">
        <w:rPr>
          <w:rFonts w:cs="Arial"/>
          <w:bCs/>
          <w:noProof/>
          <w:color w:val="000000"/>
        </w:rPr>
        <w:t xml:space="preserve">a Compensable Curtailment; </w:t>
      </w:r>
    </w:p>
    <w:p w:rsidRPr="008C2002" w:rsidR="00531FA7" w:rsidP="009A4A82" w:rsidRDefault="00531FA7" w14:paraId="1201E6FB" w14:textId="77777777">
      <w:pPr>
        <w:pStyle w:val="ListParagraph"/>
        <w:widowControl w:val="0"/>
        <w:numPr>
          <w:ilvl w:val="0"/>
          <w:numId w:val="46"/>
        </w:numPr>
        <w:adjustRightInd w:val="0"/>
        <w:textAlignment w:val="baseline"/>
        <w:rPr>
          <w:rFonts w:cs="Arial"/>
          <w:bCs/>
          <w:noProof/>
          <w:color w:val="000000"/>
        </w:rPr>
      </w:pPr>
      <w:r w:rsidRPr="008C2002">
        <w:rPr>
          <w:rFonts w:cs="Arial"/>
          <w:bCs/>
          <w:noProof/>
          <w:color w:val="000000"/>
        </w:rPr>
        <w:t>a Non-Compensable Curtailment;</w:t>
      </w:r>
    </w:p>
    <w:p w:rsidRPr="008C2002" w:rsidR="00531FA7" w:rsidP="009A4A82" w:rsidRDefault="00531FA7" w14:paraId="6E06E9D2" w14:textId="77777777">
      <w:pPr>
        <w:pStyle w:val="ListParagraph"/>
        <w:widowControl w:val="0"/>
        <w:numPr>
          <w:ilvl w:val="0"/>
          <w:numId w:val="46"/>
        </w:numPr>
        <w:adjustRightInd w:val="0"/>
        <w:textAlignment w:val="baseline"/>
        <w:rPr>
          <w:rFonts w:cs="Arial"/>
          <w:bCs/>
          <w:noProof/>
          <w:color w:val="000000"/>
        </w:rPr>
      </w:pPr>
      <w:r w:rsidRPr="008C2002">
        <w:rPr>
          <w:rFonts w:cs="Arial"/>
          <w:bCs/>
          <w:noProof/>
          <w:color w:val="000000"/>
        </w:rPr>
        <w:t>Force Majeure;</w:t>
      </w:r>
    </w:p>
    <w:p w:rsidRPr="008C2002" w:rsidR="00531FA7" w:rsidP="009A4A82" w:rsidRDefault="00531FA7" w14:paraId="1A4517CD" w14:textId="77777777">
      <w:pPr>
        <w:pStyle w:val="ListParagraph"/>
        <w:widowControl w:val="0"/>
        <w:numPr>
          <w:ilvl w:val="0"/>
          <w:numId w:val="46"/>
        </w:numPr>
        <w:adjustRightInd w:val="0"/>
        <w:textAlignment w:val="baseline"/>
        <w:rPr>
          <w:rFonts w:cs="Arial"/>
          <w:bCs/>
          <w:noProof/>
          <w:color w:val="000000"/>
        </w:rPr>
      </w:pPr>
      <w:r w:rsidRPr="008C2002">
        <w:rPr>
          <w:rFonts w:cs="Arial"/>
          <w:bCs/>
          <w:noProof/>
          <w:color w:val="000000"/>
        </w:rPr>
        <w:t>a breach of this Agreement by Company that prohibits the ability of the system to receive and respond to signals from the EMCC; or</w:t>
      </w:r>
    </w:p>
    <w:p w:rsidRPr="008C2002" w:rsidR="00531FA7" w:rsidP="009A4A82" w:rsidRDefault="00531FA7" w14:paraId="67AEC659" w14:textId="1A222171">
      <w:pPr>
        <w:pStyle w:val="ListParagraph"/>
        <w:widowControl w:val="0"/>
        <w:numPr>
          <w:ilvl w:val="0"/>
          <w:numId w:val="46"/>
        </w:numPr>
        <w:adjustRightInd w:val="0"/>
        <w:textAlignment w:val="baseline"/>
        <w:rPr>
          <w:rFonts w:cs="Arial"/>
          <w:bCs/>
          <w:noProof/>
          <w:color w:val="000000"/>
        </w:rPr>
      </w:pPr>
      <w:r w:rsidRPr="008C2002">
        <w:rPr>
          <w:rFonts w:cs="Arial"/>
          <w:bCs/>
          <w:noProof/>
          <w:color w:val="000000"/>
        </w:rPr>
        <w:t xml:space="preserve">insufficient </w:t>
      </w:r>
      <w:r w:rsidRPr="0061747C">
        <w:rPr>
          <w:rFonts w:cs="Arial"/>
          <w:bCs/>
          <w:noProof/>
          <w:color w:val="000000"/>
        </w:rPr>
        <w:t>solar irradiance</w:t>
      </w:r>
      <w:r w:rsidRPr="008C2002">
        <w:rPr>
          <w:rFonts w:cs="Arial"/>
          <w:bCs/>
          <w:noProof/>
          <w:color w:val="000000"/>
        </w:rPr>
        <w:t xml:space="preserve"> or insufficent stored energy not caused by any act or omission of Seller.</w:t>
      </w:r>
    </w:p>
    <w:p w:rsidRPr="008C2002" w:rsidR="00531FA7" w:rsidP="009A4A82" w:rsidRDefault="00531FA7" w14:paraId="0309D98C" w14:textId="77777777">
      <w:pPr>
        <w:numPr>
          <w:ilvl w:val="0"/>
          <w:numId w:val="38"/>
        </w:numPr>
        <w:tabs>
          <w:tab w:val="clear" w:pos="1440"/>
        </w:tabs>
        <w:spacing w:after="240"/>
        <w:ind w:left="2160" w:hanging="720"/>
        <w:rPr>
          <w:rFonts w:cs="Arial"/>
        </w:rPr>
      </w:pPr>
      <w:r w:rsidRPr="008C2002">
        <w:rPr>
          <w:rFonts w:cs="Arial"/>
          <w:color w:val="000000"/>
        </w:rPr>
        <w:t>“</w:t>
      </w:r>
      <w:r w:rsidRPr="008C2002">
        <w:rPr>
          <w:rFonts w:cs="Arial"/>
          <w:color w:val="000000"/>
          <w:u w:val="single"/>
        </w:rPr>
        <w:t>Enterprise Wide Information System</w:t>
      </w:r>
      <w:r w:rsidRPr="008C2002">
        <w:rPr>
          <w:rFonts w:cs="Arial"/>
          <w:color w:val="000000"/>
        </w:rPr>
        <w:t>” (“EWIS”) means the </w:t>
      </w:r>
      <w:r>
        <w:rPr>
          <w:rFonts w:cs="Arial"/>
          <w:color w:val="000000"/>
        </w:rPr>
        <w:t>Company</w:t>
      </w:r>
      <w:r w:rsidRPr="008C2002">
        <w:rPr>
          <w:rFonts w:cs="Arial"/>
          <w:color w:val="000000"/>
        </w:rPr>
        <w:t xml:space="preserve"> supplied OSI/PI Servers and </w:t>
      </w:r>
      <w:r>
        <w:rPr>
          <w:rFonts w:cs="Arial"/>
          <w:color w:val="000000"/>
        </w:rPr>
        <w:t>s</w:t>
      </w:r>
      <w:r w:rsidRPr="008C2002">
        <w:rPr>
          <w:rFonts w:cs="Arial"/>
          <w:color w:val="000000"/>
        </w:rPr>
        <w:t>oftware used by the Battery Storage System to record historical operations parameters or compatible replacement.</w:t>
      </w:r>
      <w:r w:rsidRPr="008C2002">
        <w:rPr>
          <w:rFonts w:cs="Arial"/>
        </w:rPr>
        <w:t xml:space="preserve"> </w:t>
      </w:r>
    </w:p>
    <w:p w:rsidRPr="00200565" w:rsidR="00531FA7" w:rsidP="009A4A82" w:rsidRDefault="00531FA7" w14:paraId="2BEB74BA" w14:textId="77777777">
      <w:pPr>
        <w:numPr>
          <w:ilvl w:val="0"/>
          <w:numId w:val="38"/>
        </w:numPr>
        <w:tabs>
          <w:tab w:val="clear" w:pos="1440"/>
        </w:tabs>
        <w:spacing w:after="240"/>
        <w:ind w:left="2160" w:hanging="720"/>
        <w:rPr>
          <w:rFonts w:cs="Arial"/>
          <w:color w:val="000000"/>
        </w:rPr>
      </w:pPr>
      <w:r w:rsidRPr="00200565">
        <w:rPr>
          <w:rFonts w:cs="Arial"/>
          <w:color w:val="000000"/>
        </w:rPr>
        <w:t>“</w:t>
      </w:r>
      <w:r w:rsidRPr="00200565">
        <w:rPr>
          <w:rFonts w:cs="Arial"/>
          <w:color w:val="000000"/>
          <w:u w:val="single"/>
        </w:rPr>
        <w:t>Battery Management System</w:t>
      </w:r>
      <w:r w:rsidRPr="00200565">
        <w:rPr>
          <w:rFonts w:cs="Arial"/>
          <w:color w:val="000000"/>
        </w:rPr>
        <w:t xml:space="preserve">” </w:t>
      </w:r>
      <w:r>
        <w:rPr>
          <w:rFonts w:cs="Arial"/>
          <w:color w:val="000000"/>
        </w:rPr>
        <w:t>or “</w:t>
      </w:r>
      <w:r w:rsidRPr="00200565">
        <w:rPr>
          <w:rFonts w:cs="Arial"/>
          <w:color w:val="000000"/>
          <w:u w:val="single"/>
        </w:rPr>
        <w:t>BMS</w:t>
      </w:r>
      <w:r>
        <w:rPr>
          <w:rFonts w:cs="Arial"/>
          <w:color w:val="000000"/>
        </w:rPr>
        <w:t xml:space="preserve">” </w:t>
      </w:r>
      <w:r w:rsidRPr="00200565">
        <w:rPr>
          <w:rFonts w:cs="Arial"/>
          <w:color w:val="000000"/>
        </w:rPr>
        <w:t>is defined as the e</w:t>
      </w:r>
      <w:r w:rsidRPr="0055290C">
        <w:rPr>
          <w:rFonts w:cs="Arial"/>
          <w:color w:val="000000"/>
        </w:rPr>
        <w:t>lectronic</w:t>
      </w:r>
      <w:r>
        <w:rPr>
          <w:rFonts w:cs="Arial"/>
          <w:color w:val="000000"/>
        </w:rPr>
        <w:t xml:space="preserve"> control and communication</w:t>
      </w:r>
      <w:r w:rsidRPr="0055290C">
        <w:rPr>
          <w:rFonts w:cs="Arial"/>
          <w:color w:val="000000"/>
        </w:rPr>
        <w:t xml:space="preserve"> system that manages </w:t>
      </w:r>
      <w:r>
        <w:rPr>
          <w:rFonts w:cs="Arial"/>
          <w:color w:val="000000"/>
        </w:rPr>
        <w:t xml:space="preserve">and protects </w:t>
      </w:r>
      <w:r w:rsidRPr="0055290C">
        <w:rPr>
          <w:rFonts w:cs="Arial"/>
          <w:color w:val="000000"/>
        </w:rPr>
        <w:t xml:space="preserve">the </w:t>
      </w:r>
      <w:r>
        <w:rPr>
          <w:rFonts w:cs="Arial"/>
          <w:color w:val="000000"/>
        </w:rPr>
        <w:t>Battery Storage System.</w:t>
      </w:r>
    </w:p>
    <w:p w:rsidRPr="008C2002" w:rsidR="00531FA7" w:rsidP="009A4A82" w:rsidRDefault="00531FA7" w14:paraId="02E9C524" w14:textId="77777777">
      <w:pPr>
        <w:numPr>
          <w:ilvl w:val="0"/>
          <w:numId w:val="38"/>
        </w:numPr>
        <w:tabs>
          <w:tab w:val="clear" w:pos="1440"/>
        </w:tabs>
        <w:spacing w:after="240"/>
        <w:ind w:left="2160" w:hanging="720"/>
        <w:rPr>
          <w:rFonts w:cs="Arial"/>
        </w:rPr>
      </w:pPr>
      <w:r w:rsidRPr="008C2002" w:rsidDel="006F2040">
        <w:rPr>
          <w:rFonts w:cs="Arial"/>
        </w:rPr>
        <w:t>“</w:t>
      </w:r>
      <w:r w:rsidRPr="008C2002" w:rsidDel="006F2040">
        <w:rPr>
          <w:rFonts w:cs="Arial"/>
          <w:u w:val="single"/>
        </w:rPr>
        <w:t>Grid</w:t>
      </w:r>
      <w:r>
        <w:rPr>
          <w:rFonts w:cs="Arial"/>
          <w:u w:val="single"/>
        </w:rPr>
        <w:t xml:space="preserve"> </w:t>
      </w:r>
      <w:r w:rsidRPr="008C2002" w:rsidDel="006F2040">
        <w:rPr>
          <w:rFonts w:cs="Arial"/>
          <w:u w:val="single"/>
        </w:rPr>
        <w:t>Charging Capability</w:t>
      </w:r>
      <w:r w:rsidRPr="008C2002" w:rsidDel="006F2040">
        <w:rPr>
          <w:rFonts w:cs="Arial"/>
        </w:rPr>
        <w:t xml:space="preserve">” means the ability for the Battery Storage System to charge and store </w:t>
      </w:r>
      <w:r w:rsidRPr="008C2002">
        <w:rPr>
          <w:rFonts w:cs="Arial"/>
        </w:rPr>
        <w:t>Grid Charging Ene</w:t>
      </w:r>
      <w:r w:rsidRPr="008C2002" w:rsidDel="006F2040">
        <w:rPr>
          <w:rFonts w:cs="Arial"/>
        </w:rPr>
        <w:t xml:space="preserve">rgy delivered from an offsite source by the Transmission Authority’s electrical system. </w:t>
      </w:r>
    </w:p>
    <w:p w:rsidR="00965D13" w:rsidP="009A4A82" w:rsidRDefault="00965D13" w14:paraId="2C414AD7" w14:textId="77777777">
      <w:pPr>
        <w:numPr>
          <w:ilvl w:val="0"/>
          <w:numId w:val="38"/>
        </w:numPr>
        <w:tabs>
          <w:tab w:val="clear" w:pos="1440"/>
        </w:tabs>
        <w:spacing w:after="240"/>
        <w:ind w:left="2160" w:hanging="720"/>
        <w:rPr>
          <w:rFonts w:cs="Arial"/>
        </w:rPr>
        <w:sectPr w:rsidR="00965D13">
          <w:footerReference w:type="default" r:id="rId74"/>
          <w:pgSz w:w="12240" w:h="15840" w:code="1"/>
          <w:pgMar w:top="1440" w:right="1440" w:bottom="1440" w:left="1440" w:header="720" w:footer="720" w:gutter="0"/>
          <w:pgNumType w:start="1"/>
          <w:cols w:space="720"/>
        </w:sectPr>
      </w:pPr>
    </w:p>
    <w:p w:rsidRPr="008C2002" w:rsidR="00531FA7" w:rsidP="009A4A82" w:rsidRDefault="00531FA7" w14:paraId="5D3C97B8" w14:textId="1D3795A6">
      <w:pPr>
        <w:numPr>
          <w:ilvl w:val="0"/>
          <w:numId w:val="38"/>
        </w:numPr>
        <w:tabs>
          <w:tab w:val="clear" w:pos="1440"/>
        </w:tabs>
        <w:spacing w:after="240"/>
        <w:ind w:left="2160" w:hanging="720"/>
        <w:rPr>
          <w:rFonts w:cs="Arial"/>
        </w:rPr>
      </w:pPr>
      <w:r w:rsidRPr="008C2002">
        <w:rPr>
          <w:rFonts w:cs="Arial"/>
        </w:rPr>
        <w:lastRenderedPageBreak/>
        <w:t>“</w:t>
      </w:r>
      <w:r w:rsidRPr="008C2002">
        <w:rPr>
          <w:rFonts w:cs="Arial"/>
          <w:u w:val="single"/>
        </w:rPr>
        <w:t>Storage Capacity</w:t>
      </w:r>
      <w:r w:rsidRPr="008C2002">
        <w:rPr>
          <w:rFonts w:cs="Arial"/>
        </w:rPr>
        <w:t xml:space="preserve">” is defined as the rated amount of energy that the Battery Storage System can hold, measured in MWh </w:t>
      </w:r>
      <w:r w:rsidR="00B03177">
        <w:rPr>
          <w:rFonts w:cs="Arial"/>
        </w:rPr>
        <w:t xml:space="preserve">or MW, as applicable, </w:t>
      </w:r>
      <w:r w:rsidRPr="008C2002">
        <w:rPr>
          <w:rFonts w:cs="Arial"/>
        </w:rPr>
        <w:t xml:space="preserve">and measured at the Point of Delivery. </w:t>
      </w:r>
    </w:p>
    <w:p w:rsidRPr="00214F37" w:rsidR="00531FA7" w:rsidP="009A4A82" w:rsidRDefault="00531FA7" w14:paraId="78955D09" w14:textId="77777777">
      <w:pPr>
        <w:numPr>
          <w:ilvl w:val="0"/>
          <w:numId w:val="38"/>
        </w:numPr>
        <w:tabs>
          <w:tab w:val="clear" w:pos="1440"/>
        </w:tabs>
        <w:spacing w:after="240"/>
        <w:ind w:left="2160" w:hanging="720"/>
      </w:pPr>
      <w:r w:rsidRPr="008C2002">
        <w:rPr>
          <w:rFonts w:cs="Arial"/>
        </w:rPr>
        <w:t>“</w:t>
      </w:r>
      <w:r w:rsidRPr="00214F37">
        <w:rPr>
          <w:u w:val="single"/>
        </w:rPr>
        <w:t>Self-Discharge Rate</w:t>
      </w:r>
      <w:r w:rsidRPr="008C2002">
        <w:rPr>
          <w:rFonts w:cs="Arial"/>
        </w:rPr>
        <w:t xml:space="preserve">” is defined as the loss of charge of the Battery Storage System while idle.  </w:t>
      </w:r>
    </w:p>
    <w:p w:rsidRPr="008C2002" w:rsidR="00531FA7" w:rsidP="009A4A82" w:rsidRDefault="00531FA7" w14:paraId="151F2865" w14:textId="77777777">
      <w:pPr>
        <w:numPr>
          <w:ilvl w:val="0"/>
          <w:numId w:val="38"/>
        </w:numPr>
        <w:tabs>
          <w:tab w:val="clear" w:pos="1440"/>
        </w:tabs>
        <w:spacing w:after="240"/>
        <w:ind w:left="2160" w:hanging="720"/>
        <w:rPr>
          <w:rFonts w:cs="Arial"/>
        </w:rPr>
      </w:pPr>
      <w:r w:rsidRPr="008C2002">
        <w:rPr>
          <w:rFonts w:cs="Arial"/>
        </w:rPr>
        <w:t>“</w:t>
      </w:r>
      <w:r w:rsidRPr="008C2002">
        <w:rPr>
          <w:rFonts w:cs="Arial"/>
          <w:u w:val="single"/>
        </w:rPr>
        <w:t>Minimum Charging Time</w:t>
      </w:r>
      <w:r w:rsidRPr="008C2002">
        <w:rPr>
          <w:rFonts w:cs="Arial"/>
        </w:rPr>
        <w:t>” is defined as the amount of time between a measurement of 0% State of Charge (SOC) to reaching full Storage Capacity (expressed in units of time).</w:t>
      </w:r>
    </w:p>
    <w:p w:rsidRPr="008C2002" w:rsidR="00531FA7" w:rsidP="009A4A82" w:rsidRDefault="00531FA7" w14:paraId="675D638F" w14:textId="77777777">
      <w:pPr>
        <w:numPr>
          <w:ilvl w:val="0"/>
          <w:numId w:val="38"/>
        </w:numPr>
        <w:tabs>
          <w:tab w:val="clear" w:pos="1440"/>
        </w:tabs>
        <w:spacing w:after="240"/>
        <w:ind w:left="2160" w:hanging="720"/>
        <w:rPr>
          <w:rFonts w:cs="Arial"/>
        </w:rPr>
      </w:pPr>
      <w:r w:rsidRPr="008C2002">
        <w:rPr>
          <w:rFonts w:cs="Arial"/>
        </w:rPr>
        <w:t>“</w:t>
      </w:r>
      <w:r w:rsidRPr="008C2002">
        <w:rPr>
          <w:rFonts w:cs="Arial"/>
          <w:u w:val="single"/>
        </w:rPr>
        <w:t>Minimum Discharging Time</w:t>
      </w:r>
      <w:r w:rsidRPr="008C2002">
        <w:rPr>
          <w:rFonts w:cs="Arial"/>
        </w:rPr>
        <w:t>” is defined as the amount of time between full Storage Capacity to reaching a measurement of 0% SOC (expressed in units of time).</w:t>
      </w:r>
    </w:p>
    <w:p w:rsidRPr="00214F37" w:rsidR="00531FA7" w:rsidP="009A4A82" w:rsidRDefault="00531FA7" w14:paraId="04C15FFC" w14:textId="77777777">
      <w:pPr>
        <w:numPr>
          <w:ilvl w:val="0"/>
          <w:numId w:val="38"/>
        </w:numPr>
        <w:tabs>
          <w:tab w:val="clear" w:pos="1440"/>
        </w:tabs>
        <w:spacing w:after="240"/>
        <w:ind w:left="2160" w:hanging="720"/>
      </w:pPr>
      <w:r w:rsidRPr="008C2002">
        <w:rPr>
          <w:rFonts w:cs="Arial"/>
        </w:rPr>
        <w:t>“</w:t>
      </w:r>
      <w:r w:rsidRPr="00214F37">
        <w:rPr>
          <w:u w:val="single"/>
        </w:rPr>
        <w:t>Maximum Charging Rate</w:t>
      </w:r>
      <w:r w:rsidRPr="008C2002">
        <w:rPr>
          <w:rFonts w:cs="Arial"/>
        </w:rPr>
        <w:t xml:space="preserve">” is defined as the maximum rate of charging (expressed in MW). </w:t>
      </w:r>
    </w:p>
    <w:p w:rsidRPr="005B37DA" w:rsidR="00531FA7" w:rsidP="009A4A82" w:rsidRDefault="00531FA7" w14:paraId="098C03C4" w14:textId="77777777">
      <w:pPr>
        <w:numPr>
          <w:ilvl w:val="0"/>
          <w:numId w:val="38"/>
        </w:numPr>
        <w:tabs>
          <w:tab w:val="clear" w:pos="1440"/>
        </w:tabs>
        <w:spacing w:after="240"/>
        <w:ind w:left="2160" w:hanging="720"/>
      </w:pPr>
      <w:r w:rsidRPr="008C2002">
        <w:rPr>
          <w:rFonts w:cs="Arial"/>
        </w:rPr>
        <w:t>“</w:t>
      </w:r>
      <w:r w:rsidRPr="005B37DA">
        <w:rPr>
          <w:u w:val="single"/>
        </w:rPr>
        <w:t>Maximum Discharging Rate</w:t>
      </w:r>
      <w:r w:rsidRPr="008C2002">
        <w:rPr>
          <w:rFonts w:cs="Arial"/>
        </w:rPr>
        <w:t xml:space="preserve">” is defined as the maximum rate of discharging (expressed in MW). </w:t>
      </w:r>
    </w:p>
    <w:p w:rsidRPr="008C2002" w:rsidR="00531FA7" w:rsidP="009A4A82" w:rsidRDefault="00531FA7" w14:paraId="5B79390A" w14:textId="77777777">
      <w:pPr>
        <w:numPr>
          <w:ilvl w:val="0"/>
          <w:numId w:val="38"/>
        </w:numPr>
        <w:tabs>
          <w:tab w:val="clear" w:pos="1440"/>
        </w:tabs>
        <w:spacing w:after="240"/>
        <w:ind w:left="2160" w:hanging="720"/>
        <w:rPr>
          <w:rFonts w:cs="Arial"/>
        </w:rPr>
      </w:pPr>
      <w:r w:rsidRPr="008C2002" w:rsidDel="00643EEA">
        <w:rPr>
          <w:rFonts w:cs="Arial"/>
          <w:color w:val="000000"/>
        </w:rPr>
        <w:t>“</w:t>
      </w:r>
      <w:r w:rsidRPr="008C2002" w:rsidDel="00643EEA">
        <w:rPr>
          <w:rFonts w:cs="Arial"/>
          <w:color w:val="000000"/>
          <w:u w:val="single"/>
        </w:rPr>
        <w:t>Performance Test</w:t>
      </w:r>
      <w:r w:rsidRPr="008C2002" w:rsidDel="00643EEA">
        <w:rPr>
          <w:rFonts w:cs="Arial"/>
          <w:color w:val="000000"/>
        </w:rPr>
        <w:t>” means the </w:t>
      </w:r>
      <w:r>
        <w:rPr>
          <w:rFonts w:cs="Arial"/>
          <w:color w:val="000000"/>
        </w:rPr>
        <w:t xml:space="preserve">Maximum Charging Rate, Maximum Discharging Rate, </w:t>
      </w:r>
      <w:r w:rsidRPr="00FA2D23">
        <w:rPr>
          <w:rFonts w:cs="Arial"/>
          <w:color w:val="000000"/>
        </w:rPr>
        <w:t>Minimum Discharging</w:t>
      </w:r>
      <w:r w:rsidRPr="00214F37">
        <w:rPr>
          <w:color w:val="000000"/>
        </w:rPr>
        <w:t xml:space="preserve"> Time</w:t>
      </w:r>
      <w:r w:rsidRPr="00FA2D23">
        <w:rPr>
          <w:rFonts w:cs="Arial"/>
          <w:color w:val="000000"/>
        </w:rPr>
        <w:t xml:space="preserve">, Minimum </w:t>
      </w:r>
      <w:r w:rsidRPr="00214F37">
        <w:rPr>
          <w:color w:val="000000"/>
        </w:rPr>
        <w:t xml:space="preserve">Charging </w:t>
      </w:r>
      <w:r w:rsidRPr="00FA2D23">
        <w:rPr>
          <w:rFonts w:cs="Arial"/>
          <w:color w:val="000000"/>
        </w:rPr>
        <w:t>Time,</w:t>
      </w:r>
      <w:r w:rsidRPr="005B2503">
        <w:rPr>
          <w:rFonts w:cs="Arial"/>
          <w:color w:val="000000"/>
        </w:rPr>
        <w:t> </w:t>
      </w:r>
      <w:r>
        <w:rPr>
          <w:rFonts w:cs="Arial"/>
          <w:color w:val="000000"/>
        </w:rPr>
        <w:t>Storage</w:t>
      </w:r>
      <w:r w:rsidRPr="008C2002">
        <w:rPr>
          <w:rFonts w:cs="Arial"/>
          <w:color w:val="000000"/>
        </w:rPr>
        <w:t xml:space="preserve"> Capacity, and </w:t>
      </w:r>
      <w:r w:rsidRPr="00214F37">
        <w:rPr>
          <w:color w:val="000000"/>
        </w:rPr>
        <w:t xml:space="preserve">Round Trip </w:t>
      </w:r>
      <w:r w:rsidRPr="005B37DA">
        <w:rPr>
          <w:color w:val="000000"/>
        </w:rPr>
        <w:t xml:space="preserve">Efficiency </w:t>
      </w:r>
      <w:r w:rsidRPr="008C2002">
        <w:rPr>
          <w:rFonts w:cs="Arial"/>
          <w:color w:val="000000"/>
        </w:rPr>
        <w:t xml:space="preserve">of the Battery Storage System </w:t>
      </w:r>
      <w:r w:rsidRPr="008C2002" w:rsidDel="00643EEA">
        <w:rPr>
          <w:rFonts w:cs="Arial"/>
          <w:color w:val="000000"/>
        </w:rPr>
        <w:t>tests</w:t>
      </w:r>
      <w:r w:rsidRPr="008C2002">
        <w:rPr>
          <w:rFonts w:cs="Arial"/>
          <w:color w:val="000000"/>
        </w:rPr>
        <w:t>.</w:t>
      </w:r>
    </w:p>
    <w:p w:rsidRPr="00214F37" w:rsidR="00531FA7" w:rsidP="009A4A82" w:rsidRDefault="00531FA7" w14:paraId="548E0F5F" w14:textId="77777777">
      <w:pPr>
        <w:numPr>
          <w:ilvl w:val="0"/>
          <w:numId w:val="38"/>
        </w:numPr>
        <w:tabs>
          <w:tab w:val="clear" w:pos="1440"/>
        </w:tabs>
        <w:spacing w:after="240"/>
        <w:ind w:left="2160" w:hanging="720"/>
      </w:pPr>
      <w:r w:rsidRPr="008C2002">
        <w:rPr>
          <w:rFonts w:cs="Arial"/>
        </w:rPr>
        <w:t>“</w:t>
      </w:r>
      <w:r w:rsidRPr="00214F37">
        <w:rPr>
          <w:u w:val="single"/>
        </w:rPr>
        <w:t>Round Trip Efficiency</w:t>
      </w:r>
      <w:r w:rsidRPr="008C2002">
        <w:rPr>
          <w:rFonts w:cs="Arial"/>
        </w:rPr>
        <w:t xml:space="preserve">” is defined as the amount of Battery Energy discharged by the Battery Storage System relative to the amount of Charging Energy, measured at the Battery Storage System Electric Metering Device, calculated as shown below </w:t>
      </w:r>
    </w:p>
    <w:p w:rsidRPr="008C2002" w:rsidR="00531FA7" w:rsidP="00531FA7" w:rsidRDefault="00531FA7" w14:paraId="68F08813" w14:textId="77777777">
      <w:pPr>
        <w:pStyle w:val="ListParagraph"/>
        <w:ind w:left="1440"/>
        <w:jc w:val="center"/>
      </w:pPr>
      <m:oMathPara>
        <m:oMath>
          <m:r>
            <w:rPr>
              <w:rFonts w:ascii="Cambria Math" w:hAnsi="Cambria Math"/>
            </w:rPr>
            <m:t xml:space="preserve">Round Trip Efficiency </m:t>
          </m:r>
          <m:d>
            <m:dPr>
              <m:ctrlPr>
                <w:rPr>
                  <w:rFonts w:ascii="Cambria Math" w:hAnsi="Cambria Math"/>
                  <w:i/>
                </w:rPr>
              </m:ctrlPr>
            </m:dPr>
            <m:e>
              <m:r>
                <w:rPr>
                  <w:rFonts w:ascii="Cambria Math" w:hAnsi="Cambria Math"/>
                </w:rPr>
                <m:t>RTE</m:t>
              </m:r>
            </m:e>
          </m:d>
          <m:r>
            <w:rPr>
              <w:rFonts w:ascii="Cambria Math" w:hAnsi="Cambria Math"/>
            </w:rPr>
            <m:t>=</m:t>
          </m:r>
          <m:f>
            <m:fPr>
              <m:ctrlPr>
                <w:rPr>
                  <w:rFonts w:ascii="Cambria Math" w:hAnsi="Cambria Math"/>
                </w:rPr>
              </m:ctrlPr>
            </m:fPr>
            <m:num>
              <m:r>
                <w:rPr>
                  <w:rFonts w:ascii="Cambria Math" w:hAnsi="Cambria Math"/>
                </w:rPr>
                <m:t>Battery Energy (WhD)</m:t>
              </m:r>
            </m:num>
            <m:den>
              <m:r>
                <w:rPr>
                  <w:rFonts w:ascii="Cambria Math" w:hAnsi="Cambria Math"/>
                </w:rPr>
                <m:t>Charging Energy (WhI)</m:t>
              </m:r>
            </m:den>
          </m:f>
        </m:oMath>
      </m:oMathPara>
    </w:p>
    <w:p w:rsidRPr="008C2002" w:rsidR="00531FA7" w:rsidP="009A4A82" w:rsidRDefault="00531FA7" w14:paraId="3990CE66" w14:textId="77777777">
      <w:pPr>
        <w:numPr>
          <w:ilvl w:val="0"/>
          <w:numId w:val="38"/>
        </w:numPr>
        <w:tabs>
          <w:tab w:val="clear" w:pos="1440"/>
        </w:tabs>
        <w:spacing w:after="240"/>
        <w:ind w:left="2160" w:hanging="720"/>
        <w:rPr>
          <w:rFonts w:cs="Arial"/>
        </w:rPr>
      </w:pPr>
      <w:r w:rsidRPr="008C2002">
        <w:rPr>
          <w:rFonts w:cs="Arial"/>
        </w:rPr>
        <w:t>“</w:t>
      </w:r>
      <w:r w:rsidRPr="008C2002">
        <w:rPr>
          <w:rFonts w:cs="Arial"/>
          <w:u w:val="single"/>
        </w:rPr>
        <w:t>Ramp Rate</w:t>
      </w:r>
      <w:r w:rsidRPr="008C2002">
        <w:rPr>
          <w:rFonts w:cs="Arial"/>
        </w:rPr>
        <w:t xml:space="preserve">” </w:t>
      </w:r>
      <w:r w:rsidRPr="008C2002">
        <w:t xml:space="preserve">shall have </w:t>
      </w:r>
      <w:r w:rsidRPr="008C2002">
        <w:rPr>
          <w:rFonts w:cs="Arial"/>
        </w:rPr>
        <w:t xml:space="preserve">the meaning set forth in the Transmission Tariff. </w:t>
      </w:r>
    </w:p>
    <w:p w:rsidRPr="008C2002" w:rsidR="00531FA7" w:rsidP="009A4A82" w:rsidRDefault="00531FA7" w14:paraId="034AE6EA" w14:textId="77777777">
      <w:pPr>
        <w:numPr>
          <w:ilvl w:val="0"/>
          <w:numId w:val="38"/>
        </w:numPr>
        <w:tabs>
          <w:tab w:val="clear" w:pos="1440"/>
        </w:tabs>
        <w:spacing w:after="240"/>
        <w:ind w:left="2160" w:hanging="720"/>
        <w:rPr>
          <w:rFonts w:cs="Arial"/>
        </w:rPr>
      </w:pPr>
      <w:r w:rsidRPr="008C2002">
        <w:rPr>
          <w:rFonts w:cs="Arial"/>
        </w:rPr>
        <w:t>“</w:t>
      </w:r>
      <w:r w:rsidRPr="008C2002">
        <w:rPr>
          <w:rFonts w:cs="Arial"/>
          <w:u w:val="single"/>
        </w:rPr>
        <w:t>Response Time</w:t>
      </w:r>
      <w:r w:rsidRPr="008C2002">
        <w:rPr>
          <w:rFonts w:cs="Arial"/>
        </w:rPr>
        <w:t xml:space="preserve">” is defined as the amount of time for the Battery Storage System to dispatch instructions from Company’s SCADA. </w:t>
      </w:r>
    </w:p>
    <w:p w:rsidRPr="008C2002" w:rsidR="00531FA7" w:rsidP="009A4A82" w:rsidRDefault="00531FA7" w14:paraId="6B8959E6" w14:textId="77777777">
      <w:pPr>
        <w:numPr>
          <w:ilvl w:val="0"/>
          <w:numId w:val="40"/>
        </w:numPr>
        <w:ind w:hanging="720"/>
        <w:rPr>
          <w:rFonts w:cs="Arial"/>
          <w:bCs/>
          <w:noProof/>
          <w:color w:val="000000"/>
        </w:rPr>
      </w:pPr>
      <w:r w:rsidRPr="008C2002">
        <w:rPr>
          <w:rFonts w:cs="Arial"/>
          <w:u w:val="single"/>
        </w:rPr>
        <w:t>Test Parameters</w:t>
      </w:r>
      <w:r w:rsidRPr="008C2002">
        <w:rPr>
          <w:rFonts w:cs="Arial"/>
        </w:rPr>
        <w:t>.</w:t>
      </w:r>
      <w:r w:rsidRPr="008C2002">
        <w:rPr>
          <w:rFonts w:cs="Arial"/>
          <w:bCs/>
          <w:noProof/>
          <w:color w:val="000000"/>
        </w:rPr>
        <w:t xml:space="preserve">  </w:t>
      </w:r>
    </w:p>
    <w:p w:rsidRPr="008C2002" w:rsidR="00531FA7" w:rsidP="00531FA7" w:rsidRDefault="00531FA7" w14:paraId="0F4AC3EC" w14:textId="77777777">
      <w:pPr>
        <w:ind w:left="1440"/>
        <w:rPr>
          <w:rFonts w:cs="Arial"/>
          <w:bCs/>
          <w:noProof/>
          <w:color w:val="000000"/>
        </w:rPr>
      </w:pPr>
      <w:r w:rsidRPr="008C2002">
        <w:rPr>
          <w:rFonts w:cs="Arial"/>
          <w:bCs/>
          <w:noProof/>
          <w:color w:val="000000"/>
        </w:rPr>
        <w:t>During any Performance Test, at a minimum, the following parameters shall be measured and recorded simultaneously for the Battery Storage System at the level of granularity necessary to assess the measured criteria and at least every  four (4) seconds:</w:t>
      </w:r>
    </w:p>
    <w:p w:rsidRPr="008C2002" w:rsidR="00531FA7" w:rsidP="009A4A82" w:rsidRDefault="00531FA7" w14:paraId="424AE669" w14:textId="77777777">
      <w:pPr>
        <w:pStyle w:val="ListParagraph"/>
        <w:widowControl w:val="0"/>
        <w:numPr>
          <w:ilvl w:val="0"/>
          <w:numId w:val="39"/>
        </w:numPr>
        <w:adjustRightInd w:val="0"/>
        <w:spacing w:after="240"/>
        <w:ind w:left="2160" w:hanging="720"/>
        <w:textAlignment w:val="baseline"/>
        <w:rPr>
          <w:rFonts w:cs="Arial"/>
          <w:noProof/>
        </w:rPr>
      </w:pPr>
      <w:r w:rsidRPr="008C2002">
        <w:rPr>
          <w:rFonts w:cs="Arial"/>
          <w:noProof/>
        </w:rPr>
        <w:t xml:space="preserve">Time; </w:t>
      </w:r>
    </w:p>
    <w:p w:rsidR="00965D13" w:rsidP="009A4A82" w:rsidRDefault="00531FA7" w14:paraId="5DA01880" w14:textId="77777777">
      <w:pPr>
        <w:pStyle w:val="ListParagraph"/>
        <w:widowControl w:val="0"/>
        <w:numPr>
          <w:ilvl w:val="0"/>
          <w:numId w:val="39"/>
        </w:numPr>
        <w:adjustRightInd w:val="0"/>
        <w:spacing w:after="240"/>
        <w:ind w:left="2160" w:hanging="720"/>
        <w:textAlignment w:val="baseline"/>
        <w:rPr>
          <w:rFonts w:cs="Arial"/>
          <w:noProof/>
        </w:rPr>
        <w:sectPr w:rsidR="00965D13" w:rsidSect="00965D13">
          <w:footerReference w:type="default" r:id="rId75"/>
          <w:type w:val="continuous"/>
          <w:pgSz w:w="12240" w:h="15840" w:code="1"/>
          <w:pgMar w:top="1440" w:right="1440" w:bottom="1440" w:left="1440" w:header="720" w:footer="720" w:gutter="0"/>
          <w:pgNumType w:start="1"/>
          <w:cols w:space="720"/>
        </w:sectPr>
      </w:pPr>
      <w:r w:rsidRPr="008C2002">
        <w:rPr>
          <w:rFonts w:cs="Arial"/>
          <w:noProof/>
        </w:rPr>
        <w:t>Net electrical energy output to the Point of Delivery (kWh);</w:t>
      </w:r>
    </w:p>
    <w:p w:rsidRPr="008C2002" w:rsidR="00531FA7" w:rsidP="004334B2" w:rsidRDefault="00531FA7" w14:paraId="4E763464" w14:textId="66837EB0">
      <w:pPr>
        <w:pStyle w:val="ListParagraph"/>
        <w:widowControl w:val="0"/>
        <w:adjustRightInd w:val="0"/>
        <w:spacing w:after="240"/>
        <w:ind w:left="2160"/>
        <w:textAlignment w:val="baseline"/>
        <w:rPr>
          <w:rFonts w:cs="Arial"/>
          <w:noProof/>
        </w:rPr>
      </w:pPr>
      <w:r w:rsidRPr="008C2002">
        <w:rPr>
          <w:rFonts w:cs="Arial"/>
          <w:noProof/>
        </w:rPr>
        <w:lastRenderedPageBreak/>
        <w:t xml:space="preserve"> </w:t>
      </w:r>
    </w:p>
    <w:p w:rsidRPr="008C2002" w:rsidR="00531FA7" w:rsidP="009A4A82" w:rsidRDefault="00531FA7" w14:paraId="27C4CFE6" w14:textId="77777777">
      <w:pPr>
        <w:pStyle w:val="ListParagraph"/>
        <w:widowControl w:val="0"/>
        <w:numPr>
          <w:ilvl w:val="0"/>
          <w:numId w:val="39"/>
        </w:numPr>
        <w:adjustRightInd w:val="0"/>
        <w:spacing w:after="240"/>
        <w:ind w:left="2160" w:hanging="720"/>
        <w:textAlignment w:val="baseline"/>
        <w:rPr>
          <w:rFonts w:cs="Arial"/>
          <w:noProof/>
        </w:rPr>
      </w:pPr>
      <w:r w:rsidRPr="008C2002">
        <w:rPr>
          <w:rFonts w:cs="Arial"/>
          <w:noProof/>
        </w:rPr>
        <w:t xml:space="preserve">Net electrical energy input from the Point of Delivery (kWh); </w:t>
      </w:r>
    </w:p>
    <w:p w:rsidRPr="008C2002" w:rsidR="00531FA7" w:rsidP="009A4A82" w:rsidRDefault="00531FA7" w14:paraId="44686FCA" w14:textId="77777777">
      <w:pPr>
        <w:pStyle w:val="ListParagraph"/>
        <w:widowControl w:val="0"/>
        <w:numPr>
          <w:ilvl w:val="0"/>
          <w:numId w:val="39"/>
        </w:numPr>
        <w:adjustRightInd w:val="0"/>
        <w:spacing w:after="240"/>
        <w:ind w:left="2160" w:hanging="720"/>
        <w:textAlignment w:val="baseline"/>
        <w:rPr>
          <w:rFonts w:cs="Arial"/>
          <w:noProof/>
        </w:rPr>
      </w:pPr>
      <w:r w:rsidRPr="008C2002">
        <w:rPr>
          <w:rFonts w:cs="Arial"/>
          <w:noProof/>
        </w:rPr>
        <w:t xml:space="preserve">Reactive power (VARS); </w:t>
      </w:r>
    </w:p>
    <w:p w:rsidRPr="008C2002" w:rsidR="00531FA7" w:rsidP="009A4A82" w:rsidRDefault="00531FA7" w14:paraId="75956BED" w14:textId="77777777">
      <w:pPr>
        <w:pStyle w:val="ListParagraph"/>
        <w:widowControl w:val="0"/>
        <w:numPr>
          <w:ilvl w:val="0"/>
          <w:numId w:val="39"/>
        </w:numPr>
        <w:adjustRightInd w:val="0"/>
        <w:spacing w:after="240"/>
        <w:ind w:left="2160" w:hanging="720"/>
        <w:textAlignment w:val="baseline"/>
        <w:rPr>
          <w:rFonts w:cs="Arial"/>
          <w:noProof/>
        </w:rPr>
      </w:pPr>
      <w:r w:rsidRPr="008C2002">
        <w:rPr>
          <w:rFonts w:cs="Arial"/>
          <w:noProof/>
        </w:rPr>
        <w:t xml:space="preserve">State of Charge (%); </w:t>
      </w:r>
    </w:p>
    <w:p w:rsidRPr="008C2002" w:rsidR="00531FA7" w:rsidP="00531FA7" w:rsidRDefault="00531FA7" w14:paraId="23EB91F7" w14:textId="77777777">
      <w:pPr>
        <w:tabs>
          <w:tab w:val="left" w:pos="0"/>
        </w:tabs>
        <w:ind w:left="1440"/>
        <w:rPr>
          <w:rFonts w:cs="Arial"/>
          <w:bCs/>
          <w:noProof/>
          <w:color w:val="000000"/>
        </w:rPr>
      </w:pPr>
      <w:r w:rsidRPr="008C2002">
        <w:rPr>
          <w:rFonts w:cs="Arial"/>
          <w:bCs/>
          <w:noProof/>
          <w:color w:val="000000"/>
        </w:rPr>
        <w:t>During any Performance Test, at a minimum, the following parameters shall be measured and recorded simultaneously for the Battery Storage System at least every thirty (30) minutes:</w:t>
      </w:r>
    </w:p>
    <w:p w:rsidRPr="008C2002" w:rsidR="00531FA7" w:rsidP="009A4A82" w:rsidRDefault="00531FA7" w14:paraId="1F4B6D6D" w14:textId="77777777">
      <w:pPr>
        <w:pStyle w:val="ListParagraph"/>
        <w:widowControl w:val="0"/>
        <w:numPr>
          <w:ilvl w:val="0"/>
          <w:numId w:val="42"/>
        </w:numPr>
        <w:adjustRightInd w:val="0"/>
        <w:spacing w:after="240"/>
        <w:ind w:left="2160" w:hanging="720"/>
        <w:textAlignment w:val="baseline"/>
        <w:rPr>
          <w:rFonts w:cs="Arial"/>
          <w:noProof/>
        </w:rPr>
      </w:pPr>
      <w:r w:rsidRPr="008C2002">
        <w:rPr>
          <w:rFonts w:cs="Arial"/>
          <w:noProof/>
        </w:rPr>
        <w:t>Relative humidity (%);</w:t>
      </w:r>
    </w:p>
    <w:p w:rsidRPr="008C2002" w:rsidR="00531FA7" w:rsidP="009A4A82" w:rsidRDefault="00531FA7" w14:paraId="2BB1B568" w14:textId="77777777">
      <w:pPr>
        <w:pStyle w:val="ListParagraph"/>
        <w:widowControl w:val="0"/>
        <w:numPr>
          <w:ilvl w:val="0"/>
          <w:numId w:val="42"/>
        </w:numPr>
        <w:adjustRightInd w:val="0"/>
        <w:spacing w:after="240"/>
        <w:ind w:left="2160" w:hanging="720"/>
        <w:textAlignment w:val="baseline"/>
        <w:rPr>
          <w:rFonts w:cs="Arial"/>
          <w:noProof/>
        </w:rPr>
      </w:pPr>
      <w:r w:rsidRPr="008C2002">
        <w:rPr>
          <w:rFonts w:cs="Arial"/>
          <w:noProof/>
        </w:rPr>
        <w:t xml:space="preserve">Ambient temperature (°F); and </w:t>
      </w:r>
    </w:p>
    <w:p w:rsidRPr="008C2002" w:rsidR="00531FA7" w:rsidP="009A4A82" w:rsidRDefault="00531FA7" w14:paraId="5B892335" w14:textId="77777777">
      <w:pPr>
        <w:pStyle w:val="ListParagraph"/>
        <w:widowControl w:val="0"/>
        <w:numPr>
          <w:ilvl w:val="0"/>
          <w:numId w:val="42"/>
        </w:numPr>
        <w:adjustRightInd w:val="0"/>
        <w:spacing w:after="240"/>
        <w:ind w:left="2160" w:hanging="720"/>
        <w:textAlignment w:val="baseline"/>
        <w:rPr>
          <w:rFonts w:cs="Arial"/>
          <w:noProof/>
        </w:rPr>
      </w:pPr>
      <w:r w:rsidRPr="008C2002">
        <w:rPr>
          <w:rFonts w:cs="Arial"/>
          <w:noProof/>
        </w:rPr>
        <w:t>Average battery temperature (°F).</w:t>
      </w:r>
    </w:p>
    <w:p w:rsidRPr="008C2002" w:rsidR="00531FA7" w:rsidP="009A4A82" w:rsidRDefault="00531FA7" w14:paraId="43D61249" w14:textId="77777777">
      <w:pPr>
        <w:numPr>
          <w:ilvl w:val="0"/>
          <w:numId w:val="40"/>
        </w:numPr>
        <w:ind w:hanging="720"/>
        <w:rPr>
          <w:rFonts w:cs="Arial"/>
          <w:noProof/>
        </w:rPr>
      </w:pPr>
      <w:r w:rsidRPr="008C2002">
        <w:rPr>
          <w:rFonts w:cs="Arial"/>
          <w:bCs/>
          <w:noProof/>
          <w:color w:val="000000"/>
          <w:u w:val="single"/>
        </w:rPr>
        <w:t>Performance Test Showing</w:t>
      </w:r>
      <w:r w:rsidRPr="008C2002">
        <w:rPr>
          <w:rFonts w:cs="Arial"/>
          <w:noProof/>
          <w:color w:val="000000"/>
        </w:rPr>
        <w:t xml:space="preserve">.  </w:t>
      </w:r>
      <w:r w:rsidRPr="008C2002">
        <w:rPr>
          <w:rFonts w:cs="Arial"/>
          <w:noProof/>
        </w:rPr>
        <w:t xml:space="preserve">Seller must demonstrate to Company’s reasonable satisfaction, that the Battery Storage System:  </w:t>
      </w:r>
    </w:p>
    <w:p w:rsidRPr="008C2002" w:rsidR="00531FA7" w:rsidP="009A4A82" w:rsidRDefault="00531FA7" w14:paraId="0688526A" w14:textId="77777777">
      <w:pPr>
        <w:pStyle w:val="ListParagraph"/>
        <w:widowControl w:val="0"/>
        <w:numPr>
          <w:ilvl w:val="0"/>
          <w:numId w:val="43"/>
        </w:numPr>
        <w:adjustRightInd w:val="0"/>
        <w:spacing w:after="240"/>
        <w:ind w:left="2160" w:hanging="720"/>
        <w:textAlignment w:val="baseline"/>
        <w:rPr>
          <w:rFonts w:cs="Arial"/>
          <w:noProof/>
        </w:rPr>
      </w:pPr>
      <w:r w:rsidRPr="008C2002">
        <w:rPr>
          <w:rFonts w:cs="Arial"/>
          <w:noProof/>
        </w:rPr>
        <w:t>is capable of storing</w:t>
      </w:r>
      <w:r>
        <w:rPr>
          <w:rFonts w:cs="Arial"/>
          <w:noProof/>
        </w:rPr>
        <w:t xml:space="preserve"> and delivering</w:t>
      </w:r>
      <w:r w:rsidRPr="008C2002">
        <w:rPr>
          <w:rFonts w:cs="Arial"/>
          <w:noProof/>
        </w:rPr>
        <w:t xml:space="preserve"> the MW and MWh amount identified by Seller as the maximum rated power and energy; </w:t>
      </w:r>
    </w:p>
    <w:p w:rsidRPr="008C2002" w:rsidR="00531FA7" w:rsidP="009A4A82" w:rsidRDefault="00531FA7" w14:paraId="36CE6275" w14:textId="77777777">
      <w:pPr>
        <w:pStyle w:val="ListParagraph"/>
        <w:widowControl w:val="0"/>
        <w:numPr>
          <w:ilvl w:val="0"/>
          <w:numId w:val="43"/>
        </w:numPr>
        <w:adjustRightInd w:val="0"/>
        <w:spacing w:after="240"/>
        <w:ind w:left="2160" w:hanging="720"/>
        <w:textAlignment w:val="baseline"/>
        <w:rPr>
          <w:rFonts w:cs="Arial"/>
          <w:noProof/>
        </w:rPr>
      </w:pPr>
      <w:r w:rsidRPr="008C2002">
        <w:rPr>
          <w:rFonts w:cs="Arial"/>
          <w:noProof/>
        </w:rPr>
        <w:t xml:space="preserve">can deliver full rated power (MW) to the Point of Delivery for </w:t>
      </w:r>
      <w:r>
        <w:rPr>
          <w:rFonts w:cs="Arial"/>
          <w:noProof/>
        </w:rPr>
        <w:t>two</w:t>
      </w:r>
      <w:r w:rsidRPr="008C2002">
        <w:rPr>
          <w:rFonts w:cs="Arial"/>
          <w:noProof/>
        </w:rPr>
        <w:t xml:space="preserve"> </w:t>
      </w:r>
      <w:r>
        <w:rPr>
          <w:rFonts w:cs="Arial"/>
          <w:noProof/>
        </w:rPr>
        <w:t>(2</w:t>
      </w:r>
      <w:r w:rsidRPr="008C2002">
        <w:rPr>
          <w:rFonts w:cs="Arial"/>
          <w:noProof/>
        </w:rPr>
        <w:t>) consecutive hours, totalling to the Storage Capacity, inclusive of identified Round Trip Efficiency losses.</w:t>
      </w:r>
    </w:p>
    <w:p w:rsidRPr="008C2002" w:rsidR="00531FA7" w:rsidP="009A4A82" w:rsidRDefault="00531FA7" w14:paraId="26A3F3F4" w14:textId="77777777">
      <w:pPr>
        <w:pStyle w:val="ListParagraph"/>
        <w:widowControl w:val="0"/>
        <w:numPr>
          <w:ilvl w:val="0"/>
          <w:numId w:val="43"/>
        </w:numPr>
        <w:adjustRightInd w:val="0"/>
        <w:spacing w:after="240"/>
        <w:ind w:left="2160" w:hanging="720"/>
        <w:textAlignment w:val="baseline"/>
        <w:rPr>
          <w:rFonts w:cs="Arial"/>
          <w:noProof/>
        </w:rPr>
      </w:pPr>
      <w:r w:rsidRPr="008C2002">
        <w:rPr>
          <w:rFonts w:cs="Arial"/>
          <w:noProof/>
        </w:rPr>
        <w:t xml:space="preserve">All identified </w:t>
      </w:r>
      <w:r w:rsidRPr="008C2002">
        <w:rPr>
          <w:rFonts w:cs="Arial"/>
          <w:noProof/>
          <w:u w:val="single"/>
        </w:rPr>
        <w:t>Exhibit M-1</w:t>
      </w:r>
      <w:r w:rsidRPr="008C2002">
        <w:rPr>
          <w:rFonts w:cs="Arial"/>
          <w:noProof/>
        </w:rPr>
        <w:t xml:space="preserve"> required performance levels are met.</w:t>
      </w:r>
    </w:p>
    <w:p w:rsidRPr="008C2002" w:rsidR="00531FA7" w:rsidP="00531FA7" w:rsidRDefault="00531FA7" w14:paraId="7AD29C1F" w14:textId="77777777">
      <w:pPr>
        <w:ind w:left="2160" w:hanging="720"/>
        <w:rPr>
          <w:rFonts w:cs="Arial"/>
          <w:noProof/>
        </w:rPr>
      </w:pPr>
      <w:r w:rsidRPr="008C2002">
        <w:rPr>
          <w:rFonts w:cs="Arial"/>
          <w:bCs/>
          <w:noProof/>
        </w:rPr>
        <w:t xml:space="preserve">  </w:t>
      </w:r>
    </w:p>
    <w:p w:rsidRPr="008C2002" w:rsidR="00531FA7" w:rsidP="009A4A82" w:rsidRDefault="00531FA7" w14:paraId="7CBC5236" w14:textId="77777777">
      <w:pPr>
        <w:numPr>
          <w:ilvl w:val="0"/>
          <w:numId w:val="40"/>
        </w:numPr>
        <w:ind w:hanging="720"/>
        <w:rPr>
          <w:rFonts w:cs="Arial"/>
          <w:noProof/>
        </w:rPr>
      </w:pPr>
      <w:r w:rsidRPr="008C2002">
        <w:rPr>
          <w:rFonts w:cs="Arial"/>
          <w:noProof/>
          <w:u w:val="single"/>
        </w:rPr>
        <w:t>Performance Test Conditions</w:t>
      </w:r>
      <w:r w:rsidRPr="008C2002">
        <w:rPr>
          <w:rFonts w:cs="Arial"/>
          <w:noProof/>
        </w:rPr>
        <w:t xml:space="preserve">.  </w:t>
      </w:r>
    </w:p>
    <w:p w:rsidRPr="008C2002" w:rsidR="00531FA7" w:rsidP="009A4A82" w:rsidRDefault="00531FA7" w14:paraId="5FAAD2AF" w14:textId="77777777">
      <w:pPr>
        <w:pStyle w:val="ListParagraph"/>
        <w:widowControl w:val="0"/>
        <w:numPr>
          <w:ilvl w:val="0"/>
          <w:numId w:val="41"/>
        </w:numPr>
        <w:adjustRightInd w:val="0"/>
        <w:spacing w:after="240"/>
        <w:ind w:left="2160" w:hanging="720"/>
        <w:textAlignment w:val="baseline"/>
        <w:rPr>
          <w:rFonts w:cs="Arial"/>
          <w:noProof/>
        </w:rPr>
      </w:pPr>
      <w:r w:rsidRPr="008C2002">
        <w:rPr>
          <w:rFonts w:cs="Arial"/>
          <w:noProof/>
        </w:rPr>
        <w:t>At all times during a Test, the Battery Storage System, including all auxil</w:t>
      </w:r>
      <w:r>
        <w:rPr>
          <w:rFonts w:cs="Arial"/>
          <w:noProof/>
        </w:rPr>
        <w:t>i</w:t>
      </w:r>
      <w:r w:rsidRPr="008C2002">
        <w:rPr>
          <w:rFonts w:cs="Arial"/>
          <w:noProof/>
        </w:rPr>
        <w:t>ary equipment, shall be operated in compliance with the Test Plan, Good Utility Practices and all operating protocols and conditions recommended, required, or established by the manufacturer.</w:t>
      </w:r>
    </w:p>
    <w:p w:rsidRPr="008C2002" w:rsidR="00531FA7" w:rsidP="009A4A82" w:rsidRDefault="00531FA7" w14:paraId="37616129" w14:textId="77777777">
      <w:pPr>
        <w:pStyle w:val="ListParagraph"/>
        <w:widowControl w:val="0"/>
        <w:numPr>
          <w:ilvl w:val="0"/>
          <w:numId w:val="41"/>
        </w:numPr>
        <w:adjustRightInd w:val="0"/>
        <w:spacing w:after="240"/>
        <w:ind w:left="2160" w:hanging="720"/>
        <w:textAlignment w:val="baseline"/>
        <w:rPr>
          <w:rFonts w:cs="Arial"/>
          <w:noProof/>
        </w:rPr>
      </w:pPr>
      <w:r w:rsidRPr="008C2002">
        <w:rPr>
          <w:rFonts w:cs="Arial"/>
          <w:noProof/>
        </w:rPr>
        <w:t>Company in its sole d</w:t>
      </w:r>
      <w:r>
        <w:rPr>
          <w:rFonts w:cs="Arial"/>
          <w:noProof/>
        </w:rPr>
        <w:t>i</w:t>
      </w:r>
      <w:r w:rsidRPr="008C2002">
        <w:rPr>
          <w:rFonts w:cs="Arial"/>
          <w:noProof/>
        </w:rPr>
        <w:t>scretion may elect to shorten the run periods or waive a particular portion of a Test at any time.  Such election or waiver during one Test does not shorten any run period or waive any portion of any subsequent Test.</w:t>
      </w:r>
    </w:p>
    <w:p w:rsidRPr="008C2002" w:rsidR="00531FA7" w:rsidP="009A4A82" w:rsidRDefault="00531FA7" w14:paraId="2DD936B7" w14:textId="77777777">
      <w:pPr>
        <w:pStyle w:val="ListParagraph"/>
        <w:widowControl w:val="0"/>
        <w:numPr>
          <w:ilvl w:val="0"/>
          <w:numId w:val="41"/>
        </w:numPr>
        <w:adjustRightInd w:val="0"/>
        <w:spacing w:after="240"/>
        <w:ind w:left="2160" w:hanging="720"/>
        <w:textAlignment w:val="baseline"/>
        <w:rPr>
          <w:rFonts w:cs="Arial"/>
          <w:noProof/>
        </w:rPr>
      </w:pPr>
      <w:r w:rsidRPr="008C2002">
        <w:rPr>
          <w:rFonts w:cs="Arial"/>
          <w:noProof/>
          <w:u w:val="single"/>
        </w:rPr>
        <w:t>Expected Test Conditions</w:t>
      </w:r>
      <w:r w:rsidRPr="008C2002">
        <w:rPr>
          <w:rFonts w:cs="Arial"/>
          <w:noProof/>
        </w:rPr>
        <w:t xml:space="preserve">.  </w:t>
      </w:r>
    </w:p>
    <w:p w:rsidRPr="008C2002" w:rsidR="00531FA7" w:rsidP="009A4A82" w:rsidRDefault="00531FA7" w14:paraId="0114D5A3" w14:textId="77777777">
      <w:pPr>
        <w:pStyle w:val="ListParagraph"/>
        <w:widowControl w:val="0"/>
        <w:numPr>
          <w:ilvl w:val="1"/>
          <w:numId w:val="41"/>
        </w:numPr>
        <w:adjustRightInd w:val="0"/>
        <w:spacing w:after="240"/>
        <w:textAlignment w:val="baseline"/>
        <w:rPr>
          <w:rFonts w:cs="Arial"/>
          <w:noProof/>
        </w:rPr>
      </w:pPr>
      <w:r w:rsidRPr="008C2002">
        <w:rPr>
          <w:rFonts w:cs="Arial"/>
          <w:noProof/>
        </w:rPr>
        <w:t xml:space="preserve">When the Battery Storage System is charged exclusively with Renewable Energy, the Test should be conducted under full sun (&gt;500W/m2) and stable sky conditions, generally between the hours of 10:00 am and 2:00 pm Mountain Standard Time (MST).  </w:t>
      </w:r>
    </w:p>
    <w:p w:rsidR="00965D13" w:rsidP="009A4A82" w:rsidRDefault="00965D13" w14:paraId="1BA409F1" w14:textId="77777777">
      <w:pPr>
        <w:pStyle w:val="ListParagraph"/>
        <w:widowControl w:val="0"/>
        <w:numPr>
          <w:ilvl w:val="2"/>
          <w:numId w:val="41"/>
        </w:numPr>
        <w:adjustRightInd w:val="0"/>
        <w:spacing w:after="240"/>
        <w:textAlignment w:val="baseline"/>
        <w:rPr>
          <w:rFonts w:cs="Arial"/>
          <w:noProof/>
        </w:rPr>
        <w:sectPr w:rsidR="00965D13" w:rsidSect="00965D13">
          <w:footerReference w:type="default" r:id="rId76"/>
          <w:type w:val="continuous"/>
          <w:pgSz w:w="12240" w:h="15840" w:code="1"/>
          <w:pgMar w:top="1440" w:right="1440" w:bottom="1440" w:left="1440" w:header="720" w:footer="720" w:gutter="0"/>
          <w:pgNumType w:start="1"/>
          <w:cols w:space="720"/>
        </w:sectPr>
      </w:pPr>
    </w:p>
    <w:p w:rsidRPr="008C2002" w:rsidR="00531FA7" w:rsidP="009A4A82" w:rsidRDefault="00531FA7" w14:paraId="175488D0" w14:textId="29CC3F45">
      <w:pPr>
        <w:pStyle w:val="ListParagraph"/>
        <w:widowControl w:val="0"/>
        <w:numPr>
          <w:ilvl w:val="2"/>
          <w:numId w:val="41"/>
        </w:numPr>
        <w:adjustRightInd w:val="0"/>
        <w:spacing w:after="240"/>
        <w:textAlignment w:val="baseline"/>
        <w:rPr>
          <w:rFonts w:cs="Arial"/>
          <w:noProof/>
        </w:rPr>
      </w:pPr>
      <w:r w:rsidRPr="008C2002">
        <w:rPr>
          <w:rFonts w:cs="Arial"/>
          <w:noProof/>
        </w:rPr>
        <w:lastRenderedPageBreak/>
        <w:t xml:space="preserve">If such conditions are not available on the scheduled day of the Test, then the Test will be postponed until the earlier of the date on which such conditions exist or three (3) Business Days following the originally scheduled date of the Test.  </w:t>
      </w:r>
    </w:p>
    <w:p w:rsidRPr="008C2002" w:rsidR="00531FA7" w:rsidP="009A4A82" w:rsidRDefault="00531FA7" w14:paraId="211148B1" w14:textId="77777777">
      <w:pPr>
        <w:pStyle w:val="ListParagraph"/>
        <w:widowControl w:val="0"/>
        <w:numPr>
          <w:ilvl w:val="2"/>
          <w:numId w:val="41"/>
        </w:numPr>
        <w:adjustRightInd w:val="0"/>
        <w:spacing w:after="240"/>
        <w:textAlignment w:val="baseline"/>
        <w:rPr>
          <w:rFonts w:cs="Arial"/>
          <w:noProof/>
        </w:rPr>
      </w:pPr>
      <w:r w:rsidRPr="008C2002">
        <w:rPr>
          <w:rFonts w:cs="Arial"/>
          <w:noProof/>
        </w:rPr>
        <w:t>If such conditions are not available within three (3) Business Days of the originally scheduled date of the Test, then the</w:t>
      </w:r>
      <w:r w:rsidRPr="008C2002">
        <w:t xml:space="preserve"> Parties </w:t>
      </w:r>
      <w:r w:rsidRPr="008C2002">
        <w:rPr>
          <w:rFonts w:cs="Arial"/>
          <w:noProof/>
        </w:rPr>
        <w:t xml:space="preserve">shall reasonably cooperate to schedule testing as soon as practicable under stable sky conditions with a minimum irradiance of 200W/m2. </w:t>
      </w:r>
    </w:p>
    <w:p w:rsidRPr="008C2002" w:rsidR="00531FA7" w:rsidP="009A4A82" w:rsidRDefault="00531FA7" w14:paraId="2F1E64F6" w14:textId="77777777">
      <w:pPr>
        <w:pStyle w:val="ListParagraph"/>
        <w:widowControl w:val="0"/>
        <w:numPr>
          <w:ilvl w:val="1"/>
          <w:numId w:val="41"/>
        </w:numPr>
        <w:adjustRightInd w:val="0"/>
        <w:spacing w:after="240"/>
        <w:textAlignment w:val="baseline"/>
        <w:rPr>
          <w:rFonts w:cs="Arial"/>
          <w:noProof/>
        </w:rPr>
      </w:pPr>
      <w:r w:rsidRPr="008C2002">
        <w:rPr>
          <w:rFonts w:cs="Arial"/>
          <w:noProof/>
        </w:rPr>
        <w:t>If the Battery Storage System is charged with Charging Energy that includes Grid Charging Energy, the Test may be conducted under any sky conditions.</w:t>
      </w:r>
    </w:p>
    <w:p w:rsidRPr="008C2002" w:rsidR="00531FA7" w:rsidP="009A4A82" w:rsidRDefault="00531FA7" w14:paraId="3C140B78" w14:textId="77777777">
      <w:pPr>
        <w:pStyle w:val="ListParagraph"/>
        <w:widowControl w:val="0"/>
        <w:numPr>
          <w:ilvl w:val="0"/>
          <w:numId w:val="41"/>
        </w:numPr>
        <w:adjustRightInd w:val="0"/>
        <w:spacing w:after="240"/>
        <w:ind w:left="2160" w:hanging="720"/>
        <w:textAlignment w:val="baseline"/>
        <w:rPr>
          <w:rFonts w:cs="Arial"/>
          <w:noProof/>
        </w:rPr>
      </w:pPr>
      <w:r w:rsidRPr="008C2002">
        <w:rPr>
          <w:rFonts w:cs="Arial"/>
          <w:noProof/>
          <w:u w:val="single"/>
        </w:rPr>
        <w:t>Abnormal Conditions</w:t>
      </w:r>
      <w:r w:rsidRPr="008C2002">
        <w:rPr>
          <w:rFonts w:cs="Arial"/>
          <w:noProof/>
        </w:rPr>
        <w:t xml:space="preserve">.  If abnormal operating conditions occur during a Test, Company may postpone or reschedule all or part of such Test in its reasonable discretion in accordance with </w:t>
      </w:r>
      <w:r w:rsidRPr="008C2002">
        <w:rPr>
          <w:rFonts w:cs="Arial"/>
          <w:u w:val="single"/>
        </w:rPr>
        <w:t>PART II</w:t>
      </w:r>
      <w:r w:rsidRPr="008C2002">
        <w:rPr>
          <w:rFonts w:cs="Arial"/>
          <w:noProof/>
          <w:u w:val="single"/>
        </w:rPr>
        <w:t>.F.</w:t>
      </w:r>
      <w:r w:rsidRPr="008C2002">
        <w:rPr>
          <w:rFonts w:cs="Arial"/>
          <w:noProof/>
        </w:rPr>
        <w:t xml:space="preserve"> or </w:t>
      </w:r>
      <w:r w:rsidRPr="008C2002">
        <w:rPr>
          <w:rFonts w:cs="Arial"/>
          <w:u w:val="single"/>
        </w:rPr>
        <w:t>PART II</w:t>
      </w:r>
      <w:r w:rsidRPr="008C2002">
        <w:rPr>
          <w:rFonts w:cs="Arial"/>
          <w:noProof/>
          <w:u w:val="single"/>
        </w:rPr>
        <w:t>.G.</w:t>
      </w:r>
      <w:r w:rsidRPr="008C2002">
        <w:rPr>
          <w:rFonts w:cs="Arial"/>
          <w:noProof/>
        </w:rPr>
        <w:t>, below.</w:t>
      </w:r>
    </w:p>
    <w:p w:rsidRPr="008C2002" w:rsidR="00531FA7" w:rsidP="009A4A82" w:rsidRDefault="00531FA7" w14:paraId="6808D179" w14:textId="77777777">
      <w:pPr>
        <w:pStyle w:val="ListParagraph"/>
        <w:widowControl w:val="0"/>
        <w:numPr>
          <w:ilvl w:val="0"/>
          <w:numId w:val="41"/>
        </w:numPr>
        <w:adjustRightInd w:val="0"/>
        <w:spacing w:after="240"/>
        <w:ind w:left="2160" w:hanging="720"/>
        <w:textAlignment w:val="baseline"/>
        <w:rPr>
          <w:rFonts w:cs="Arial"/>
          <w:noProof/>
        </w:rPr>
      </w:pPr>
      <w:r w:rsidRPr="00214F37">
        <w:rPr>
          <w:color w:val="000000"/>
          <w:u w:val="single"/>
        </w:rPr>
        <w:t>Applicable Laws</w:t>
      </w:r>
      <w:r w:rsidRPr="00214F37">
        <w:rPr>
          <w:color w:val="000000"/>
        </w:rPr>
        <w:t>.</w:t>
      </w:r>
      <w:r w:rsidRPr="008C2002">
        <w:rPr>
          <w:rFonts w:cs="Arial"/>
          <w:bCs/>
          <w:noProof/>
          <w:color w:val="000000"/>
        </w:rPr>
        <w:t xml:space="preserve">  The Battery Storage System shall be operated in compliance with all Applicable Laws, including those governing safety, noise, air, and water emissions during any Test.</w:t>
      </w:r>
    </w:p>
    <w:p w:rsidRPr="008C2002" w:rsidR="00531FA7" w:rsidP="009A4A82" w:rsidRDefault="00531FA7" w14:paraId="3558ED11" w14:textId="77777777">
      <w:pPr>
        <w:pStyle w:val="ListParagraph"/>
        <w:widowControl w:val="0"/>
        <w:numPr>
          <w:ilvl w:val="0"/>
          <w:numId w:val="41"/>
        </w:numPr>
        <w:adjustRightInd w:val="0"/>
        <w:spacing w:after="240"/>
        <w:ind w:left="2160" w:hanging="720"/>
        <w:textAlignment w:val="baseline"/>
        <w:rPr>
          <w:rFonts w:cs="Arial"/>
          <w:noProof/>
        </w:rPr>
      </w:pPr>
      <w:r w:rsidRPr="008C2002">
        <w:rPr>
          <w:rFonts w:cs="Arial"/>
          <w:bCs/>
          <w:noProof/>
          <w:color w:val="000000"/>
          <w:u w:val="single"/>
        </w:rPr>
        <w:t>Instrumentation and Metering</w:t>
      </w:r>
      <w:r w:rsidRPr="008C2002">
        <w:rPr>
          <w:rFonts w:cs="Arial"/>
          <w:bCs/>
          <w:noProof/>
          <w:color w:val="000000"/>
        </w:rPr>
        <w:t>.</w:t>
      </w:r>
      <w:r w:rsidRPr="008C2002">
        <w:rPr>
          <w:rFonts w:cs="Arial"/>
          <w:b/>
          <w:bCs/>
          <w:noProof/>
          <w:color w:val="000000"/>
        </w:rPr>
        <w:t xml:space="preserve">  </w:t>
      </w:r>
      <w:r w:rsidRPr="008C2002">
        <w:rPr>
          <w:rFonts w:cs="Arial"/>
          <w:bCs/>
          <w:noProof/>
          <w:color w:val="000000"/>
        </w:rPr>
        <w:t>Seller shall provide all instrumentation, metering, and data collection equipment required to perform the Test.  Class 0.2S or Class 0.5S meters should be used to verify performance of the Battery Storage System during any Test.  Seller shall calibrate or cause to be calibrated all such instrumentation, metering, and data collection equipment no more than three (3) months prior to the date of the Test, if appropriate to the tool type.  Copies of all cal</w:t>
      </w:r>
      <w:r>
        <w:rPr>
          <w:rFonts w:cs="Arial"/>
          <w:bCs/>
          <w:noProof/>
          <w:color w:val="000000"/>
        </w:rPr>
        <w:t>i</w:t>
      </w:r>
      <w:r w:rsidRPr="008C2002">
        <w:rPr>
          <w:rFonts w:cs="Arial"/>
          <w:bCs/>
          <w:noProof/>
          <w:color w:val="000000"/>
        </w:rPr>
        <w:t>bration sheets shall be provided to Company at least five (5) Business Days prior to the Test.</w:t>
      </w:r>
      <w:r w:rsidRPr="008C2002">
        <w:rPr>
          <w:rFonts w:cs="Arial"/>
        </w:rPr>
        <w:t xml:space="preserve">  </w:t>
      </w:r>
    </w:p>
    <w:p w:rsidRPr="008C2002" w:rsidR="00531FA7" w:rsidP="00531FA7" w:rsidRDefault="00531FA7" w14:paraId="2F8B8469" w14:textId="77777777">
      <w:pPr>
        <w:pStyle w:val="ListParagraph"/>
        <w:spacing w:after="240"/>
        <w:ind w:left="2160"/>
        <w:rPr>
          <w:rFonts w:cs="Arial"/>
          <w:noProof/>
        </w:rPr>
      </w:pPr>
      <w:r w:rsidRPr="008C2002">
        <w:rPr>
          <w:rFonts w:cs="Arial"/>
        </w:rPr>
        <w:t xml:space="preserve">Permanently installed instruments shall include but not be limited to revenue metering devices located in the switchyard where the Facility is located.  </w:t>
      </w:r>
    </w:p>
    <w:p w:rsidRPr="008C2002" w:rsidR="00531FA7" w:rsidP="009A4A82" w:rsidRDefault="00531FA7" w14:paraId="166384D1" w14:textId="77777777">
      <w:pPr>
        <w:numPr>
          <w:ilvl w:val="0"/>
          <w:numId w:val="40"/>
        </w:numPr>
        <w:ind w:hanging="720"/>
        <w:rPr>
          <w:rFonts w:cs="Arial"/>
          <w:bCs/>
          <w:noProof/>
          <w:color w:val="000000"/>
        </w:rPr>
      </w:pPr>
      <w:r w:rsidRPr="008C2002">
        <w:rPr>
          <w:rFonts w:cs="Arial"/>
          <w:bCs/>
          <w:noProof/>
          <w:color w:val="000000"/>
          <w:u w:val="single"/>
        </w:rPr>
        <w:t>Test Records</w:t>
      </w:r>
      <w:r w:rsidRPr="008C2002">
        <w:rPr>
          <w:rFonts w:cs="Arial"/>
          <w:bCs/>
          <w:noProof/>
          <w:color w:val="000000"/>
        </w:rPr>
        <w:t xml:space="preserve">.  Seller shall provide all records associated with </w:t>
      </w:r>
      <w:r w:rsidRPr="008C2002">
        <w:rPr>
          <w:rFonts w:cs="Arial"/>
          <w:bCs/>
          <w:noProof/>
          <w:color w:val="000000"/>
          <w:u w:val="single"/>
        </w:rPr>
        <w:t>PART II.A.</w:t>
      </w:r>
      <w:r w:rsidRPr="008C2002">
        <w:rPr>
          <w:rFonts w:cs="Arial"/>
          <w:bCs/>
          <w:noProof/>
          <w:color w:val="000000"/>
        </w:rPr>
        <w:t xml:space="preserve"> through </w:t>
      </w:r>
      <w:r w:rsidRPr="008C2002">
        <w:rPr>
          <w:rFonts w:cs="Arial"/>
          <w:bCs/>
          <w:noProof/>
          <w:color w:val="000000"/>
          <w:u w:val="single"/>
        </w:rPr>
        <w:t>PART II.D.</w:t>
      </w:r>
      <w:r w:rsidRPr="008C2002">
        <w:rPr>
          <w:rFonts w:cs="Arial"/>
          <w:bCs/>
          <w:noProof/>
          <w:color w:val="000000"/>
        </w:rPr>
        <w:t xml:space="preserve"> with the Final Report described below in </w:t>
      </w:r>
      <w:r w:rsidRPr="008C2002">
        <w:rPr>
          <w:rFonts w:cs="Arial"/>
          <w:bCs/>
          <w:noProof/>
          <w:color w:val="000000"/>
          <w:u w:val="single"/>
        </w:rPr>
        <w:t>PART II.H</w:t>
      </w:r>
      <w:r w:rsidRPr="008C2002">
        <w:rPr>
          <w:rFonts w:cs="Arial"/>
          <w:bCs/>
          <w:noProof/>
          <w:color w:val="000000"/>
        </w:rPr>
        <w:t>.  The records shall include copies of the raw data taken during the Test. This information will be provided in a format reasonably acceptable to Company. Collectively, the records and data provided with the Final Report shall be “</w:t>
      </w:r>
      <w:r w:rsidRPr="008C2002">
        <w:rPr>
          <w:rFonts w:cs="Arial"/>
          <w:bCs/>
          <w:noProof/>
          <w:color w:val="000000"/>
          <w:u w:val="single"/>
        </w:rPr>
        <w:t>Test Records</w:t>
      </w:r>
      <w:r w:rsidRPr="008C2002">
        <w:rPr>
          <w:rFonts w:cs="Arial"/>
          <w:bCs/>
          <w:noProof/>
          <w:color w:val="000000"/>
        </w:rPr>
        <w:t>”.</w:t>
      </w:r>
    </w:p>
    <w:p w:rsidR="00965D13" w:rsidP="009A4A82" w:rsidRDefault="00531FA7" w14:paraId="24B5B7FE" w14:textId="77777777">
      <w:pPr>
        <w:numPr>
          <w:ilvl w:val="0"/>
          <w:numId w:val="40"/>
        </w:numPr>
        <w:ind w:hanging="720"/>
        <w:rPr>
          <w:rFonts w:cs="Arial"/>
          <w:bCs/>
          <w:noProof/>
          <w:color w:val="000000"/>
        </w:rPr>
        <w:sectPr w:rsidR="00965D13" w:rsidSect="00965D13">
          <w:footerReference w:type="default" r:id="rId77"/>
          <w:type w:val="continuous"/>
          <w:pgSz w:w="12240" w:h="15840" w:code="1"/>
          <w:pgMar w:top="1440" w:right="1440" w:bottom="1440" w:left="1440" w:header="720" w:footer="720" w:gutter="0"/>
          <w:pgNumType w:start="1"/>
          <w:cols w:space="720"/>
        </w:sectPr>
      </w:pPr>
      <w:r w:rsidRPr="008C2002">
        <w:rPr>
          <w:rFonts w:cs="Arial"/>
          <w:bCs/>
          <w:noProof/>
          <w:color w:val="000000"/>
          <w:u w:val="single"/>
        </w:rPr>
        <w:t>Incomplete Test</w:t>
      </w:r>
      <w:r w:rsidRPr="008C2002">
        <w:rPr>
          <w:rFonts w:cs="Arial"/>
          <w:bCs/>
          <w:noProof/>
          <w:color w:val="000000"/>
        </w:rPr>
        <w:t xml:space="preserve">.  If any Test is not completed in accordance herewith, Company may in its sole discretion: (i) accept the Test results up to the </w:t>
      </w:r>
    </w:p>
    <w:p w:rsidRPr="005B37DA" w:rsidR="00531FA7" w:rsidP="004334B2" w:rsidRDefault="00531FA7" w14:paraId="0CE46548" w14:textId="7B206453">
      <w:pPr>
        <w:ind w:left="1440"/>
      </w:pPr>
      <w:r w:rsidRPr="008C2002">
        <w:rPr>
          <w:rFonts w:cs="Arial"/>
          <w:bCs/>
          <w:noProof/>
          <w:color w:val="000000"/>
        </w:rPr>
        <w:lastRenderedPageBreak/>
        <w:t xml:space="preserve">time the Test stopped (other than in the case such Test is a </w:t>
      </w:r>
      <w:r w:rsidRPr="005B37DA">
        <w:rPr>
          <w:color w:val="000000"/>
        </w:rPr>
        <w:t>Commercial Operation Test</w:t>
      </w:r>
      <w:r w:rsidRPr="008C2002">
        <w:rPr>
          <w:rFonts w:cs="Arial"/>
          <w:bCs/>
          <w:noProof/>
          <w:color w:val="000000"/>
        </w:rPr>
        <w:t xml:space="preserve">); (ii) require that the portion of the Test not completed, be completed within a reasonable specified time period; or (iii) require that the Test be entirely repeated.  Notwithstanding the above, if Seller is unable to complete a Test due to a Seller’s Force Majeure or the actions or inactions of Company, Seller shall be permitted to reconduct such Test as a Seller Initiated Test under </w:t>
      </w:r>
      <w:r w:rsidRPr="008C2002">
        <w:rPr>
          <w:rFonts w:cs="Arial"/>
          <w:bCs/>
          <w:noProof/>
          <w:color w:val="000000"/>
          <w:u w:val="single"/>
        </w:rPr>
        <w:t>Section 5</w:t>
      </w:r>
      <w:r w:rsidRPr="008C2002">
        <w:rPr>
          <w:rFonts w:cs="Arial"/>
          <w:u w:val="single"/>
        </w:rPr>
        <w:t>.</w:t>
      </w:r>
      <w:r w:rsidR="00150210">
        <w:rPr>
          <w:rFonts w:cs="Arial"/>
          <w:u w:val="single"/>
        </w:rPr>
        <w:t>6</w:t>
      </w:r>
      <w:r w:rsidRPr="008C2002">
        <w:rPr>
          <w:rFonts w:cs="Arial"/>
          <w:u w:val="single"/>
        </w:rPr>
        <w:t>(</w:t>
      </w:r>
      <w:r>
        <w:rPr>
          <w:rFonts w:cs="Arial"/>
          <w:u w:val="single"/>
        </w:rPr>
        <w:t>D</w:t>
      </w:r>
      <w:r w:rsidRPr="008C2002">
        <w:rPr>
          <w:rFonts w:cs="Arial"/>
          <w:u w:val="single"/>
        </w:rPr>
        <w:t>)</w:t>
      </w:r>
      <w:r w:rsidRPr="008C2002">
        <w:rPr>
          <w:rFonts w:cs="Arial"/>
          <w:bCs/>
          <w:noProof/>
          <w:color w:val="000000"/>
        </w:rPr>
        <w:t xml:space="preserve"> on dates and at times reasonably acceptable to Company.</w:t>
      </w:r>
      <w:r w:rsidRPr="008C2002">
        <w:rPr>
          <w:rFonts w:cs="Arial"/>
        </w:rPr>
        <w:t xml:space="preserve"> </w:t>
      </w:r>
    </w:p>
    <w:p w:rsidRPr="008C2002" w:rsidR="00531FA7" w:rsidP="009A4A82" w:rsidRDefault="00531FA7" w14:paraId="084263F8" w14:textId="77777777">
      <w:pPr>
        <w:numPr>
          <w:ilvl w:val="0"/>
          <w:numId w:val="40"/>
        </w:numPr>
        <w:ind w:hanging="720"/>
        <w:rPr>
          <w:rFonts w:cs="Arial"/>
          <w:bCs/>
          <w:noProof/>
          <w:color w:val="000000"/>
        </w:rPr>
      </w:pPr>
      <w:r w:rsidRPr="008C2002">
        <w:rPr>
          <w:rFonts w:cs="Arial"/>
          <w:bCs/>
          <w:noProof/>
          <w:color w:val="000000"/>
          <w:u w:val="single"/>
        </w:rPr>
        <w:t>Retest</w:t>
      </w:r>
      <w:r w:rsidRPr="008C2002">
        <w:rPr>
          <w:rFonts w:cs="Arial"/>
          <w:bCs/>
          <w:noProof/>
          <w:color w:val="000000"/>
        </w:rPr>
        <w:t xml:space="preserve">.  After the successful completion of a Test, Seller has the right, for any reason, to conduct a retest at Seller’s sole expense, including the cost of charging the Battery Storage System.  </w:t>
      </w:r>
    </w:p>
    <w:p w:rsidRPr="008C2002" w:rsidR="00531FA7" w:rsidP="00531FA7" w:rsidRDefault="00531FA7" w14:paraId="3FA50261" w14:textId="77777777">
      <w:pPr>
        <w:ind w:left="1440"/>
        <w:rPr>
          <w:rFonts w:cs="Arial"/>
          <w:bCs/>
          <w:noProof/>
          <w:color w:val="000000"/>
        </w:rPr>
      </w:pPr>
      <w:r w:rsidRPr="008C2002">
        <w:rPr>
          <w:rFonts w:cs="Arial"/>
          <w:bCs/>
          <w:noProof/>
          <w:color w:val="000000"/>
        </w:rPr>
        <w:t xml:space="preserve">If the Test Records provided by Seller to Company in accordance with </w:t>
      </w:r>
      <w:r w:rsidRPr="008C2002">
        <w:rPr>
          <w:rFonts w:cs="Arial"/>
          <w:u w:val="single"/>
        </w:rPr>
        <w:t>PART II</w:t>
      </w:r>
      <w:r w:rsidRPr="008C2002">
        <w:rPr>
          <w:rFonts w:cs="Arial"/>
          <w:bCs/>
          <w:noProof/>
          <w:color w:val="000000"/>
          <w:u w:val="single"/>
        </w:rPr>
        <w:t>.E.</w:t>
      </w:r>
      <w:r w:rsidRPr="008C2002">
        <w:rPr>
          <w:rFonts w:cs="Arial"/>
          <w:bCs/>
          <w:noProof/>
          <w:color w:val="000000"/>
        </w:rPr>
        <w:t xml:space="preserve"> are not in accord with the records and notes of the Company representative who attended such Test on Company’s behalf, Company may require the Test to be repeated or conducted by Company or a testing firm of Company’s choice and attended by Seller’s representatives.  If the retest determines that the Test Records provided by Seller to Company are correct, then such retest will be deemed to be a Company Dispatched Test.  If the retest determines that the Test Records provided by Seller to Company are incorrect, then such retest will be deemed to be a Seller Initiated Test.</w:t>
      </w:r>
    </w:p>
    <w:p w:rsidRPr="008C2002" w:rsidR="00531FA7" w:rsidP="00531FA7" w:rsidRDefault="00531FA7" w14:paraId="4D1C612E" w14:textId="77777777">
      <w:pPr>
        <w:ind w:left="1440"/>
        <w:rPr>
          <w:rFonts w:cs="Arial"/>
          <w:bCs/>
          <w:noProof/>
          <w:color w:val="000000"/>
        </w:rPr>
      </w:pPr>
      <w:r w:rsidRPr="008C2002">
        <w:rPr>
          <w:rFonts w:cs="Arial"/>
          <w:bCs/>
          <w:noProof/>
          <w:color w:val="000000"/>
        </w:rPr>
        <w:t>The records from any retest shall be used to determine Battery Storage System performance as of the date of the original Test being repeated.</w:t>
      </w:r>
    </w:p>
    <w:p w:rsidRPr="008C2002" w:rsidR="00531FA7" w:rsidP="009A4A82" w:rsidRDefault="00531FA7" w14:paraId="3D6CE1A3" w14:textId="77777777">
      <w:pPr>
        <w:numPr>
          <w:ilvl w:val="0"/>
          <w:numId w:val="40"/>
        </w:numPr>
        <w:ind w:hanging="720"/>
        <w:rPr>
          <w:rFonts w:cs="Arial"/>
          <w:bCs/>
          <w:noProof/>
          <w:color w:val="000000"/>
        </w:rPr>
      </w:pPr>
      <w:r w:rsidRPr="008C2002">
        <w:rPr>
          <w:rFonts w:cs="Arial"/>
          <w:bCs/>
          <w:noProof/>
          <w:color w:val="000000"/>
          <w:u w:val="single"/>
        </w:rPr>
        <w:t>Final Report</w:t>
      </w:r>
      <w:r w:rsidRPr="008C2002">
        <w:rPr>
          <w:rFonts w:cs="Arial"/>
          <w:bCs/>
          <w:noProof/>
          <w:color w:val="000000"/>
        </w:rPr>
        <w:t>.  Within fifteen (15) Business Days after the completion of a Test (including a retest), Seller shall prepare and submit to Company a written report of the Test in a format reasonably acceptable to Company.  At a minimum, the report shall include:</w:t>
      </w:r>
    </w:p>
    <w:p w:rsidRPr="008C2002" w:rsidR="00531FA7" w:rsidP="00531FA7" w:rsidRDefault="00531FA7" w14:paraId="1518FB5D" w14:textId="77777777">
      <w:pPr>
        <w:ind w:left="2160" w:hanging="720"/>
        <w:rPr>
          <w:rFonts w:cs="Arial"/>
          <w:bCs/>
          <w:noProof/>
          <w:color w:val="000000"/>
        </w:rPr>
      </w:pPr>
      <w:r w:rsidRPr="008C2002">
        <w:rPr>
          <w:rFonts w:cs="Arial"/>
          <w:bCs/>
          <w:noProof/>
          <w:color w:val="000000"/>
        </w:rPr>
        <w:t>(</w:t>
      </w:r>
      <w:r>
        <w:rPr>
          <w:rFonts w:cs="Arial"/>
          <w:bCs/>
          <w:noProof/>
          <w:color w:val="000000"/>
        </w:rPr>
        <w:t>i</w:t>
      </w:r>
      <w:r w:rsidRPr="008C2002">
        <w:rPr>
          <w:rFonts w:cs="Arial"/>
          <w:bCs/>
          <w:noProof/>
          <w:color w:val="000000"/>
        </w:rPr>
        <w:t>)</w:t>
      </w:r>
      <w:r w:rsidRPr="008C2002">
        <w:rPr>
          <w:rFonts w:cs="Arial"/>
          <w:bCs/>
          <w:noProof/>
          <w:color w:val="000000"/>
        </w:rPr>
        <w:tab/>
        <w:t>a record of the personnel present during all or any part of the Test, whether serving in an operating, testing, monitoring or other such participatory role;</w:t>
      </w:r>
    </w:p>
    <w:p w:rsidRPr="008C2002" w:rsidR="00531FA7" w:rsidP="00531FA7" w:rsidRDefault="00531FA7" w14:paraId="7A6FEDC2" w14:textId="77777777">
      <w:pPr>
        <w:ind w:left="2160" w:hanging="720"/>
        <w:rPr>
          <w:rFonts w:cs="Arial"/>
          <w:bCs/>
          <w:noProof/>
          <w:color w:val="000000"/>
        </w:rPr>
      </w:pPr>
      <w:r w:rsidRPr="008C2002">
        <w:rPr>
          <w:rFonts w:cs="Arial"/>
          <w:bCs/>
          <w:noProof/>
          <w:color w:val="000000"/>
        </w:rPr>
        <w:t>(</w:t>
      </w:r>
      <w:r>
        <w:rPr>
          <w:rFonts w:cs="Arial"/>
          <w:bCs/>
          <w:noProof/>
          <w:color w:val="000000"/>
        </w:rPr>
        <w:t>ii</w:t>
      </w:r>
      <w:r w:rsidRPr="008C2002">
        <w:rPr>
          <w:rFonts w:cs="Arial"/>
          <w:bCs/>
          <w:noProof/>
          <w:color w:val="000000"/>
        </w:rPr>
        <w:t xml:space="preserve">)      </w:t>
      </w:r>
      <w:r>
        <w:rPr>
          <w:rFonts w:cs="Arial"/>
          <w:bCs/>
          <w:noProof/>
          <w:color w:val="000000"/>
        </w:rPr>
        <w:tab/>
      </w:r>
      <w:r w:rsidRPr="008C2002">
        <w:rPr>
          <w:rFonts w:cs="Arial"/>
          <w:bCs/>
          <w:noProof/>
          <w:color w:val="000000"/>
        </w:rPr>
        <w:t>a record verifying that inspections took place and the results were acceptable prior to testing initiation</w:t>
      </w:r>
      <w:r>
        <w:rPr>
          <w:rFonts w:cs="Arial"/>
          <w:bCs/>
          <w:noProof/>
          <w:color w:val="000000"/>
        </w:rPr>
        <w:t>;</w:t>
      </w:r>
    </w:p>
    <w:p w:rsidRPr="008C2002" w:rsidR="00531FA7" w:rsidP="00531FA7" w:rsidRDefault="00531FA7" w14:paraId="3301168D" w14:textId="77777777">
      <w:pPr>
        <w:ind w:left="2160" w:hanging="720"/>
        <w:rPr>
          <w:rFonts w:cs="Arial"/>
          <w:bCs/>
          <w:noProof/>
          <w:color w:val="000000"/>
        </w:rPr>
      </w:pPr>
      <w:r w:rsidRPr="008C2002">
        <w:rPr>
          <w:rFonts w:cs="Arial"/>
          <w:bCs/>
          <w:noProof/>
          <w:color w:val="000000"/>
        </w:rPr>
        <w:t>(</w:t>
      </w:r>
      <w:r>
        <w:rPr>
          <w:rFonts w:cs="Arial"/>
          <w:bCs/>
          <w:noProof/>
          <w:color w:val="000000"/>
        </w:rPr>
        <w:t>iii</w:t>
      </w:r>
      <w:r w:rsidRPr="008C2002">
        <w:rPr>
          <w:rFonts w:cs="Arial"/>
          <w:bCs/>
          <w:noProof/>
          <w:color w:val="000000"/>
        </w:rPr>
        <w:t xml:space="preserve">)      </w:t>
      </w:r>
      <w:r>
        <w:rPr>
          <w:rFonts w:cs="Arial"/>
          <w:bCs/>
          <w:noProof/>
          <w:color w:val="000000"/>
        </w:rPr>
        <w:tab/>
      </w:r>
      <w:r w:rsidRPr="008C2002">
        <w:rPr>
          <w:rFonts w:cs="Arial"/>
          <w:bCs/>
          <w:noProof/>
          <w:color w:val="000000"/>
        </w:rPr>
        <w:t>a record of the test conditions (e.g. weather conditions) and test set up (e.g. equipment type and placement used)</w:t>
      </w:r>
      <w:r>
        <w:rPr>
          <w:rFonts w:cs="Arial"/>
          <w:bCs/>
          <w:noProof/>
          <w:color w:val="000000"/>
        </w:rPr>
        <w:t>;</w:t>
      </w:r>
    </w:p>
    <w:p w:rsidRPr="008C2002" w:rsidR="00531FA7" w:rsidP="00531FA7" w:rsidRDefault="00531FA7" w14:paraId="4BCAE86D" w14:textId="77777777">
      <w:pPr>
        <w:ind w:left="2160" w:hanging="720"/>
        <w:rPr>
          <w:rFonts w:cs="Arial"/>
          <w:bCs/>
          <w:noProof/>
          <w:color w:val="000000"/>
        </w:rPr>
      </w:pPr>
      <w:r w:rsidRPr="008C2002">
        <w:rPr>
          <w:rFonts w:cs="Arial"/>
          <w:bCs/>
          <w:noProof/>
          <w:color w:val="000000"/>
        </w:rPr>
        <w:t>(</w:t>
      </w:r>
      <w:r>
        <w:rPr>
          <w:rFonts w:cs="Arial"/>
          <w:bCs/>
          <w:noProof/>
          <w:color w:val="000000"/>
        </w:rPr>
        <w:t>iv</w:t>
      </w:r>
      <w:r w:rsidRPr="008C2002">
        <w:rPr>
          <w:rFonts w:cs="Arial"/>
          <w:bCs/>
          <w:noProof/>
          <w:color w:val="000000"/>
        </w:rPr>
        <w:t>)</w:t>
      </w:r>
      <w:r w:rsidRPr="008C2002">
        <w:rPr>
          <w:rFonts w:cs="Arial"/>
          <w:bCs/>
          <w:noProof/>
          <w:color w:val="000000"/>
        </w:rPr>
        <w:tab/>
        <w:t>a record of any unusual or abnormal conditions or events that occurred during the Test and any actions taken in response thereto;</w:t>
      </w:r>
    </w:p>
    <w:p w:rsidRPr="008C2002" w:rsidR="00531FA7" w:rsidP="00531FA7" w:rsidRDefault="00531FA7" w14:paraId="42438932" w14:textId="77777777">
      <w:pPr>
        <w:ind w:left="2160" w:hanging="720"/>
        <w:rPr>
          <w:rFonts w:cs="Arial"/>
          <w:bCs/>
          <w:noProof/>
          <w:color w:val="000000"/>
        </w:rPr>
      </w:pPr>
      <w:r w:rsidRPr="008C2002">
        <w:rPr>
          <w:rFonts w:cs="Arial"/>
          <w:bCs/>
          <w:noProof/>
          <w:color w:val="000000"/>
        </w:rPr>
        <w:t>(</w:t>
      </w:r>
      <w:r>
        <w:rPr>
          <w:rFonts w:cs="Arial"/>
          <w:bCs/>
          <w:noProof/>
          <w:color w:val="000000"/>
        </w:rPr>
        <w:t>v</w:t>
      </w:r>
      <w:r w:rsidRPr="008C2002">
        <w:rPr>
          <w:rFonts w:cs="Arial"/>
          <w:bCs/>
          <w:noProof/>
          <w:color w:val="000000"/>
        </w:rPr>
        <w:t>)</w:t>
      </w:r>
      <w:r w:rsidRPr="008C2002" w:rsidDel="001728D5">
        <w:rPr>
          <w:rFonts w:cs="Arial"/>
          <w:bCs/>
          <w:noProof/>
          <w:color w:val="000000"/>
        </w:rPr>
        <w:t xml:space="preserve"> </w:t>
      </w:r>
      <w:r w:rsidRPr="008C2002">
        <w:rPr>
          <w:rFonts w:cs="Arial"/>
          <w:bCs/>
          <w:noProof/>
          <w:color w:val="000000"/>
        </w:rPr>
        <w:tab/>
        <w:t>the Test Records;</w:t>
      </w:r>
    </w:p>
    <w:p w:rsidRPr="008C2002" w:rsidR="00531FA7" w:rsidP="00531FA7" w:rsidRDefault="00531FA7" w14:paraId="33F316B6" w14:textId="77777777">
      <w:pPr>
        <w:ind w:left="2160" w:hanging="720"/>
        <w:rPr>
          <w:rFonts w:cs="Arial"/>
          <w:bCs/>
          <w:noProof/>
          <w:color w:val="000000"/>
        </w:rPr>
      </w:pPr>
      <w:r w:rsidRPr="008C2002">
        <w:rPr>
          <w:rFonts w:cs="Arial"/>
          <w:bCs/>
          <w:noProof/>
          <w:color w:val="000000"/>
        </w:rPr>
        <w:t>(</w:t>
      </w:r>
      <w:r>
        <w:rPr>
          <w:rFonts w:cs="Arial"/>
          <w:bCs/>
          <w:noProof/>
          <w:color w:val="000000"/>
        </w:rPr>
        <w:t>vi</w:t>
      </w:r>
      <w:r w:rsidRPr="008C2002">
        <w:rPr>
          <w:rFonts w:cs="Arial"/>
          <w:bCs/>
          <w:noProof/>
          <w:color w:val="000000"/>
        </w:rPr>
        <w:t>)</w:t>
      </w:r>
      <w:r w:rsidRPr="008C2002" w:rsidDel="001728D5">
        <w:rPr>
          <w:rFonts w:cs="Arial"/>
          <w:bCs/>
          <w:noProof/>
          <w:color w:val="000000"/>
        </w:rPr>
        <w:t xml:space="preserve"> </w:t>
      </w:r>
      <w:r w:rsidRPr="008C2002">
        <w:rPr>
          <w:rFonts w:cs="Arial"/>
          <w:bCs/>
          <w:noProof/>
          <w:color w:val="000000"/>
        </w:rPr>
        <w:tab/>
        <w:t xml:space="preserve">the system performance in relation to the Performance Criteria identified in </w:t>
      </w:r>
      <w:r w:rsidRPr="008C2002">
        <w:rPr>
          <w:rFonts w:cs="Arial"/>
          <w:bCs/>
          <w:noProof/>
          <w:color w:val="000000"/>
          <w:u w:val="single"/>
        </w:rPr>
        <w:t>Exhibit M-1</w:t>
      </w:r>
      <w:r w:rsidRPr="008C2002">
        <w:rPr>
          <w:rFonts w:cs="Arial"/>
          <w:bCs/>
          <w:noProof/>
          <w:color w:val="000000"/>
        </w:rPr>
        <w:t>, either by direct measurement or via agreed to calculation; and</w:t>
      </w:r>
    </w:p>
    <w:p w:rsidRPr="008C2002" w:rsidR="00531FA7" w:rsidP="00531FA7" w:rsidRDefault="00531FA7" w14:paraId="0FBB0BE7" w14:textId="77777777">
      <w:pPr>
        <w:ind w:left="2160" w:hanging="720"/>
        <w:rPr>
          <w:rFonts w:cs="Arial"/>
          <w:bCs/>
          <w:noProof/>
          <w:color w:val="000000"/>
        </w:rPr>
      </w:pPr>
      <w:r w:rsidRPr="008C2002">
        <w:rPr>
          <w:rFonts w:cs="Arial"/>
          <w:bCs/>
          <w:noProof/>
          <w:color w:val="000000"/>
        </w:rPr>
        <w:t>(</w:t>
      </w:r>
      <w:r>
        <w:rPr>
          <w:rFonts w:cs="Arial"/>
          <w:bCs/>
          <w:noProof/>
          <w:color w:val="000000"/>
        </w:rPr>
        <w:t>vii</w:t>
      </w:r>
      <w:r w:rsidRPr="008C2002">
        <w:rPr>
          <w:rFonts w:cs="Arial"/>
          <w:bCs/>
          <w:noProof/>
          <w:color w:val="000000"/>
        </w:rPr>
        <w:t>)</w:t>
      </w:r>
      <w:r w:rsidRPr="008C2002">
        <w:rPr>
          <w:rFonts w:cs="Arial"/>
          <w:bCs/>
          <w:noProof/>
          <w:color w:val="000000"/>
        </w:rPr>
        <w:tab/>
        <w:t>Seller’s statement of either Seller’s acceptance of the Test or Seller’s rejection of the Test results and reason(s) therefore.</w:t>
      </w:r>
    </w:p>
    <w:p w:rsidRPr="008C2002" w:rsidR="00531FA7" w:rsidP="00531FA7" w:rsidRDefault="00531FA7" w14:paraId="275E4397" w14:textId="77777777">
      <w:pPr>
        <w:ind w:left="1440"/>
        <w:rPr>
          <w:rFonts w:cs="Arial"/>
          <w:bCs/>
          <w:noProof/>
          <w:color w:val="000000"/>
        </w:rPr>
      </w:pPr>
      <w:r w:rsidRPr="008C2002">
        <w:rPr>
          <w:rFonts w:cs="Arial"/>
          <w:bCs/>
          <w:noProof/>
          <w:color w:val="000000"/>
        </w:rPr>
        <w:t>Within ten (10) Business Days after receipt of such report, Company shall notify Seller in writing of either Company’s acceptance of the Test results or Company’s rejection of the Test and reason(s) therefore.</w:t>
      </w:r>
    </w:p>
    <w:p w:rsidR="00965D13" w:rsidP="00531FA7" w:rsidRDefault="00965D13" w14:paraId="39963B10" w14:textId="77777777">
      <w:pPr>
        <w:ind w:left="1440"/>
        <w:rPr>
          <w:rFonts w:cs="Arial"/>
          <w:bCs/>
          <w:noProof/>
          <w:color w:val="000000"/>
        </w:rPr>
        <w:sectPr w:rsidR="00965D13" w:rsidSect="00965D13">
          <w:footerReference w:type="default" r:id="rId78"/>
          <w:type w:val="continuous"/>
          <w:pgSz w:w="12240" w:h="15840" w:code="1"/>
          <w:pgMar w:top="1440" w:right="1440" w:bottom="1440" w:left="1440" w:header="720" w:footer="720" w:gutter="0"/>
          <w:pgNumType w:start="1"/>
          <w:cols w:space="720"/>
        </w:sectPr>
      </w:pPr>
    </w:p>
    <w:p w:rsidRPr="008C2002" w:rsidR="00531FA7" w:rsidP="00531FA7" w:rsidRDefault="00531FA7" w14:paraId="34DA96CA" w14:textId="7B9FB957">
      <w:pPr>
        <w:ind w:left="1440"/>
        <w:rPr>
          <w:rFonts w:cs="Arial"/>
          <w:bCs/>
          <w:noProof/>
          <w:color w:val="000000"/>
          <w:u w:val="single"/>
        </w:rPr>
      </w:pPr>
      <w:r w:rsidRPr="008C2002">
        <w:rPr>
          <w:rFonts w:cs="Arial"/>
          <w:bCs/>
          <w:noProof/>
          <w:color w:val="000000"/>
        </w:rPr>
        <w:lastRenderedPageBreak/>
        <w:t xml:space="preserve">If Company rejects the results of any Test or </w:t>
      </w:r>
      <w:r>
        <w:rPr>
          <w:rFonts w:cs="Arial"/>
          <w:bCs/>
          <w:noProof/>
          <w:color w:val="000000"/>
        </w:rPr>
        <w:t>r</w:t>
      </w:r>
      <w:r w:rsidRPr="008C2002">
        <w:rPr>
          <w:rFonts w:cs="Arial"/>
          <w:bCs/>
          <w:noProof/>
          <w:color w:val="000000"/>
        </w:rPr>
        <w:t xml:space="preserve">etest, or Seller rejects the results of the </w:t>
      </w:r>
      <w:r>
        <w:rPr>
          <w:rFonts w:cs="Arial"/>
          <w:bCs/>
          <w:noProof/>
          <w:color w:val="000000"/>
        </w:rPr>
        <w:t xml:space="preserve">initial </w:t>
      </w:r>
      <w:r w:rsidRPr="008C2002">
        <w:rPr>
          <w:rFonts w:cs="Arial"/>
          <w:bCs/>
          <w:noProof/>
          <w:color w:val="000000"/>
        </w:rPr>
        <w:t xml:space="preserve">Commercial Operation Test, such Test shall be repeated in accordance with </w:t>
      </w:r>
      <w:r w:rsidRPr="008C2002">
        <w:rPr>
          <w:rFonts w:cs="Arial"/>
          <w:u w:val="single"/>
        </w:rPr>
        <w:t>PART II</w:t>
      </w:r>
      <w:r w:rsidRPr="008C2002">
        <w:rPr>
          <w:rFonts w:cs="Arial"/>
          <w:bCs/>
          <w:noProof/>
          <w:color w:val="000000"/>
          <w:u w:val="single"/>
        </w:rPr>
        <w:t>.G.</w:t>
      </w:r>
    </w:p>
    <w:p w:rsidRPr="008C2002" w:rsidR="00531FA7" w:rsidP="009A4A82" w:rsidRDefault="00531FA7" w14:paraId="2B301FF3" w14:textId="77777777">
      <w:pPr>
        <w:numPr>
          <w:ilvl w:val="0"/>
          <w:numId w:val="40"/>
        </w:numPr>
        <w:ind w:hanging="720"/>
        <w:rPr>
          <w:rFonts w:cs="Arial"/>
          <w:noProof/>
        </w:rPr>
      </w:pPr>
      <w:r w:rsidRPr="008C2002">
        <w:rPr>
          <w:rFonts w:cs="Arial"/>
          <w:u w:val="single"/>
        </w:rPr>
        <w:t>Company Representative</w:t>
      </w:r>
      <w:r w:rsidRPr="008C2002">
        <w:rPr>
          <w:rFonts w:cs="Arial"/>
        </w:rPr>
        <w:t xml:space="preserve">.  </w:t>
      </w:r>
      <w:r w:rsidRPr="008C2002">
        <w:rPr>
          <w:rFonts w:cs="Arial"/>
          <w:noProof/>
        </w:rPr>
        <w:t>Company shall be entitled to have at least two (2) representatives from Company and one (1) independent third party witness reasonably acceptable to Seller present to witness each Test and shall be allowed reasonable access to the area from where the plant is being controlled (e.g., plant control room), and reasonable access to inspect the instrumentation necessary for Test data acquisition prior to commencement of any Test</w:t>
      </w:r>
      <w:r w:rsidRPr="008C2002">
        <w:rPr>
          <w:rFonts w:cs="Arial"/>
          <w:kern w:val="18"/>
        </w:rPr>
        <w:t>, subject to providing reasonable advance notice to Seller and adhering to Seller’s safety protocols that have been communicated to Company</w:t>
      </w:r>
      <w:r w:rsidRPr="008C2002">
        <w:rPr>
          <w:rFonts w:cs="Arial"/>
          <w:noProof/>
        </w:rPr>
        <w:t xml:space="preserve">.  Company shall be responsible for all costs, expenses and fees payable or reimbursable to the representative and the third party, if any. </w:t>
      </w:r>
    </w:p>
    <w:p w:rsidRPr="008C2002" w:rsidR="00531FA7" w:rsidP="00531FA7" w:rsidRDefault="00531FA7" w14:paraId="59B7FE3A" w14:textId="77777777">
      <w:pPr>
        <w:rPr>
          <w:rFonts w:cs="Arial"/>
        </w:rPr>
      </w:pPr>
      <w:r w:rsidRPr="008C2002">
        <w:rPr>
          <w:rFonts w:cs="Arial"/>
        </w:rPr>
        <w:t>PART III.</w:t>
      </w:r>
      <w:r w:rsidRPr="008C2002">
        <w:rPr>
          <w:rFonts w:cs="Arial"/>
        </w:rPr>
        <w:tab/>
        <w:t>COMMERCIAL OPERATION TEST.</w:t>
      </w:r>
    </w:p>
    <w:p w:rsidRPr="008C2002" w:rsidR="00531FA7" w:rsidP="009A4A82" w:rsidRDefault="00531FA7" w14:paraId="02A0EEE2" w14:textId="77777777">
      <w:pPr>
        <w:numPr>
          <w:ilvl w:val="0"/>
          <w:numId w:val="44"/>
        </w:numPr>
        <w:ind w:hanging="720"/>
        <w:rPr>
          <w:rFonts w:cs="Arial"/>
          <w:u w:val="single"/>
        </w:rPr>
      </w:pPr>
      <w:r w:rsidRPr="008C2002">
        <w:rPr>
          <w:rFonts w:cs="Arial"/>
          <w:u w:val="single"/>
        </w:rPr>
        <w:t>Test Plan</w:t>
      </w:r>
      <w:r w:rsidRPr="008C2002">
        <w:rPr>
          <w:rFonts w:cs="Arial"/>
        </w:rPr>
        <w:t xml:space="preserve">.  The Test Plan is provided in </w:t>
      </w:r>
      <w:r w:rsidRPr="008C2002">
        <w:rPr>
          <w:rFonts w:cs="Arial"/>
          <w:u w:val="single"/>
        </w:rPr>
        <w:t>PART V</w:t>
      </w:r>
      <w:r w:rsidRPr="008C2002">
        <w:rPr>
          <w:rFonts w:cs="Arial"/>
        </w:rPr>
        <w:t xml:space="preserve"> </w:t>
      </w:r>
      <w:r>
        <w:rPr>
          <w:rFonts w:cs="Arial"/>
        </w:rPr>
        <w:t xml:space="preserve"> Section F and G </w:t>
      </w:r>
      <w:r w:rsidRPr="008C2002">
        <w:rPr>
          <w:rFonts w:cs="Arial"/>
        </w:rPr>
        <w:t xml:space="preserve">of this </w:t>
      </w:r>
      <w:r w:rsidRPr="008C2002">
        <w:rPr>
          <w:rFonts w:cs="Arial"/>
          <w:u w:val="single"/>
        </w:rPr>
        <w:t>Exhibit M</w:t>
      </w:r>
      <w:r w:rsidRPr="008C2002">
        <w:rPr>
          <w:rFonts w:cs="Arial"/>
        </w:rPr>
        <w:t>.</w:t>
      </w:r>
    </w:p>
    <w:p w:rsidRPr="008C2002" w:rsidR="00531FA7" w:rsidP="009A4A82" w:rsidRDefault="00531FA7" w14:paraId="72F91895" w14:textId="77777777">
      <w:pPr>
        <w:numPr>
          <w:ilvl w:val="0"/>
          <w:numId w:val="44"/>
        </w:numPr>
        <w:ind w:hanging="720"/>
        <w:rPr>
          <w:rFonts w:cs="Arial"/>
        </w:rPr>
      </w:pPr>
      <w:r w:rsidRPr="008C2002">
        <w:rPr>
          <w:rFonts w:cs="Arial"/>
          <w:u w:val="single"/>
        </w:rPr>
        <w:t>Test Dates</w:t>
      </w:r>
      <w:r w:rsidRPr="008C2002">
        <w:rPr>
          <w:rFonts w:cs="Arial"/>
        </w:rPr>
        <w:t xml:space="preserve">.  Seller shall provide Company with at least seven (7) Business Days’ </w:t>
      </w:r>
      <w:r>
        <w:rPr>
          <w:rFonts w:cs="Arial"/>
        </w:rPr>
        <w:t>n</w:t>
      </w:r>
      <w:r w:rsidRPr="008C2002">
        <w:rPr>
          <w:rFonts w:cs="Arial"/>
        </w:rPr>
        <w:t xml:space="preserve">otice of Seller’s proposed dates for the Commercial Operation Test.  Company shall confirm the dates in writing prior to the first date of the Test.  </w:t>
      </w:r>
    </w:p>
    <w:p w:rsidRPr="008C2002" w:rsidR="00531FA7" w:rsidP="009A4A82" w:rsidRDefault="00531FA7" w14:paraId="59310D15" w14:textId="689DE12D">
      <w:pPr>
        <w:numPr>
          <w:ilvl w:val="0"/>
          <w:numId w:val="44"/>
        </w:numPr>
        <w:ind w:hanging="720"/>
        <w:rPr>
          <w:rFonts w:cs="Arial"/>
        </w:rPr>
      </w:pPr>
      <w:r w:rsidRPr="008C2002">
        <w:rPr>
          <w:rFonts w:cs="Arial"/>
          <w:u w:val="single"/>
        </w:rPr>
        <w:t>Costs</w:t>
      </w:r>
      <w:r w:rsidRPr="008C2002">
        <w:rPr>
          <w:rFonts w:cs="Arial"/>
        </w:rPr>
        <w:t xml:space="preserve">.  Costs for testing are as set forth in </w:t>
      </w:r>
      <w:r w:rsidRPr="008C2002">
        <w:rPr>
          <w:rFonts w:cs="Arial"/>
          <w:u w:val="single"/>
        </w:rPr>
        <w:t>Section 5.</w:t>
      </w:r>
      <w:r w:rsidR="00150210">
        <w:rPr>
          <w:rFonts w:cs="Arial"/>
          <w:u w:val="single"/>
        </w:rPr>
        <w:t>6</w:t>
      </w:r>
      <w:r w:rsidRPr="008C2002">
        <w:rPr>
          <w:rFonts w:cs="Arial"/>
        </w:rPr>
        <w:t xml:space="preserve">.  The Commercial Operation Test is a </w:t>
      </w:r>
      <w:r>
        <w:rPr>
          <w:rFonts w:cs="Arial"/>
        </w:rPr>
        <w:t>Company</w:t>
      </w:r>
      <w:r w:rsidRPr="008C2002">
        <w:rPr>
          <w:rFonts w:cs="Arial"/>
        </w:rPr>
        <w:t xml:space="preserve"> Initiated Test.</w:t>
      </w:r>
    </w:p>
    <w:p w:rsidRPr="008C2002" w:rsidR="00531FA7" w:rsidP="00531FA7" w:rsidRDefault="00531FA7" w14:paraId="49CFC043" w14:textId="77777777">
      <w:pPr>
        <w:rPr>
          <w:rFonts w:cs="Arial"/>
          <w:bCs/>
          <w:noProof/>
          <w:color w:val="000000"/>
        </w:rPr>
      </w:pPr>
      <w:r w:rsidRPr="008C2002">
        <w:rPr>
          <w:rFonts w:cs="Arial"/>
          <w:bCs/>
          <w:noProof/>
          <w:color w:val="000000"/>
        </w:rPr>
        <w:t xml:space="preserve">  </w:t>
      </w:r>
    </w:p>
    <w:p w:rsidRPr="008C2002" w:rsidR="00531FA7" w:rsidP="00531FA7" w:rsidRDefault="00531FA7" w14:paraId="6B3FFFB8" w14:textId="77777777">
      <w:pPr>
        <w:tabs>
          <w:tab w:val="left" w:pos="0"/>
        </w:tabs>
        <w:rPr>
          <w:rFonts w:cs="Arial"/>
        </w:rPr>
      </w:pPr>
      <w:r w:rsidRPr="008C2002">
        <w:rPr>
          <w:rFonts w:cs="Arial"/>
        </w:rPr>
        <w:t>PART IV.</w:t>
      </w:r>
      <w:r w:rsidRPr="008C2002">
        <w:rPr>
          <w:rFonts w:cs="Arial"/>
        </w:rPr>
        <w:tab/>
        <w:t>PERIODIC TESTS</w:t>
      </w:r>
      <w:r>
        <w:rPr>
          <w:rFonts w:cs="Arial"/>
        </w:rPr>
        <w:t>.</w:t>
      </w:r>
    </w:p>
    <w:p w:rsidRPr="008C2002" w:rsidR="00531FA7" w:rsidP="00531FA7" w:rsidRDefault="00531FA7" w14:paraId="11422B09" w14:textId="77777777">
      <w:pPr>
        <w:tabs>
          <w:tab w:val="left" w:pos="0"/>
        </w:tabs>
        <w:ind w:left="1440" w:hanging="720"/>
        <w:rPr>
          <w:rFonts w:cs="Arial"/>
        </w:rPr>
      </w:pPr>
      <w:r w:rsidRPr="008C2002">
        <w:rPr>
          <w:rFonts w:cs="Arial"/>
        </w:rPr>
        <w:t>A.</w:t>
      </w:r>
      <w:r w:rsidRPr="008C2002">
        <w:rPr>
          <w:rFonts w:cs="Arial"/>
        </w:rPr>
        <w:tab/>
      </w:r>
      <w:r w:rsidRPr="008C2002">
        <w:rPr>
          <w:rFonts w:cs="Arial"/>
          <w:u w:val="single"/>
        </w:rPr>
        <w:t>Test Plan</w:t>
      </w:r>
      <w:r w:rsidRPr="008C2002">
        <w:rPr>
          <w:rFonts w:cs="Arial"/>
        </w:rPr>
        <w:t xml:space="preserve">.  The Test Plan is provided in </w:t>
      </w:r>
      <w:r w:rsidRPr="008C2002">
        <w:rPr>
          <w:rFonts w:cs="Arial"/>
          <w:u w:val="single"/>
        </w:rPr>
        <w:t>PART V</w:t>
      </w:r>
      <w:r>
        <w:rPr>
          <w:rFonts w:cs="Arial"/>
          <w:u w:val="single"/>
        </w:rPr>
        <w:t xml:space="preserve"> -</w:t>
      </w:r>
      <w:r w:rsidRPr="008C2002">
        <w:rPr>
          <w:rFonts w:cs="Arial"/>
        </w:rPr>
        <w:t xml:space="preserve"> </w:t>
      </w:r>
      <w:r>
        <w:rPr>
          <w:rFonts w:cs="Arial"/>
        </w:rPr>
        <w:t xml:space="preserve">Section F </w:t>
      </w:r>
      <w:r w:rsidRPr="008C2002">
        <w:rPr>
          <w:rFonts w:cs="Arial"/>
        </w:rPr>
        <w:t xml:space="preserve">of this </w:t>
      </w:r>
      <w:r w:rsidRPr="008C2002">
        <w:rPr>
          <w:rFonts w:cs="Arial"/>
          <w:u w:val="single"/>
        </w:rPr>
        <w:t>Exhibit M</w:t>
      </w:r>
      <w:r w:rsidRPr="008C2002">
        <w:rPr>
          <w:rFonts w:cs="Arial"/>
        </w:rPr>
        <w:t>, unless specified below or the Parties agree otherwise in writing.</w:t>
      </w:r>
    </w:p>
    <w:p w:rsidRPr="008C2002" w:rsidR="00531FA7" w:rsidP="00531FA7" w:rsidRDefault="00531FA7" w14:paraId="3279AF0B" w14:textId="77777777">
      <w:pPr>
        <w:tabs>
          <w:tab w:val="left" w:pos="0"/>
        </w:tabs>
        <w:ind w:left="1440" w:hanging="720"/>
        <w:rPr>
          <w:rFonts w:cs="Arial"/>
        </w:rPr>
      </w:pPr>
      <w:r w:rsidRPr="008C2002">
        <w:rPr>
          <w:rFonts w:cs="Arial"/>
        </w:rPr>
        <w:t>B.</w:t>
      </w:r>
      <w:r w:rsidRPr="008C2002">
        <w:rPr>
          <w:rFonts w:cs="Arial"/>
        </w:rPr>
        <w:tab/>
      </w:r>
      <w:r w:rsidRPr="008C2002">
        <w:rPr>
          <w:rFonts w:cs="Arial"/>
          <w:u w:val="single"/>
        </w:rPr>
        <w:t>Instrumentation and Metering</w:t>
      </w:r>
      <w:r w:rsidRPr="008C2002">
        <w:rPr>
          <w:rFonts w:cs="Arial"/>
        </w:rPr>
        <w:t>.  The Parties shall use the same instrumentation and metering as was used in the Commercial Operation Test, unless the Parties otherwise agree in writing.  Company reserves the right, in its sole discretion and at its expense, to install its own back-up instrumentation and metering to verify the results of the periodic tests.</w:t>
      </w:r>
      <w:r w:rsidRPr="008C2002">
        <w:t xml:space="preserve">  If requested in writing, Company shall provide copies of any inspection or testing reports to Seller.</w:t>
      </w:r>
    </w:p>
    <w:p w:rsidRPr="008C2002" w:rsidR="00531FA7" w:rsidP="00531FA7" w:rsidRDefault="00531FA7" w14:paraId="013D0A5F" w14:textId="26355B6D">
      <w:pPr>
        <w:tabs>
          <w:tab w:val="left" w:pos="0"/>
        </w:tabs>
        <w:ind w:left="1440" w:hanging="720"/>
        <w:rPr>
          <w:rFonts w:cs="Arial"/>
        </w:rPr>
      </w:pPr>
      <w:r w:rsidRPr="008C2002" w:rsidDel="00092A2D">
        <w:rPr>
          <w:rFonts w:cs="Arial"/>
        </w:rPr>
        <w:t xml:space="preserve"> </w:t>
      </w:r>
      <w:r w:rsidRPr="008C2002">
        <w:rPr>
          <w:rFonts w:cs="Arial"/>
        </w:rPr>
        <w:t>C.</w:t>
      </w:r>
      <w:r w:rsidRPr="008C2002">
        <w:rPr>
          <w:rFonts w:cs="Arial"/>
        </w:rPr>
        <w:tab/>
      </w:r>
      <w:r w:rsidRPr="008C2002">
        <w:rPr>
          <w:rFonts w:cs="Arial"/>
          <w:u w:val="single"/>
        </w:rPr>
        <w:t>Test Dates</w:t>
      </w:r>
      <w:r w:rsidRPr="008C2002">
        <w:rPr>
          <w:rFonts w:cs="Arial"/>
        </w:rPr>
        <w:t xml:space="preserve">.  Seller is responsible for scheduling each Periodic Test.  The date of any such Test shall be confirmed in writing by Company to Seller prior to the date of the Test.  The Parties should attempt but are not required to schedule such Test on </w:t>
      </w:r>
      <w:r w:rsidR="00913DAB">
        <w:rPr>
          <w:rFonts w:cs="Arial"/>
        </w:rPr>
        <w:t>D</w:t>
      </w:r>
      <w:r w:rsidRPr="008C2002">
        <w:rPr>
          <w:rFonts w:cs="Arial"/>
        </w:rPr>
        <w:t>ays that Company will or is likely to dispatch the Battery Storage System.</w:t>
      </w:r>
    </w:p>
    <w:p w:rsidRPr="008C2002" w:rsidR="00531FA7" w:rsidP="00531FA7" w:rsidRDefault="00531FA7" w14:paraId="1DC39C08" w14:textId="0BD47B2E">
      <w:pPr>
        <w:tabs>
          <w:tab w:val="left" w:pos="0"/>
        </w:tabs>
        <w:ind w:left="1440" w:hanging="720"/>
        <w:rPr>
          <w:rFonts w:cs="Arial"/>
        </w:rPr>
      </w:pPr>
      <w:r w:rsidRPr="008C2002">
        <w:rPr>
          <w:rFonts w:cs="Arial"/>
        </w:rPr>
        <w:t>D.</w:t>
      </w:r>
      <w:r w:rsidRPr="008C2002">
        <w:rPr>
          <w:rFonts w:cs="Arial"/>
        </w:rPr>
        <w:tab/>
      </w:r>
      <w:r w:rsidRPr="008C2002">
        <w:rPr>
          <w:rFonts w:cs="Arial"/>
          <w:u w:val="single"/>
        </w:rPr>
        <w:t>Costs</w:t>
      </w:r>
      <w:r w:rsidRPr="008C2002">
        <w:rPr>
          <w:rFonts w:cs="Arial"/>
        </w:rPr>
        <w:t xml:space="preserve">.  Costs for testing are as set forth in </w:t>
      </w:r>
      <w:r w:rsidRPr="008C2002">
        <w:rPr>
          <w:rFonts w:cs="Arial"/>
          <w:u w:val="single"/>
        </w:rPr>
        <w:t>Section 5.</w:t>
      </w:r>
      <w:r w:rsidR="00150210">
        <w:rPr>
          <w:rFonts w:cs="Arial"/>
          <w:u w:val="single"/>
        </w:rPr>
        <w:t>6</w:t>
      </w:r>
      <w:r w:rsidRPr="008C2002">
        <w:rPr>
          <w:rFonts w:cs="Arial"/>
        </w:rPr>
        <w:t xml:space="preserve">. </w:t>
      </w:r>
    </w:p>
    <w:p w:rsidRPr="008C2002" w:rsidR="00531FA7" w:rsidP="00531FA7" w:rsidRDefault="00531FA7" w14:paraId="2CC86E5F" w14:textId="77777777">
      <w:pPr>
        <w:tabs>
          <w:tab w:val="left" w:pos="0"/>
        </w:tabs>
        <w:rPr>
          <w:rFonts w:cs="Arial"/>
          <w:bCs/>
          <w:noProof/>
          <w:color w:val="000000"/>
        </w:rPr>
      </w:pPr>
      <w:r w:rsidRPr="008C2002">
        <w:rPr>
          <w:rFonts w:cs="Arial"/>
          <w:bCs/>
          <w:noProof/>
          <w:color w:val="000000"/>
        </w:rPr>
        <w:t>PART V.</w:t>
      </w:r>
      <w:r w:rsidRPr="008C2002">
        <w:rPr>
          <w:rFonts w:cs="Arial"/>
          <w:bCs/>
          <w:noProof/>
          <w:color w:val="000000"/>
        </w:rPr>
        <w:tab/>
        <w:t>TEST PLAN.</w:t>
      </w:r>
    </w:p>
    <w:p w:rsidRPr="008C2002" w:rsidR="00531FA7" w:rsidP="00531FA7" w:rsidRDefault="00531FA7" w14:paraId="203EF4FA" w14:textId="77777777">
      <w:pPr>
        <w:ind w:left="1440"/>
        <w:rPr>
          <w:rFonts w:cs="Arial"/>
          <w:bCs/>
          <w:noProof/>
          <w:color w:val="000000"/>
        </w:rPr>
      </w:pPr>
      <w:r w:rsidRPr="008C2002">
        <w:rPr>
          <w:rFonts w:cs="Arial"/>
          <w:bCs/>
          <w:noProof/>
          <w:color w:val="000000"/>
        </w:rPr>
        <w:t xml:space="preserve">Any Test shall be performed according to the provisions of this </w:t>
      </w:r>
      <w:r w:rsidRPr="008C2002">
        <w:rPr>
          <w:rFonts w:cs="Arial"/>
          <w:bCs/>
          <w:noProof/>
          <w:color w:val="000000"/>
          <w:u w:val="single"/>
        </w:rPr>
        <w:t>Exhibit M</w:t>
      </w:r>
      <w:r w:rsidRPr="008C2002">
        <w:rPr>
          <w:rFonts w:cs="Arial"/>
          <w:bCs/>
          <w:noProof/>
          <w:color w:val="000000"/>
        </w:rPr>
        <w:t xml:space="preserve">, and the Test Plan below.  </w:t>
      </w:r>
    </w:p>
    <w:p w:rsidR="00531FA7" w:rsidP="00531FA7" w:rsidRDefault="00531FA7" w14:paraId="46C8A3A7" w14:textId="77777777">
      <w:pPr>
        <w:ind w:firstLine="720"/>
        <w:jc w:val="both"/>
        <w:rPr>
          <w:rFonts w:cs="Arial"/>
          <w:b/>
          <w:bCs/>
          <w:color w:val="000000"/>
          <w:u w:val="single"/>
        </w:rPr>
      </w:pPr>
      <w:r>
        <w:rPr>
          <w:rFonts w:cs="Arial"/>
          <w:color w:val="000000"/>
        </w:rPr>
        <w:t>A.</w:t>
      </w:r>
      <w:r>
        <w:rPr>
          <w:rFonts w:cs="Arial"/>
          <w:color w:val="000000"/>
        </w:rPr>
        <w:tab/>
      </w:r>
      <w:r w:rsidRPr="008C2002">
        <w:rPr>
          <w:rFonts w:cs="Arial"/>
          <w:b/>
          <w:bCs/>
          <w:color w:val="000000"/>
          <w:u w:val="single"/>
        </w:rPr>
        <w:t>GENERAL:</w:t>
      </w:r>
    </w:p>
    <w:p w:rsidR="00965D13" w:rsidP="00531FA7" w:rsidRDefault="00531FA7" w14:paraId="5341C917" w14:textId="77777777">
      <w:pPr>
        <w:ind w:left="2160" w:hanging="720"/>
        <w:jc w:val="both"/>
        <w:rPr>
          <w:rFonts w:cs="Arial"/>
          <w:color w:val="000000"/>
        </w:rPr>
        <w:sectPr w:rsidR="00965D13" w:rsidSect="00965D13">
          <w:footerReference w:type="default" r:id="rId79"/>
          <w:type w:val="continuous"/>
          <w:pgSz w:w="12240" w:h="15840" w:code="1"/>
          <w:pgMar w:top="1440" w:right="1440" w:bottom="1440" w:left="1440" w:header="720" w:footer="720" w:gutter="0"/>
          <w:pgNumType w:start="1"/>
          <w:cols w:space="720"/>
        </w:sectPr>
      </w:pPr>
      <w:r>
        <w:rPr>
          <w:rFonts w:cs="Arial"/>
          <w:color w:val="000000"/>
        </w:rPr>
        <w:t>(i)</w:t>
      </w:r>
      <w:r w:rsidRPr="008C2002">
        <w:rPr>
          <w:rFonts w:cs="Arial"/>
          <w:color w:val="000000"/>
        </w:rPr>
        <w:t> </w:t>
      </w:r>
      <w:r>
        <w:rPr>
          <w:rFonts w:cs="Arial"/>
          <w:color w:val="000000"/>
        </w:rPr>
        <w:tab/>
      </w:r>
      <w:r w:rsidRPr="008C2002">
        <w:rPr>
          <w:rFonts w:cs="Arial"/>
          <w:color w:val="000000"/>
        </w:rPr>
        <w:t xml:space="preserve">This document provides the procedure for </w:t>
      </w:r>
      <w:r>
        <w:rPr>
          <w:rFonts w:cs="Arial"/>
          <w:color w:val="000000"/>
        </w:rPr>
        <w:t>P</w:t>
      </w:r>
      <w:r w:rsidRPr="008C2002">
        <w:rPr>
          <w:rFonts w:cs="Arial"/>
          <w:color w:val="000000"/>
        </w:rPr>
        <w:t xml:space="preserve">erformance </w:t>
      </w:r>
      <w:r>
        <w:rPr>
          <w:rFonts w:cs="Arial"/>
          <w:color w:val="000000"/>
        </w:rPr>
        <w:t>T</w:t>
      </w:r>
      <w:r w:rsidRPr="008C2002">
        <w:rPr>
          <w:rFonts w:cs="Arial"/>
          <w:color w:val="000000"/>
        </w:rPr>
        <w:t xml:space="preserve">est and evaluation of the Battery Storage System for the Facility. This </w:t>
      </w:r>
    </w:p>
    <w:p w:rsidRPr="008C2002" w:rsidR="00531FA7" w:rsidP="00531FA7" w:rsidRDefault="00965D13" w14:paraId="1A3B0A19" w14:textId="36619348">
      <w:pPr>
        <w:ind w:left="2160" w:hanging="720"/>
        <w:jc w:val="both"/>
        <w:rPr>
          <w:rFonts w:cs="Arial"/>
          <w:color w:val="000000"/>
        </w:rPr>
      </w:pPr>
      <w:r>
        <w:rPr>
          <w:rFonts w:cs="Arial"/>
          <w:color w:val="000000"/>
        </w:rPr>
        <w:lastRenderedPageBreak/>
        <w:t xml:space="preserve">           </w:t>
      </w:r>
      <w:r w:rsidRPr="008C2002" w:rsidR="00531FA7">
        <w:rPr>
          <w:rFonts w:cs="Arial"/>
          <w:color w:val="000000"/>
        </w:rPr>
        <w:t>document shall be the template to develop the final Performance Test procedures as mutually agreed to between the Parties.  The complete final Performance Test procedure shall be submitted sixty (60) Days prior to the test.</w:t>
      </w:r>
    </w:p>
    <w:p w:rsidRPr="008C2002" w:rsidR="00531FA7" w:rsidP="00531FA7" w:rsidRDefault="00531FA7" w14:paraId="65FF1F0C" w14:textId="77777777">
      <w:pPr>
        <w:ind w:left="2160" w:hanging="720"/>
        <w:jc w:val="both"/>
        <w:rPr>
          <w:rFonts w:cs="Arial"/>
          <w:color w:val="000000"/>
        </w:rPr>
      </w:pPr>
      <w:r>
        <w:rPr>
          <w:rFonts w:cs="Arial"/>
          <w:color w:val="000000"/>
        </w:rPr>
        <w:t xml:space="preserve">(ii) </w:t>
      </w:r>
      <w:r>
        <w:rPr>
          <w:rFonts w:cs="Arial"/>
          <w:color w:val="000000"/>
        </w:rPr>
        <w:tab/>
      </w:r>
      <w:r w:rsidRPr="008C2002">
        <w:rPr>
          <w:rFonts w:cs="Arial"/>
          <w:color w:val="000000"/>
        </w:rPr>
        <w:t>The sole purpose of the Performance Test will be the determination of </w:t>
      </w:r>
      <w:r>
        <w:rPr>
          <w:rFonts w:cs="Arial"/>
          <w:color w:val="000000"/>
        </w:rPr>
        <w:t xml:space="preserve">Maximum Charging Rate, Maximum Discharging Rate, </w:t>
      </w:r>
      <w:r w:rsidRPr="00FA2D23">
        <w:rPr>
          <w:rFonts w:cs="Arial"/>
          <w:color w:val="000000"/>
        </w:rPr>
        <w:t>Minimum Discharging Time, Minimum Charging Time,</w:t>
      </w:r>
      <w:r w:rsidRPr="005B2503">
        <w:rPr>
          <w:rFonts w:cs="Arial"/>
          <w:color w:val="000000"/>
        </w:rPr>
        <w:t> </w:t>
      </w:r>
      <w:r>
        <w:rPr>
          <w:rFonts w:cs="Arial"/>
          <w:color w:val="000000"/>
        </w:rPr>
        <w:t>Storage</w:t>
      </w:r>
      <w:r w:rsidRPr="008C2002">
        <w:rPr>
          <w:rFonts w:cs="Arial"/>
          <w:color w:val="000000"/>
        </w:rPr>
        <w:t xml:space="preserve"> Capacity, and </w:t>
      </w:r>
      <w:r>
        <w:rPr>
          <w:rFonts w:cs="Arial"/>
          <w:color w:val="000000"/>
        </w:rPr>
        <w:t>Round Trip</w:t>
      </w:r>
      <w:r w:rsidRPr="008C2002">
        <w:rPr>
          <w:rFonts w:cs="Arial"/>
          <w:color w:val="000000"/>
        </w:rPr>
        <w:t xml:space="preserve"> Efficiency of the Battery Storage System for comparison to </w:t>
      </w:r>
      <w:r>
        <w:rPr>
          <w:rFonts w:cs="Arial"/>
          <w:color w:val="000000"/>
        </w:rPr>
        <w:t xml:space="preserve">the </w:t>
      </w:r>
      <w:r w:rsidRPr="008C2002">
        <w:rPr>
          <w:rFonts w:cs="Arial"/>
          <w:color w:val="000000"/>
        </w:rPr>
        <w:t>Guarantee</w:t>
      </w:r>
      <w:r>
        <w:rPr>
          <w:rFonts w:cs="Arial"/>
          <w:color w:val="000000"/>
        </w:rPr>
        <w:t>d</w:t>
      </w:r>
      <w:r w:rsidRPr="008C2002">
        <w:rPr>
          <w:rFonts w:cs="Arial"/>
          <w:color w:val="000000"/>
        </w:rPr>
        <w:t xml:space="preserve"> </w:t>
      </w:r>
      <w:r>
        <w:rPr>
          <w:rFonts w:cs="Arial"/>
          <w:color w:val="000000"/>
        </w:rPr>
        <w:t xml:space="preserve">Performance </w:t>
      </w:r>
      <w:r w:rsidRPr="008C2002">
        <w:rPr>
          <w:rFonts w:cs="Arial"/>
          <w:color w:val="000000"/>
        </w:rPr>
        <w:t>values provided in </w:t>
      </w:r>
      <w:r w:rsidRPr="00DF5DC8">
        <w:rPr>
          <w:rFonts w:cs="Arial"/>
          <w:color w:val="000000"/>
          <w:u w:val="single"/>
        </w:rPr>
        <w:t>Exhibit M-1</w:t>
      </w:r>
      <w:r w:rsidRPr="008C2002">
        <w:rPr>
          <w:rFonts w:cs="Arial"/>
          <w:color w:val="000000"/>
        </w:rPr>
        <w:t xml:space="preserve">. Uncertainties and test tolerance of 0.5% will be applied to any guarantee. </w:t>
      </w:r>
    </w:p>
    <w:p w:rsidRPr="008C2002" w:rsidR="00531FA7" w:rsidP="00531FA7" w:rsidRDefault="00531FA7" w14:paraId="0756F185" w14:textId="77777777">
      <w:pPr>
        <w:ind w:left="2160" w:hanging="720"/>
        <w:jc w:val="both"/>
        <w:rPr>
          <w:rFonts w:cs="Arial"/>
          <w:color w:val="000000"/>
        </w:rPr>
      </w:pPr>
      <w:r>
        <w:rPr>
          <w:rFonts w:cs="Arial"/>
          <w:color w:val="000000"/>
        </w:rPr>
        <w:t>(iii)</w:t>
      </w:r>
      <w:r w:rsidRPr="008C2002">
        <w:rPr>
          <w:rFonts w:cs="Arial"/>
          <w:color w:val="000000"/>
        </w:rPr>
        <w:t> </w:t>
      </w:r>
      <w:r>
        <w:rPr>
          <w:rFonts w:cs="Arial"/>
          <w:color w:val="000000"/>
        </w:rPr>
        <w:tab/>
      </w:r>
      <w:r w:rsidRPr="008C2002">
        <w:rPr>
          <w:rFonts w:cs="Arial"/>
          <w:color w:val="000000"/>
        </w:rPr>
        <w:t xml:space="preserve">Prior to each test, a pre-test meeting shall be held and recorded. The meeting shall review the applicable approved </w:t>
      </w:r>
      <w:r>
        <w:rPr>
          <w:rFonts w:cs="Arial"/>
          <w:color w:val="000000"/>
        </w:rPr>
        <w:t>p</w:t>
      </w:r>
      <w:r w:rsidRPr="008C2002">
        <w:rPr>
          <w:rFonts w:cs="Arial"/>
          <w:color w:val="000000"/>
        </w:rPr>
        <w:t xml:space="preserve">erformance </w:t>
      </w:r>
      <w:r>
        <w:rPr>
          <w:rFonts w:cs="Arial"/>
          <w:color w:val="000000"/>
        </w:rPr>
        <w:t>t</w:t>
      </w:r>
      <w:r w:rsidRPr="008C2002">
        <w:rPr>
          <w:rFonts w:cs="Arial"/>
          <w:color w:val="000000"/>
        </w:rPr>
        <w:t xml:space="preserve">est </w:t>
      </w:r>
      <w:r>
        <w:rPr>
          <w:rFonts w:cs="Arial"/>
          <w:color w:val="000000"/>
        </w:rPr>
        <w:t>p</w:t>
      </w:r>
      <w:r w:rsidRPr="008C2002">
        <w:rPr>
          <w:rFonts w:cs="Arial"/>
          <w:color w:val="000000"/>
        </w:rPr>
        <w:t xml:space="preserve">rocedure, the applicable requirements of such Performance Test, as well as all instrumentation locations, calibration sheets, and other relevant topics including safety requirements. </w:t>
      </w:r>
    </w:p>
    <w:p w:rsidRPr="008C2002" w:rsidR="00531FA7" w:rsidP="00531FA7" w:rsidRDefault="00531FA7" w14:paraId="2D7C2CD8" w14:textId="77777777">
      <w:pPr>
        <w:ind w:left="2160" w:hanging="720"/>
        <w:rPr>
          <w:rFonts w:cs="Arial"/>
          <w:color w:val="000000"/>
        </w:rPr>
      </w:pPr>
      <w:r>
        <w:rPr>
          <w:rFonts w:cs="Arial"/>
          <w:color w:val="000000"/>
        </w:rPr>
        <w:t>(iv)</w:t>
      </w:r>
      <w:r w:rsidRPr="008C2002">
        <w:rPr>
          <w:rFonts w:cs="Arial"/>
          <w:color w:val="000000"/>
        </w:rPr>
        <w:t> </w:t>
      </w:r>
      <w:r>
        <w:rPr>
          <w:rFonts w:cs="Arial"/>
          <w:color w:val="000000"/>
        </w:rPr>
        <w:tab/>
      </w:r>
      <w:r w:rsidRPr="008C2002">
        <w:rPr>
          <w:rFonts w:cs="Arial"/>
          <w:color w:val="000000"/>
        </w:rPr>
        <w:t>Data shall be recorded by the SCADA/EWIS system data logging functions. The use of alternative means for data acquisition shall be used only with prior written consent of </w:t>
      </w:r>
      <w:r>
        <w:rPr>
          <w:rFonts w:cs="Arial"/>
          <w:color w:val="000000"/>
        </w:rPr>
        <w:t>Seller</w:t>
      </w:r>
      <w:r w:rsidRPr="008C2002">
        <w:rPr>
          <w:rFonts w:cs="Arial"/>
          <w:color w:val="000000"/>
        </w:rPr>
        <w:t>.  Company shall supply all raw data from the SCADA/EWIS system, daily during pre-test activities and during testing phase.</w:t>
      </w:r>
    </w:p>
    <w:p w:rsidRPr="008C2002" w:rsidR="00531FA7" w:rsidP="00531FA7" w:rsidRDefault="00531FA7" w14:paraId="0FD136C9" w14:textId="77777777">
      <w:pPr>
        <w:ind w:left="2160" w:hanging="720"/>
        <w:jc w:val="both"/>
        <w:rPr>
          <w:rFonts w:cs="Arial"/>
          <w:color w:val="000000"/>
        </w:rPr>
      </w:pPr>
      <w:r>
        <w:rPr>
          <w:rFonts w:cs="Arial"/>
          <w:color w:val="000000"/>
        </w:rPr>
        <w:t>(v)</w:t>
      </w:r>
      <w:r w:rsidRPr="008C2002">
        <w:rPr>
          <w:rFonts w:cs="Arial"/>
          <w:color w:val="000000"/>
        </w:rPr>
        <w:t> </w:t>
      </w:r>
      <w:r>
        <w:rPr>
          <w:rFonts w:cs="Arial"/>
          <w:color w:val="000000"/>
        </w:rPr>
        <w:tab/>
      </w:r>
      <w:r w:rsidRPr="008C2002">
        <w:rPr>
          <w:rFonts w:cs="Arial"/>
          <w:color w:val="000000"/>
        </w:rPr>
        <w:t xml:space="preserve">Prior to the start of testing the Battery Storage System, the control settings (tuning and constants) shall be verified. </w:t>
      </w:r>
    </w:p>
    <w:p w:rsidRPr="008C2002" w:rsidR="00531FA7" w:rsidP="00531FA7" w:rsidRDefault="00531FA7" w14:paraId="682F681A" w14:textId="77777777">
      <w:pPr>
        <w:ind w:left="2160" w:hanging="720"/>
        <w:jc w:val="both"/>
        <w:rPr>
          <w:rFonts w:cs="Arial"/>
          <w:color w:val="000000"/>
        </w:rPr>
      </w:pPr>
      <w:r>
        <w:rPr>
          <w:rFonts w:cs="Arial"/>
          <w:color w:val="000000"/>
        </w:rPr>
        <w:t>(vi)</w:t>
      </w:r>
      <w:r w:rsidRPr="008C2002">
        <w:rPr>
          <w:rFonts w:cs="Arial"/>
          <w:color w:val="000000"/>
        </w:rPr>
        <w:t> </w:t>
      </w:r>
      <w:r>
        <w:rPr>
          <w:rFonts w:cs="Arial"/>
          <w:color w:val="000000"/>
        </w:rPr>
        <w:tab/>
      </w:r>
      <w:r w:rsidRPr="008C2002">
        <w:rPr>
          <w:rFonts w:cs="Arial"/>
          <w:color w:val="000000"/>
        </w:rPr>
        <w:t>Any alteration or modifications to test measurement devices, or to the Battery Storage System, which could reasonably be expected to influence the outcome of the applicable Performance Test, shall not be permitted, without prior written consent of Company, and if accepted by Company, shall be fully documented by Seller and Company. </w:t>
      </w:r>
    </w:p>
    <w:p w:rsidRPr="008C2002" w:rsidR="00531FA7" w:rsidP="00531FA7" w:rsidRDefault="00531FA7" w14:paraId="54144FD5" w14:textId="77777777">
      <w:pPr>
        <w:spacing w:before="90" w:after="90"/>
        <w:ind w:left="855"/>
        <w:jc w:val="both"/>
        <w:rPr>
          <w:rFonts w:cs="Arial"/>
          <w:color w:val="000000"/>
        </w:rPr>
      </w:pPr>
      <w:r w:rsidRPr="008C2002">
        <w:rPr>
          <w:rFonts w:cs="Arial"/>
          <w:color w:val="000000"/>
        </w:rPr>
        <w:t> </w:t>
      </w:r>
    </w:p>
    <w:p w:rsidRPr="008C2002" w:rsidR="00531FA7" w:rsidP="00531FA7" w:rsidRDefault="00531FA7" w14:paraId="2A478F73" w14:textId="77777777">
      <w:pPr>
        <w:ind w:firstLine="720"/>
        <w:jc w:val="both"/>
        <w:rPr>
          <w:rFonts w:cs="Arial"/>
          <w:color w:val="000000"/>
        </w:rPr>
      </w:pPr>
      <w:r>
        <w:rPr>
          <w:rFonts w:cs="Arial"/>
          <w:color w:val="000000"/>
        </w:rPr>
        <w:t>B</w:t>
      </w:r>
      <w:r w:rsidRPr="008C2002">
        <w:rPr>
          <w:rFonts w:cs="Arial"/>
          <w:color w:val="000000"/>
        </w:rPr>
        <w:t>.</w:t>
      </w:r>
      <w:r>
        <w:rPr>
          <w:rFonts w:cs="Arial"/>
          <w:color w:val="000000"/>
        </w:rPr>
        <w:tab/>
      </w:r>
      <w:r w:rsidRPr="00FA2D23">
        <w:rPr>
          <w:rFonts w:cs="Arial"/>
          <w:color w:val="000000"/>
        </w:rPr>
        <w:t>RESPONSIBILITIES:</w:t>
      </w:r>
    </w:p>
    <w:p w:rsidRPr="008C2002" w:rsidR="00531FA7" w:rsidP="00531FA7" w:rsidRDefault="00531FA7" w14:paraId="1656E5ED" w14:textId="77777777">
      <w:pPr>
        <w:ind w:left="1440"/>
        <w:jc w:val="both"/>
        <w:rPr>
          <w:rFonts w:cs="Arial"/>
          <w:color w:val="000000"/>
        </w:rPr>
      </w:pPr>
      <w:r>
        <w:rPr>
          <w:rFonts w:cs="Arial"/>
          <w:color w:val="000000"/>
        </w:rPr>
        <w:t>(i)</w:t>
      </w:r>
      <w:r>
        <w:rPr>
          <w:rFonts w:cs="Arial"/>
          <w:color w:val="000000"/>
        </w:rPr>
        <w:tab/>
      </w:r>
      <w:r w:rsidRPr="008C2002">
        <w:rPr>
          <w:rFonts w:cs="Arial"/>
          <w:color w:val="000000"/>
        </w:rPr>
        <w:t>Specific responsibilities for this Performance Test program are as follows:</w:t>
      </w:r>
    </w:p>
    <w:p w:rsidRPr="008C2002" w:rsidR="00531FA7" w:rsidP="00531FA7" w:rsidRDefault="00531FA7" w14:paraId="1EBF82F3" w14:textId="77777777">
      <w:pPr>
        <w:ind w:left="1440" w:firstLine="720"/>
        <w:jc w:val="both"/>
        <w:rPr>
          <w:rFonts w:cs="Arial"/>
          <w:color w:val="000000"/>
        </w:rPr>
      </w:pPr>
      <w:r>
        <w:rPr>
          <w:rFonts w:cs="Arial"/>
          <w:color w:val="000000"/>
        </w:rPr>
        <w:t>a.</w:t>
      </w:r>
      <w:r w:rsidRPr="008C2002">
        <w:rPr>
          <w:rFonts w:cs="Arial"/>
          <w:color w:val="000000"/>
        </w:rPr>
        <w:t> </w:t>
      </w:r>
      <w:r>
        <w:rPr>
          <w:rFonts w:cs="Arial"/>
          <w:color w:val="000000"/>
        </w:rPr>
        <w:tab/>
      </w:r>
      <w:r w:rsidRPr="008C2002">
        <w:rPr>
          <w:rFonts w:cs="Arial"/>
          <w:color w:val="000000"/>
        </w:rPr>
        <w:t>Seller:</w:t>
      </w:r>
    </w:p>
    <w:p w:rsidRPr="008C2002" w:rsidR="00531FA7" w:rsidP="00531FA7" w:rsidRDefault="00531FA7" w14:paraId="340F738D" w14:textId="77777777">
      <w:pPr>
        <w:ind w:left="2160" w:firstLine="720"/>
        <w:rPr>
          <w:rFonts w:cs="Arial"/>
          <w:color w:val="000000"/>
        </w:rPr>
      </w:pPr>
      <w:r>
        <w:rPr>
          <w:rFonts w:cs="Arial"/>
          <w:color w:val="000000"/>
        </w:rPr>
        <w:t>i.</w:t>
      </w:r>
      <w:r>
        <w:rPr>
          <w:rFonts w:cs="Arial"/>
          <w:color w:val="000000"/>
        </w:rPr>
        <w:tab/>
      </w:r>
      <w:r w:rsidRPr="008C2002">
        <w:rPr>
          <w:rFonts w:cs="Arial"/>
          <w:color w:val="000000"/>
        </w:rPr>
        <w:t>Perform commissioning.</w:t>
      </w:r>
    </w:p>
    <w:p w:rsidRPr="008C2002" w:rsidR="00531FA7" w:rsidP="00531FA7" w:rsidRDefault="00531FA7" w14:paraId="4FD0C8CE" w14:textId="77777777">
      <w:pPr>
        <w:tabs>
          <w:tab w:val="left" w:pos="3600"/>
        </w:tabs>
        <w:ind w:left="3600" w:hanging="720"/>
        <w:rPr>
          <w:rFonts w:cs="Arial"/>
          <w:color w:val="000000"/>
        </w:rPr>
      </w:pPr>
      <w:r>
        <w:rPr>
          <w:rFonts w:cs="Arial"/>
          <w:color w:val="000000"/>
        </w:rPr>
        <w:t>ii.</w:t>
      </w:r>
      <w:r>
        <w:rPr>
          <w:rFonts w:cs="Arial"/>
          <w:color w:val="000000"/>
        </w:rPr>
        <w:tab/>
      </w:r>
      <w:r w:rsidRPr="008C2002">
        <w:rPr>
          <w:rFonts w:cs="Arial"/>
          <w:color w:val="000000"/>
        </w:rPr>
        <w:t>Manage the application of proper commissioning procedures until the Performance Tests have been completed.</w:t>
      </w:r>
    </w:p>
    <w:p w:rsidRPr="008C2002" w:rsidR="00531FA7" w:rsidP="00531FA7" w:rsidRDefault="00531FA7" w14:paraId="17B465D9" w14:textId="77777777">
      <w:pPr>
        <w:tabs>
          <w:tab w:val="left" w:pos="3600"/>
        </w:tabs>
        <w:ind w:left="3600" w:hanging="720"/>
        <w:rPr>
          <w:rFonts w:cs="Arial"/>
          <w:color w:val="000000"/>
        </w:rPr>
      </w:pPr>
      <w:r>
        <w:rPr>
          <w:rFonts w:cs="Arial"/>
          <w:color w:val="000000"/>
        </w:rPr>
        <w:t>iii.</w:t>
      </w:r>
      <w:r>
        <w:rPr>
          <w:rFonts w:cs="Arial"/>
          <w:color w:val="000000"/>
        </w:rPr>
        <w:tab/>
      </w:r>
      <w:r w:rsidRPr="008C2002">
        <w:rPr>
          <w:rFonts w:cs="Arial"/>
          <w:color w:val="000000"/>
        </w:rPr>
        <w:t>Support Company with testing and interface with the Utility/ISO as required to schedule and perform testing.</w:t>
      </w:r>
    </w:p>
    <w:p w:rsidRPr="008C2002" w:rsidR="00531FA7" w:rsidP="00531FA7" w:rsidRDefault="00531FA7" w14:paraId="7EB3F598" w14:textId="77777777">
      <w:pPr>
        <w:ind w:left="1440" w:firstLine="720"/>
        <w:jc w:val="both"/>
        <w:rPr>
          <w:rFonts w:cs="Arial"/>
          <w:color w:val="000000"/>
        </w:rPr>
      </w:pPr>
      <w:r>
        <w:rPr>
          <w:rFonts w:cs="Arial"/>
          <w:color w:val="000000"/>
        </w:rPr>
        <w:t>b.</w:t>
      </w:r>
      <w:r w:rsidRPr="008C2002">
        <w:rPr>
          <w:rFonts w:cs="Arial"/>
          <w:color w:val="000000"/>
        </w:rPr>
        <w:t> </w:t>
      </w:r>
      <w:r>
        <w:rPr>
          <w:rFonts w:cs="Arial"/>
          <w:color w:val="000000"/>
        </w:rPr>
        <w:tab/>
      </w:r>
      <w:r w:rsidRPr="008C2002">
        <w:rPr>
          <w:rFonts w:cs="Arial"/>
          <w:color w:val="000000"/>
        </w:rPr>
        <w:t>Company:</w:t>
      </w:r>
    </w:p>
    <w:p w:rsidRPr="008C2002" w:rsidR="00531FA7" w:rsidP="00531FA7" w:rsidRDefault="00531FA7" w14:paraId="58E1B829" w14:textId="77777777">
      <w:pPr>
        <w:tabs>
          <w:tab w:val="left" w:pos="3600"/>
        </w:tabs>
        <w:ind w:left="3600" w:hanging="720"/>
        <w:jc w:val="both"/>
        <w:rPr>
          <w:rFonts w:cs="Arial"/>
          <w:color w:val="000000"/>
        </w:rPr>
      </w:pPr>
      <w:r>
        <w:rPr>
          <w:rFonts w:cs="Arial"/>
          <w:color w:val="000000"/>
        </w:rPr>
        <w:t>i.</w:t>
      </w:r>
      <w:r w:rsidRPr="008C2002">
        <w:rPr>
          <w:rFonts w:cs="Arial"/>
          <w:color w:val="000000"/>
        </w:rPr>
        <w:t> </w:t>
      </w:r>
      <w:r>
        <w:rPr>
          <w:rFonts w:cs="Arial"/>
          <w:color w:val="000000"/>
        </w:rPr>
        <w:tab/>
      </w:r>
      <w:r w:rsidRPr="008C2002">
        <w:rPr>
          <w:rFonts w:cs="Arial"/>
          <w:color w:val="000000"/>
        </w:rPr>
        <w:t>Support Seller with testing and interface with the Utility/ISO as required to schedule and perform testing.</w:t>
      </w:r>
    </w:p>
    <w:p w:rsidRPr="008C2002" w:rsidR="00531FA7" w:rsidP="00531FA7" w:rsidRDefault="00531FA7" w14:paraId="6662E51E" w14:textId="77777777">
      <w:pPr>
        <w:tabs>
          <w:tab w:val="left" w:pos="3600"/>
        </w:tabs>
        <w:ind w:left="3600" w:hanging="720"/>
        <w:jc w:val="both"/>
        <w:rPr>
          <w:rFonts w:cs="Arial"/>
          <w:color w:val="000000"/>
        </w:rPr>
      </w:pPr>
      <w:r>
        <w:rPr>
          <w:rFonts w:cs="Arial"/>
          <w:color w:val="000000"/>
        </w:rPr>
        <w:t>ii.</w:t>
      </w:r>
      <w:r w:rsidRPr="008C2002">
        <w:rPr>
          <w:rFonts w:cs="Arial"/>
          <w:color w:val="000000"/>
        </w:rPr>
        <w:t> </w:t>
      </w:r>
      <w:r>
        <w:rPr>
          <w:rFonts w:cs="Arial"/>
          <w:color w:val="000000"/>
        </w:rPr>
        <w:tab/>
      </w:r>
      <w:r w:rsidRPr="008C2002">
        <w:rPr>
          <w:rFonts w:cs="Arial"/>
          <w:color w:val="000000"/>
        </w:rPr>
        <w:t>Witness energy testing and/or review test documentation.</w:t>
      </w:r>
    </w:p>
    <w:p w:rsidR="00965D13" w:rsidP="00531FA7" w:rsidRDefault="00965D13" w14:paraId="52EB9530" w14:textId="77777777">
      <w:pPr>
        <w:tabs>
          <w:tab w:val="left" w:pos="3600"/>
        </w:tabs>
        <w:ind w:left="3600" w:hanging="720"/>
        <w:jc w:val="both"/>
        <w:rPr>
          <w:rFonts w:cs="Arial"/>
          <w:color w:val="000000"/>
        </w:rPr>
        <w:sectPr w:rsidR="00965D13" w:rsidSect="00965D13">
          <w:footerReference w:type="default" r:id="rId80"/>
          <w:type w:val="continuous"/>
          <w:pgSz w:w="12240" w:h="15840" w:code="1"/>
          <w:pgMar w:top="1440" w:right="1440" w:bottom="1440" w:left="1440" w:header="720" w:footer="720" w:gutter="0"/>
          <w:pgNumType w:start="1"/>
          <w:cols w:space="720"/>
        </w:sectPr>
      </w:pPr>
    </w:p>
    <w:p w:rsidRPr="008C2002" w:rsidR="00531FA7" w:rsidP="00531FA7" w:rsidRDefault="00531FA7" w14:paraId="7AFCA323" w14:textId="7800D4AB">
      <w:pPr>
        <w:tabs>
          <w:tab w:val="left" w:pos="3600"/>
        </w:tabs>
        <w:ind w:left="3600" w:hanging="720"/>
        <w:jc w:val="both"/>
        <w:rPr>
          <w:rFonts w:cs="Arial"/>
          <w:color w:val="000000"/>
        </w:rPr>
      </w:pPr>
      <w:r>
        <w:rPr>
          <w:rFonts w:cs="Arial"/>
          <w:color w:val="000000"/>
        </w:rPr>
        <w:lastRenderedPageBreak/>
        <w:t>iii.</w:t>
      </w:r>
      <w:r w:rsidRPr="008C2002">
        <w:rPr>
          <w:rFonts w:cs="Arial"/>
          <w:color w:val="000000"/>
        </w:rPr>
        <w:t> </w:t>
      </w:r>
      <w:r>
        <w:rPr>
          <w:rFonts w:cs="Arial"/>
          <w:color w:val="000000"/>
        </w:rPr>
        <w:tab/>
      </w:r>
      <w:r w:rsidRPr="008C2002">
        <w:rPr>
          <w:rFonts w:cs="Arial"/>
          <w:color w:val="000000"/>
        </w:rPr>
        <w:t>Provide energy for the Performance Test program.</w:t>
      </w:r>
    </w:p>
    <w:p w:rsidRPr="008C2002" w:rsidR="00531FA7" w:rsidP="00531FA7" w:rsidRDefault="00531FA7" w14:paraId="540E7447" w14:textId="77777777">
      <w:pPr>
        <w:ind w:firstLine="720"/>
        <w:jc w:val="both"/>
        <w:rPr>
          <w:rFonts w:cs="Arial"/>
          <w:color w:val="000000"/>
        </w:rPr>
      </w:pPr>
      <w:r>
        <w:rPr>
          <w:rFonts w:cs="Arial"/>
          <w:color w:val="000000"/>
        </w:rPr>
        <w:t>C</w:t>
      </w:r>
      <w:r w:rsidRPr="008C2002">
        <w:rPr>
          <w:rFonts w:cs="Arial"/>
          <w:color w:val="000000"/>
        </w:rPr>
        <w:t>. </w:t>
      </w:r>
      <w:r>
        <w:rPr>
          <w:rFonts w:cs="Arial"/>
          <w:color w:val="000000"/>
        </w:rPr>
        <w:tab/>
      </w:r>
      <w:r w:rsidRPr="00FA2D23">
        <w:rPr>
          <w:rFonts w:cs="Arial"/>
          <w:color w:val="000000"/>
        </w:rPr>
        <w:t>EQUIPMENT DEFINITION:</w:t>
      </w:r>
    </w:p>
    <w:p w:rsidRPr="008C2002" w:rsidR="00531FA7" w:rsidP="00531FA7" w:rsidRDefault="00531FA7" w14:paraId="498FA8E6" w14:textId="77777777">
      <w:pPr>
        <w:spacing w:before="90" w:after="90"/>
        <w:ind w:left="1440"/>
        <w:jc w:val="both"/>
        <w:rPr>
          <w:rFonts w:cs="Arial"/>
          <w:color w:val="000000"/>
        </w:rPr>
      </w:pPr>
      <w:r w:rsidRPr="008C2002">
        <w:rPr>
          <w:rFonts w:cs="Arial"/>
          <w:color w:val="000000"/>
        </w:rPr>
        <w:t>The test configuration will consist of the Battery Storage System and its associated equipment.</w:t>
      </w:r>
    </w:p>
    <w:p w:rsidRPr="008C2002" w:rsidR="00531FA7" w:rsidP="00531FA7" w:rsidRDefault="00531FA7" w14:paraId="2C7B2E77" w14:textId="77777777">
      <w:pPr>
        <w:ind w:firstLine="720"/>
        <w:jc w:val="both"/>
        <w:rPr>
          <w:rFonts w:cs="Arial"/>
          <w:color w:val="000000"/>
        </w:rPr>
      </w:pPr>
      <w:r>
        <w:rPr>
          <w:rFonts w:cs="Arial"/>
          <w:color w:val="000000"/>
        </w:rPr>
        <w:t>D.</w:t>
      </w:r>
      <w:r>
        <w:rPr>
          <w:rFonts w:cs="Arial"/>
          <w:color w:val="000000"/>
        </w:rPr>
        <w:tab/>
      </w:r>
      <w:r w:rsidRPr="00FA2D23">
        <w:rPr>
          <w:rFonts w:cs="Arial"/>
          <w:color w:val="000000"/>
        </w:rPr>
        <w:t>MEASUREMENTS &amp; INSTRUMENTATION:</w:t>
      </w:r>
    </w:p>
    <w:p w:rsidRPr="008C2002" w:rsidR="00531FA7" w:rsidP="00531FA7" w:rsidRDefault="00531FA7" w14:paraId="0CB25770" w14:textId="77777777">
      <w:pPr>
        <w:ind w:left="2160" w:hanging="720"/>
        <w:jc w:val="both"/>
        <w:rPr>
          <w:rFonts w:cs="Arial"/>
          <w:color w:val="000000"/>
        </w:rPr>
      </w:pPr>
      <w:r>
        <w:rPr>
          <w:rFonts w:cs="Arial"/>
          <w:color w:val="000000"/>
        </w:rPr>
        <w:t>(i)</w:t>
      </w:r>
      <w:r w:rsidRPr="008C2002">
        <w:rPr>
          <w:rFonts w:cs="Arial"/>
          <w:color w:val="000000"/>
        </w:rPr>
        <w:t> </w:t>
      </w:r>
      <w:r>
        <w:rPr>
          <w:rFonts w:cs="Arial"/>
          <w:color w:val="000000"/>
        </w:rPr>
        <w:tab/>
      </w:r>
      <w:r w:rsidRPr="008C2002">
        <w:rPr>
          <w:rFonts w:cs="Arial"/>
          <w:color w:val="000000"/>
        </w:rPr>
        <w:t>Instrumentation for the Performance Test will consist of Battery Storage System instruments. Calibration certificates will be provided with the instruments.</w:t>
      </w:r>
    </w:p>
    <w:p w:rsidRPr="008C2002" w:rsidR="00531FA7" w:rsidP="00531FA7" w:rsidRDefault="00531FA7" w14:paraId="30D10CC0" w14:textId="77777777">
      <w:pPr>
        <w:ind w:left="2160" w:hanging="720"/>
        <w:rPr>
          <w:rFonts w:cs="Arial"/>
          <w:color w:val="000000"/>
        </w:rPr>
      </w:pPr>
      <w:r>
        <w:rPr>
          <w:rFonts w:cs="Arial"/>
          <w:color w:val="000000"/>
        </w:rPr>
        <w:t>(ii)</w:t>
      </w:r>
      <w:r w:rsidRPr="008C2002">
        <w:rPr>
          <w:rFonts w:cs="Arial"/>
          <w:color w:val="000000"/>
        </w:rPr>
        <w:t> </w:t>
      </w:r>
      <w:r>
        <w:rPr>
          <w:rFonts w:cs="Arial"/>
          <w:color w:val="000000"/>
        </w:rPr>
        <w:tab/>
      </w:r>
      <w:r w:rsidRPr="008C2002">
        <w:rPr>
          <w:rFonts w:cs="Arial"/>
          <w:color w:val="000000"/>
        </w:rPr>
        <w:t>The State of Charge during all tests shall be read from the Battery Management System.</w:t>
      </w:r>
    </w:p>
    <w:p w:rsidR="00531FA7" w:rsidP="00531FA7" w:rsidRDefault="00531FA7" w14:paraId="5EE2E9E8" w14:textId="77777777">
      <w:pPr>
        <w:ind w:left="2160" w:hanging="720"/>
        <w:jc w:val="both"/>
        <w:rPr>
          <w:rFonts w:cs="Arial"/>
          <w:color w:val="000000"/>
        </w:rPr>
      </w:pPr>
      <w:r>
        <w:rPr>
          <w:rFonts w:cs="Arial"/>
          <w:color w:val="000000"/>
        </w:rPr>
        <w:t>(iii)</w:t>
      </w:r>
      <w:r w:rsidRPr="008C2002">
        <w:rPr>
          <w:rFonts w:cs="Arial"/>
          <w:color w:val="000000"/>
        </w:rPr>
        <w:t> </w:t>
      </w:r>
      <w:r>
        <w:rPr>
          <w:rFonts w:cs="Arial"/>
          <w:color w:val="000000"/>
        </w:rPr>
        <w:tab/>
      </w:r>
      <w:r w:rsidRPr="008C2002">
        <w:rPr>
          <w:rFonts w:cs="Arial"/>
          <w:color w:val="000000"/>
        </w:rPr>
        <w:t xml:space="preserve">The </w:t>
      </w:r>
      <w:r>
        <w:rPr>
          <w:rFonts w:cs="Arial"/>
          <w:color w:val="000000"/>
        </w:rPr>
        <w:t>c</w:t>
      </w:r>
      <w:r w:rsidRPr="008C2002">
        <w:rPr>
          <w:rFonts w:cs="Arial"/>
          <w:color w:val="000000"/>
        </w:rPr>
        <w:t xml:space="preserve">harge </w:t>
      </w:r>
      <w:r>
        <w:rPr>
          <w:rFonts w:cs="Arial"/>
          <w:color w:val="000000"/>
        </w:rPr>
        <w:t>r</w:t>
      </w:r>
      <w:r w:rsidRPr="008C2002">
        <w:rPr>
          <w:rFonts w:cs="Arial"/>
          <w:color w:val="000000"/>
        </w:rPr>
        <w:t xml:space="preserve">ate and </w:t>
      </w:r>
      <w:r>
        <w:rPr>
          <w:rFonts w:cs="Arial"/>
          <w:color w:val="000000"/>
        </w:rPr>
        <w:t>d</w:t>
      </w:r>
      <w:r w:rsidRPr="008C2002">
        <w:rPr>
          <w:rFonts w:cs="Arial"/>
          <w:color w:val="000000"/>
        </w:rPr>
        <w:t xml:space="preserve">ischarge </w:t>
      </w:r>
      <w:r>
        <w:rPr>
          <w:rFonts w:cs="Arial"/>
          <w:color w:val="000000"/>
        </w:rPr>
        <w:t>r</w:t>
      </w:r>
      <w:r w:rsidRPr="008C2002">
        <w:rPr>
          <w:rFonts w:cs="Arial"/>
          <w:color w:val="000000"/>
        </w:rPr>
        <w:t>ates shall be measured using the Battery Storage System Electric Metering Devices.</w:t>
      </w:r>
    </w:p>
    <w:p w:rsidRPr="008C2002" w:rsidR="00531FA7" w:rsidP="00531FA7" w:rsidRDefault="00531FA7" w14:paraId="4234400C" w14:textId="77777777">
      <w:pPr>
        <w:ind w:left="2160" w:hanging="720"/>
        <w:jc w:val="both"/>
        <w:rPr>
          <w:rFonts w:cs="Arial"/>
          <w:color w:val="000000"/>
        </w:rPr>
      </w:pPr>
      <w:r>
        <w:rPr>
          <w:rFonts w:cs="Arial"/>
          <w:color w:val="000000"/>
        </w:rPr>
        <w:t>(iv)</w:t>
      </w:r>
      <w:r>
        <w:rPr>
          <w:rFonts w:cs="Arial"/>
          <w:color w:val="000000"/>
        </w:rPr>
        <w:tab/>
        <w:t xml:space="preserve">For purposes of testing the Round Trip Efficiency and notwithstanding the last sentence of the definition of Battery Storage System Electric Metering Devices, the Charging Energy and Discharging Energy shall be measured by the Battery Storage System Electric Metering Devices without normalizing for electrical losses between the Battery Storage System Electric Metering Devices and the Point of Delivery.  </w:t>
      </w:r>
    </w:p>
    <w:p w:rsidRPr="008C2002" w:rsidR="00531FA7" w:rsidP="00531FA7" w:rsidRDefault="00531FA7" w14:paraId="6C452DB2" w14:textId="77777777">
      <w:pPr>
        <w:ind w:firstLine="720"/>
        <w:jc w:val="both"/>
        <w:rPr>
          <w:rFonts w:cs="Arial"/>
          <w:color w:val="000000"/>
        </w:rPr>
      </w:pPr>
      <w:r>
        <w:rPr>
          <w:rFonts w:cs="Arial"/>
          <w:color w:val="000000"/>
        </w:rPr>
        <w:t>E</w:t>
      </w:r>
      <w:r w:rsidRPr="008C2002">
        <w:rPr>
          <w:rFonts w:cs="Arial"/>
          <w:color w:val="000000"/>
        </w:rPr>
        <w:t>. </w:t>
      </w:r>
      <w:r>
        <w:rPr>
          <w:rFonts w:cs="Arial"/>
          <w:color w:val="000000"/>
        </w:rPr>
        <w:tab/>
      </w:r>
      <w:r w:rsidRPr="00FA2D23">
        <w:rPr>
          <w:rFonts w:cs="Arial"/>
          <w:color w:val="000000"/>
        </w:rPr>
        <w:t>DATA COLLECTION:</w:t>
      </w:r>
    </w:p>
    <w:p w:rsidRPr="008C2002" w:rsidR="00531FA7" w:rsidP="00531FA7" w:rsidRDefault="00531FA7" w14:paraId="34F6EAE5" w14:textId="77777777">
      <w:pPr>
        <w:ind w:left="2160" w:hanging="720"/>
        <w:rPr>
          <w:rFonts w:cs="Arial"/>
          <w:color w:val="000000"/>
        </w:rPr>
      </w:pPr>
      <w:r>
        <w:rPr>
          <w:rFonts w:cs="Arial"/>
          <w:color w:val="000000"/>
        </w:rPr>
        <w:t>(i)</w:t>
      </w:r>
      <w:r w:rsidRPr="008C2002">
        <w:rPr>
          <w:rFonts w:cs="Arial"/>
          <w:color w:val="000000"/>
        </w:rPr>
        <w:t> </w:t>
      </w:r>
      <w:r>
        <w:rPr>
          <w:rFonts w:cs="Arial"/>
          <w:color w:val="000000"/>
        </w:rPr>
        <w:tab/>
      </w:r>
      <w:r w:rsidRPr="008C2002">
        <w:rPr>
          <w:rFonts w:cs="Arial"/>
          <w:color w:val="000000"/>
        </w:rPr>
        <w:t>All measurements of charge rate, discharge rate, input current and voltage, output current and voltage, thermal output, system temperatures, ambient conditions, and other parameters that must be measured shall be collected simultaneously at a temporal resolution applicable to the function of the system application and system metrics to which they are being applied and in accordance with recognized standards applicable to the measurements being taken. </w:t>
      </w:r>
    </w:p>
    <w:p w:rsidRPr="008C2002" w:rsidR="00531FA7" w:rsidP="00531FA7" w:rsidRDefault="00531FA7" w14:paraId="7F9E15F3" w14:textId="77777777">
      <w:pPr>
        <w:ind w:left="1440"/>
        <w:rPr>
          <w:rFonts w:cs="Arial"/>
          <w:color w:val="000000"/>
        </w:rPr>
      </w:pPr>
      <w:r>
        <w:rPr>
          <w:rFonts w:cs="Arial"/>
          <w:color w:val="000000"/>
        </w:rPr>
        <w:t>(ii)</w:t>
      </w:r>
      <w:r w:rsidRPr="008C2002">
        <w:rPr>
          <w:rFonts w:cs="Arial"/>
          <w:color w:val="000000"/>
        </w:rPr>
        <w:t> </w:t>
      </w:r>
      <w:r>
        <w:rPr>
          <w:rFonts w:cs="Arial"/>
          <w:color w:val="000000"/>
        </w:rPr>
        <w:tab/>
      </w:r>
      <w:r w:rsidRPr="008C2002">
        <w:rPr>
          <w:rFonts w:cs="Arial"/>
          <w:color w:val="000000"/>
        </w:rPr>
        <w:t>Data scan rate shall be 4 seconds or faster for all tests.</w:t>
      </w:r>
    </w:p>
    <w:p w:rsidRPr="008C2002" w:rsidR="00531FA7" w:rsidP="00531FA7" w:rsidRDefault="00531FA7" w14:paraId="6EBD0568" w14:textId="77777777">
      <w:pPr>
        <w:ind w:left="2160" w:hanging="720"/>
        <w:rPr>
          <w:rFonts w:cs="Arial"/>
          <w:color w:val="000000"/>
        </w:rPr>
      </w:pPr>
      <w:r>
        <w:rPr>
          <w:rFonts w:cs="Arial"/>
          <w:color w:val="000000"/>
        </w:rPr>
        <w:t>(iii)</w:t>
      </w:r>
      <w:r>
        <w:rPr>
          <w:rFonts w:cs="Arial"/>
          <w:color w:val="000000"/>
        </w:rPr>
        <w:tab/>
      </w:r>
      <w:r w:rsidRPr="008C2002">
        <w:rPr>
          <w:rFonts w:cs="Arial"/>
          <w:color w:val="000000"/>
          <w:u w:val="single"/>
        </w:rPr>
        <w:t>CANCELLATION OR CESSATION OF TESTING UNDER CERTAIN CIRCUMSTANCES</w:t>
      </w:r>
    </w:p>
    <w:p w:rsidRPr="008C2002" w:rsidR="00531FA7" w:rsidP="00531FA7" w:rsidRDefault="00531FA7" w14:paraId="648569FB" w14:textId="77777777">
      <w:pPr>
        <w:ind w:left="2880" w:hanging="720"/>
        <w:rPr>
          <w:rFonts w:cs="Arial"/>
          <w:color w:val="000000"/>
        </w:rPr>
      </w:pPr>
      <w:r>
        <w:rPr>
          <w:rFonts w:cs="Arial"/>
          <w:color w:val="000000"/>
        </w:rPr>
        <w:t>a</w:t>
      </w:r>
      <w:r w:rsidRPr="008C2002">
        <w:rPr>
          <w:rFonts w:cs="Arial"/>
          <w:color w:val="000000"/>
        </w:rPr>
        <w:t>. </w:t>
      </w:r>
      <w:r>
        <w:rPr>
          <w:rFonts w:cs="Arial"/>
          <w:color w:val="000000"/>
        </w:rPr>
        <w:tab/>
      </w:r>
      <w:r w:rsidRPr="008C2002">
        <w:rPr>
          <w:rFonts w:cs="Arial"/>
          <w:color w:val="000000"/>
        </w:rPr>
        <w:t>In connection with any of the acceptance and other testing pursuant to this Agreement, including the Performance Tests, Seller shall each have the unilateral right to cease such tests if Seller determines that a matter or event is occurring that may damage or adversely affect the equipment or system. Seller shall promptly remedy such condition and shall thereafter promptly reschedule the testing.</w:t>
      </w:r>
    </w:p>
    <w:p w:rsidRPr="008C2002" w:rsidR="00531FA7" w:rsidP="00531FA7" w:rsidRDefault="00531FA7" w14:paraId="6D3F9E1E" w14:textId="77777777">
      <w:pPr>
        <w:spacing w:before="90" w:after="90" w:line="324" w:lineRule="atLeast"/>
        <w:ind w:left="810" w:hanging="540"/>
        <w:jc w:val="both"/>
        <w:rPr>
          <w:rFonts w:cs="Arial"/>
          <w:color w:val="000000"/>
        </w:rPr>
      </w:pPr>
      <w:r w:rsidRPr="008C2002">
        <w:rPr>
          <w:rFonts w:cs="Arial"/>
          <w:color w:val="000000"/>
        </w:rPr>
        <w:t> </w:t>
      </w:r>
    </w:p>
    <w:p w:rsidRPr="008C2002" w:rsidR="00531FA7" w:rsidP="00531FA7" w:rsidRDefault="00531FA7" w14:paraId="3CA1E03B" w14:textId="77777777">
      <w:pPr>
        <w:ind w:left="1440" w:hanging="720"/>
        <w:jc w:val="both"/>
        <w:rPr>
          <w:rFonts w:cs="Arial"/>
          <w:b/>
          <w:bCs/>
          <w:color w:val="000000"/>
          <w:u w:val="single"/>
        </w:rPr>
      </w:pPr>
      <w:r>
        <w:rPr>
          <w:rFonts w:cs="Arial"/>
          <w:color w:val="000000"/>
        </w:rPr>
        <w:t>F.</w:t>
      </w:r>
      <w:r w:rsidRPr="008C2002">
        <w:rPr>
          <w:rFonts w:cs="Arial"/>
          <w:color w:val="000000"/>
        </w:rPr>
        <w:t> </w:t>
      </w:r>
      <w:r>
        <w:rPr>
          <w:rFonts w:cs="Arial"/>
          <w:color w:val="000000"/>
        </w:rPr>
        <w:tab/>
        <w:t xml:space="preserve">Test to measure Maximum Charging Rate, Maximum Discharging Rate, </w:t>
      </w:r>
      <w:r w:rsidRPr="00E35E05">
        <w:rPr>
          <w:rFonts w:cs="Arial"/>
          <w:color w:val="000000"/>
        </w:rPr>
        <w:t>Minimum Discharging Time, Minimum Charging Time, </w:t>
      </w:r>
      <w:r>
        <w:rPr>
          <w:rFonts w:cs="Arial"/>
          <w:color w:val="000000"/>
        </w:rPr>
        <w:t>Storage</w:t>
      </w:r>
      <w:r w:rsidRPr="008C2002">
        <w:rPr>
          <w:rFonts w:cs="Arial"/>
          <w:color w:val="000000"/>
        </w:rPr>
        <w:t xml:space="preserve"> Capacity, and </w:t>
      </w:r>
      <w:r>
        <w:rPr>
          <w:rFonts w:cs="Arial"/>
          <w:color w:val="000000"/>
        </w:rPr>
        <w:t>Round Trip</w:t>
      </w:r>
      <w:r w:rsidRPr="008C2002">
        <w:rPr>
          <w:rFonts w:cs="Arial"/>
          <w:color w:val="000000"/>
        </w:rPr>
        <w:t xml:space="preserve"> Efficiency</w:t>
      </w:r>
      <w:r w:rsidRPr="00200565">
        <w:rPr>
          <w:rFonts w:cs="Arial"/>
          <w:b/>
          <w:bCs/>
          <w:color w:val="000000"/>
        </w:rPr>
        <w:t>:</w:t>
      </w:r>
    </w:p>
    <w:p w:rsidR="00965D13" w:rsidP="00531FA7" w:rsidRDefault="00531FA7" w14:paraId="5318ABD2" w14:textId="77777777">
      <w:pPr>
        <w:ind w:left="2160" w:hanging="720"/>
        <w:jc w:val="both"/>
        <w:rPr>
          <w:rFonts w:cs="Arial"/>
          <w:color w:val="000000"/>
        </w:rPr>
        <w:sectPr w:rsidR="00965D13" w:rsidSect="00965D13">
          <w:footerReference w:type="default" r:id="rId81"/>
          <w:type w:val="continuous"/>
          <w:pgSz w:w="12240" w:h="15840" w:code="1"/>
          <w:pgMar w:top="1440" w:right="1440" w:bottom="1440" w:left="1440" w:header="720" w:footer="720" w:gutter="0"/>
          <w:pgNumType w:start="1"/>
          <w:cols w:space="720"/>
        </w:sectPr>
      </w:pPr>
      <w:r>
        <w:rPr>
          <w:rFonts w:cs="Arial"/>
          <w:color w:val="000000"/>
        </w:rPr>
        <w:t>(i)</w:t>
      </w:r>
      <w:r w:rsidRPr="008C2002">
        <w:rPr>
          <w:rFonts w:cs="Arial"/>
          <w:color w:val="000000"/>
        </w:rPr>
        <w:t> </w:t>
      </w:r>
      <w:r>
        <w:rPr>
          <w:rFonts w:cs="Arial"/>
          <w:color w:val="000000"/>
        </w:rPr>
        <w:tab/>
      </w:r>
      <w:r w:rsidRPr="008C2002">
        <w:rPr>
          <w:rFonts w:cs="Arial"/>
          <w:color w:val="000000"/>
        </w:rPr>
        <w:t>A capacity test shall be performed to determine</w:t>
      </w:r>
      <w:r w:rsidRPr="008C2002" w:rsidDel="00F74D4A">
        <w:rPr>
          <w:rFonts w:cs="Arial"/>
          <w:color w:val="000000"/>
        </w:rPr>
        <w:t xml:space="preserve"> </w:t>
      </w:r>
      <w:r>
        <w:rPr>
          <w:rFonts w:cs="Arial"/>
          <w:color w:val="000000"/>
        </w:rPr>
        <w:t xml:space="preserve">Maximum Charging Rate, Maximum Discharging Rate, </w:t>
      </w:r>
      <w:r w:rsidRPr="00E35E05">
        <w:rPr>
          <w:rFonts w:cs="Arial"/>
          <w:color w:val="000000"/>
        </w:rPr>
        <w:t xml:space="preserve">Minimum Discharging Time, </w:t>
      </w:r>
    </w:p>
    <w:p w:rsidRPr="008C2002" w:rsidR="00531FA7" w:rsidP="004334B2" w:rsidRDefault="00531FA7" w14:paraId="67A07D22" w14:textId="18734AF9">
      <w:pPr>
        <w:ind w:left="2160"/>
        <w:jc w:val="both"/>
        <w:rPr>
          <w:rFonts w:cs="Arial"/>
          <w:color w:val="000000"/>
        </w:rPr>
      </w:pPr>
      <w:r w:rsidRPr="00E35E05">
        <w:rPr>
          <w:rFonts w:cs="Arial"/>
          <w:color w:val="000000"/>
        </w:rPr>
        <w:lastRenderedPageBreak/>
        <w:t>Minimum Charging Time, </w:t>
      </w:r>
      <w:r>
        <w:rPr>
          <w:rFonts w:cs="Arial"/>
          <w:color w:val="000000"/>
        </w:rPr>
        <w:t>Storage</w:t>
      </w:r>
      <w:r w:rsidRPr="008C2002">
        <w:rPr>
          <w:rFonts w:cs="Arial"/>
          <w:color w:val="000000"/>
        </w:rPr>
        <w:t xml:space="preserve"> Capacity, and </w:t>
      </w:r>
      <w:r>
        <w:rPr>
          <w:rFonts w:cs="Arial"/>
          <w:color w:val="000000"/>
        </w:rPr>
        <w:t>Round Trip</w:t>
      </w:r>
      <w:r w:rsidRPr="008C2002">
        <w:rPr>
          <w:rFonts w:cs="Arial"/>
          <w:color w:val="000000"/>
        </w:rPr>
        <w:t xml:space="preserve"> Efficiency</w:t>
      </w:r>
      <w:r>
        <w:rPr>
          <w:rFonts w:cs="Arial"/>
          <w:color w:val="000000"/>
        </w:rPr>
        <w:t xml:space="preserve"> </w:t>
      </w:r>
      <w:r w:rsidRPr="008C2002">
        <w:rPr>
          <w:rFonts w:cs="Arial"/>
          <w:color w:val="000000"/>
        </w:rPr>
        <w:t>of the Battery Storage System.</w:t>
      </w:r>
    </w:p>
    <w:p w:rsidRPr="008C2002" w:rsidR="00531FA7" w:rsidP="00531FA7" w:rsidRDefault="00531FA7" w14:paraId="12ED7BB6" w14:textId="77777777">
      <w:pPr>
        <w:ind w:left="2160" w:hanging="720"/>
        <w:jc w:val="both"/>
        <w:rPr>
          <w:rFonts w:cs="Arial"/>
          <w:color w:val="000000"/>
        </w:rPr>
      </w:pPr>
      <w:r>
        <w:rPr>
          <w:rFonts w:cs="Arial"/>
          <w:color w:val="000000"/>
        </w:rPr>
        <w:t>(ii)</w:t>
      </w:r>
      <w:r w:rsidRPr="008C2002">
        <w:rPr>
          <w:rFonts w:cs="Arial"/>
          <w:color w:val="000000"/>
        </w:rPr>
        <w:t> </w:t>
      </w:r>
      <w:r>
        <w:rPr>
          <w:rFonts w:cs="Arial"/>
          <w:color w:val="000000"/>
        </w:rPr>
        <w:tab/>
      </w:r>
      <w:r w:rsidRPr="008C2002">
        <w:rPr>
          <w:rFonts w:cs="Arial"/>
          <w:color w:val="000000"/>
        </w:rPr>
        <w:t>The Battery Storage System shall be discharged to 5% SOC and held for a period of 30 minutes</w:t>
      </w:r>
      <w:r w:rsidRPr="00FA2D23">
        <w:rPr>
          <w:rFonts w:cs="Arial"/>
          <w:color w:val="000000"/>
        </w:rPr>
        <w:t>.</w:t>
      </w:r>
    </w:p>
    <w:p w:rsidRPr="008C2002" w:rsidR="00531FA7" w:rsidP="00531FA7" w:rsidRDefault="00531FA7" w14:paraId="3BAFC059" w14:textId="77777777">
      <w:pPr>
        <w:ind w:left="2160" w:hanging="720"/>
        <w:jc w:val="both"/>
        <w:rPr>
          <w:rFonts w:cs="Arial"/>
          <w:color w:val="000000"/>
        </w:rPr>
      </w:pPr>
      <w:r>
        <w:rPr>
          <w:rFonts w:cs="Arial"/>
          <w:color w:val="000000"/>
        </w:rPr>
        <w:t>(iii)</w:t>
      </w:r>
      <w:r w:rsidRPr="008C2002">
        <w:rPr>
          <w:rFonts w:cs="Arial"/>
          <w:color w:val="000000"/>
        </w:rPr>
        <w:t> </w:t>
      </w:r>
      <w:r>
        <w:rPr>
          <w:rFonts w:cs="Arial"/>
          <w:color w:val="000000"/>
        </w:rPr>
        <w:tab/>
      </w:r>
      <w:r w:rsidRPr="008C2002">
        <w:rPr>
          <w:rFonts w:cs="Arial"/>
          <w:color w:val="000000"/>
        </w:rPr>
        <w:t>The Battery Storage System shall be discharged to 0% SOC level or to the minimum SOC</w:t>
      </w:r>
      <w:r>
        <w:rPr>
          <w:rFonts w:cs="Arial"/>
          <w:color w:val="000000"/>
        </w:rPr>
        <w:t xml:space="preserve"> as quickly as practical.</w:t>
      </w:r>
    </w:p>
    <w:p w:rsidRPr="008C2002" w:rsidR="00531FA7" w:rsidP="00531FA7" w:rsidRDefault="00531FA7" w14:paraId="6072D7E5" w14:textId="77777777">
      <w:pPr>
        <w:ind w:left="2160" w:hanging="720"/>
        <w:jc w:val="both"/>
        <w:rPr>
          <w:rFonts w:cs="Arial"/>
          <w:color w:val="000000"/>
        </w:rPr>
      </w:pPr>
      <w:r>
        <w:rPr>
          <w:rFonts w:cs="Arial"/>
          <w:color w:val="000000"/>
        </w:rPr>
        <w:t>(iv)</w:t>
      </w:r>
      <w:r w:rsidRPr="008C2002">
        <w:rPr>
          <w:rFonts w:cs="Arial"/>
          <w:color w:val="000000"/>
        </w:rPr>
        <w:t> </w:t>
      </w:r>
      <w:r>
        <w:rPr>
          <w:rFonts w:cs="Arial"/>
          <w:color w:val="000000"/>
        </w:rPr>
        <w:tab/>
      </w:r>
      <w:r w:rsidRPr="008C2002">
        <w:rPr>
          <w:rFonts w:cs="Arial"/>
          <w:color w:val="000000"/>
        </w:rPr>
        <w:t>The system shall be left at rest in an active standby state for 120 minutes or time adjusted by Seller based on battery technology.</w:t>
      </w:r>
    </w:p>
    <w:p w:rsidRPr="008C2002" w:rsidR="00531FA7" w:rsidP="00531FA7" w:rsidRDefault="00531FA7" w14:paraId="30D1438F" w14:textId="77777777">
      <w:pPr>
        <w:ind w:left="2160" w:hanging="720"/>
        <w:jc w:val="both"/>
        <w:rPr>
          <w:rFonts w:cs="Arial"/>
          <w:color w:val="000000"/>
        </w:rPr>
      </w:pPr>
      <w:r>
        <w:rPr>
          <w:rFonts w:cs="Arial"/>
          <w:color w:val="000000"/>
        </w:rPr>
        <w:t>(v)</w:t>
      </w:r>
      <w:r w:rsidRPr="008C2002">
        <w:rPr>
          <w:rFonts w:cs="Arial"/>
          <w:color w:val="000000"/>
        </w:rPr>
        <w:t> </w:t>
      </w:r>
      <w:r>
        <w:rPr>
          <w:rFonts w:cs="Arial"/>
          <w:color w:val="000000"/>
        </w:rPr>
        <w:tab/>
      </w:r>
      <w:r w:rsidRPr="008C2002">
        <w:rPr>
          <w:rFonts w:cs="Arial"/>
          <w:color w:val="000000"/>
        </w:rPr>
        <w:t>The Battery Storage System shall be charged a</w:t>
      </w:r>
      <w:r>
        <w:rPr>
          <w:rFonts w:cs="Arial"/>
          <w:color w:val="000000"/>
        </w:rPr>
        <w:t>s close to</w:t>
      </w:r>
      <w:r w:rsidRPr="008C2002">
        <w:rPr>
          <w:rFonts w:cs="Arial"/>
          <w:color w:val="000000"/>
        </w:rPr>
        <w:t xml:space="preserve"> the Guaranteed Maximum Charging Rate specified in </w:t>
      </w:r>
      <w:r w:rsidRPr="00DF5DC8">
        <w:rPr>
          <w:rFonts w:cs="Arial"/>
          <w:color w:val="000000"/>
          <w:u w:val="single"/>
        </w:rPr>
        <w:t>Exhibit M-1</w:t>
      </w:r>
      <w:r w:rsidRPr="008C2002">
        <w:rPr>
          <w:rFonts w:cs="Arial"/>
          <w:color w:val="000000"/>
        </w:rPr>
        <w:t> </w:t>
      </w:r>
      <w:r>
        <w:rPr>
          <w:rFonts w:cs="Arial"/>
          <w:color w:val="000000"/>
        </w:rPr>
        <w:t xml:space="preserve">as possible (“Maximum Charging Rate”) </w:t>
      </w:r>
      <w:r w:rsidRPr="008C2002">
        <w:rPr>
          <w:rFonts w:cs="Arial"/>
          <w:color w:val="000000"/>
        </w:rPr>
        <w:t>until the BMS causes the allowable charging rate to be derated to prevent overvoltage. The maximum AC power during this charge cycle shall be recorded and used for satisfaction of the Guaranteed Maximum Charging Rate.  The AC energy input </w:t>
      </w:r>
      <w:r w:rsidRPr="008C2002">
        <w:rPr>
          <w:rFonts w:cs="Arial"/>
          <w:b/>
          <w:bCs/>
          <w:color w:val="000000"/>
        </w:rPr>
        <w:t>WhIi</w:t>
      </w:r>
      <w:r w:rsidRPr="008C2002">
        <w:rPr>
          <w:rFonts w:cs="Arial"/>
          <w:color w:val="000000"/>
        </w:rPr>
        <w:t>, into the system during system charging and the time until the system begins to limit charging below the  Maximum Charging Rate shall be measured and recorded.</w:t>
      </w:r>
    </w:p>
    <w:p w:rsidRPr="008C2002" w:rsidR="00531FA7" w:rsidP="00531FA7" w:rsidRDefault="00531FA7" w14:paraId="671996D8" w14:textId="77777777">
      <w:pPr>
        <w:ind w:left="2160" w:hanging="720"/>
        <w:jc w:val="both"/>
        <w:rPr>
          <w:rFonts w:cs="Arial"/>
          <w:color w:val="000000"/>
        </w:rPr>
      </w:pPr>
      <w:r>
        <w:rPr>
          <w:rFonts w:cs="Arial"/>
          <w:color w:val="000000"/>
        </w:rPr>
        <w:t>(vi)</w:t>
      </w:r>
      <w:r>
        <w:rPr>
          <w:rFonts w:cs="Arial"/>
          <w:color w:val="000000"/>
        </w:rPr>
        <w:tab/>
      </w:r>
      <w:r w:rsidRPr="008C2002">
        <w:rPr>
          <w:rFonts w:cs="Arial"/>
          <w:color w:val="000000"/>
        </w:rPr>
        <w:t>The Battery Storage System shall be charged to 100% SOC a</w:t>
      </w:r>
      <w:r>
        <w:rPr>
          <w:rFonts w:cs="Arial"/>
          <w:color w:val="000000"/>
        </w:rPr>
        <w:t xml:space="preserve">s close to </w:t>
      </w:r>
      <w:r w:rsidRPr="008C2002">
        <w:rPr>
          <w:rFonts w:cs="Arial"/>
          <w:color w:val="000000"/>
        </w:rPr>
        <w:t>the Maximum Charging Rate</w:t>
      </w:r>
      <w:r>
        <w:rPr>
          <w:rFonts w:cs="Arial"/>
          <w:color w:val="000000"/>
        </w:rPr>
        <w:t xml:space="preserve"> as possible</w:t>
      </w:r>
      <w:r w:rsidRPr="008C2002">
        <w:rPr>
          <w:rFonts w:cs="Arial"/>
          <w:color w:val="000000"/>
        </w:rPr>
        <w:t xml:space="preserve"> </w:t>
      </w:r>
      <w:r>
        <w:rPr>
          <w:rFonts w:cs="Arial"/>
          <w:color w:val="000000"/>
        </w:rPr>
        <w:t>subject to the limitation of the</w:t>
      </w:r>
      <w:r w:rsidRPr="008C2002">
        <w:rPr>
          <w:rFonts w:cs="Arial"/>
          <w:color w:val="000000"/>
        </w:rPr>
        <w:t xml:space="preserve"> BMS. The total AC energy input </w:t>
      </w:r>
      <w:r w:rsidRPr="008C2002">
        <w:rPr>
          <w:rFonts w:cs="Arial"/>
          <w:b/>
          <w:bCs/>
          <w:color w:val="000000"/>
        </w:rPr>
        <w:t>WhI </w:t>
      </w:r>
      <w:r w:rsidRPr="008C2002">
        <w:rPr>
          <w:rFonts w:cs="Arial"/>
          <w:color w:val="000000"/>
        </w:rPr>
        <w:t>(includes the energy at both the Maximum Charging Rate and derated charge rates), into the system during system charging, shall be measured and recorded.</w:t>
      </w:r>
      <w:r>
        <w:rPr>
          <w:rFonts w:cs="Arial"/>
          <w:color w:val="000000"/>
        </w:rPr>
        <w:t xml:space="preserve"> The total charging time period until Battery Storage System has charged or taken the</w:t>
      </w:r>
      <w:r w:rsidRPr="00FA2D23">
        <w:rPr>
          <w:rFonts w:cs="Arial"/>
          <w:color w:val="000000"/>
        </w:rPr>
        <w:t xml:space="preserve"> Storage Capacity</w:t>
      </w:r>
      <w:r>
        <w:rPr>
          <w:rFonts w:cs="Arial"/>
          <w:color w:val="000000"/>
        </w:rPr>
        <w:t xml:space="preserve"> (including the time</w:t>
      </w:r>
      <w:r w:rsidRPr="008C2002">
        <w:rPr>
          <w:rFonts w:cs="Arial"/>
          <w:color w:val="000000"/>
        </w:rPr>
        <w:t xml:space="preserve"> at both the Maximum Charging Rate and derated charge rates)</w:t>
      </w:r>
      <w:r>
        <w:rPr>
          <w:rFonts w:cs="Arial"/>
          <w:color w:val="000000"/>
        </w:rPr>
        <w:t xml:space="preserve"> will be used to determine the  Minimum C</w:t>
      </w:r>
      <w:r w:rsidRPr="008C2002">
        <w:rPr>
          <w:rFonts w:cs="Arial"/>
          <w:color w:val="000000"/>
        </w:rPr>
        <w:t>harging Time</w:t>
      </w:r>
      <w:r>
        <w:rPr>
          <w:rFonts w:cs="Arial"/>
          <w:color w:val="000000"/>
        </w:rPr>
        <w:t>.</w:t>
      </w:r>
    </w:p>
    <w:p w:rsidRPr="008C2002" w:rsidR="00531FA7" w:rsidP="00531FA7" w:rsidRDefault="00531FA7" w14:paraId="5BBCCAC3" w14:textId="77777777">
      <w:pPr>
        <w:ind w:left="2160" w:hanging="720"/>
        <w:jc w:val="both"/>
        <w:rPr>
          <w:rFonts w:cs="Arial"/>
          <w:color w:val="000000"/>
        </w:rPr>
      </w:pPr>
      <w:r>
        <w:rPr>
          <w:rFonts w:cs="Arial"/>
          <w:color w:val="000000"/>
        </w:rPr>
        <w:t>(vii)</w:t>
      </w:r>
      <w:r>
        <w:rPr>
          <w:rFonts w:cs="Arial"/>
          <w:color w:val="000000"/>
        </w:rPr>
        <w:tab/>
      </w:r>
      <w:r w:rsidRPr="008C2002">
        <w:rPr>
          <w:rFonts w:cs="Arial"/>
          <w:color w:val="000000"/>
        </w:rPr>
        <w:t>The system shall be left at rest in an active standby state for 120 minutes or time adjusted by Seller based on battery technology.</w:t>
      </w:r>
    </w:p>
    <w:p w:rsidRPr="008C2002" w:rsidR="00531FA7" w:rsidP="00531FA7" w:rsidRDefault="00531FA7" w14:paraId="74BB8310" w14:textId="7186428A">
      <w:pPr>
        <w:ind w:left="2160" w:hanging="720"/>
        <w:rPr>
          <w:rFonts w:cs="Arial"/>
          <w:color w:val="000000"/>
        </w:rPr>
      </w:pPr>
      <w:r>
        <w:rPr>
          <w:rFonts w:cs="Arial"/>
          <w:color w:val="000000"/>
        </w:rPr>
        <w:t>(viii)</w:t>
      </w:r>
      <w:r>
        <w:rPr>
          <w:rFonts w:cs="Arial"/>
          <w:color w:val="000000"/>
        </w:rPr>
        <w:tab/>
      </w:r>
      <w:r w:rsidRPr="008C2002">
        <w:rPr>
          <w:rFonts w:cs="Arial"/>
          <w:color w:val="000000"/>
        </w:rPr>
        <w:t>The Battery Storage System shall be discharged a</w:t>
      </w:r>
      <w:r>
        <w:rPr>
          <w:rFonts w:cs="Arial"/>
          <w:color w:val="000000"/>
        </w:rPr>
        <w:t>s close to the</w:t>
      </w:r>
      <w:r w:rsidRPr="008C2002">
        <w:rPr>
          <w:rFonts w:cs="Arial"/>
          <w:color w:val="000000"/>
        </w:rPr>
        <w:t> Guaranteed Maximum Discharging</w:t>
      </w:r>
      <w:r>
        <w:rPr>
          <w:rFonts w:cs="Arial"/>
          <w:color w:val="000000"/>
        </w:rPr>
        <w:t xml:space="preserve"> </w:t>
      </w:r>
      <w:r w:rsidRPr="008C2002">
        <w:rPr>
          <w:rFonts w:cs="Arial"/>
          <w:color w:val="000000"/>
        </w:rPr>
        <w:t xml:space="preserve">Rate specified in </w:t>
      </w:r>
      <w:r w:rsidRPr="00A44A76">
        <w:rPr>
          <w:rFonts w:cs="Arial"/>
          <w:color w:val="000000"/>
          <w:u w:val="single"/>
        </w:rPr>
        <w:t>Exhibit M-1</w:t>
      </w:r>
      <w:r w:rsidRPr="008C2002">
        <w:rPr>
          <w:rFonts w:cs="Arial"/>
          <w:color w:val="000000"/>
        </w:rPr>
        <w:t>. The maximum AC power during this discharge cycle shall be recorded and used for satisfaction of the Guaranteed Maximum Discharging Rate.  AC energy output </w:t>
      </w:r>
      <w:r w:rsidRPr="008C2002">
        <w:rPr>
          <w:rFonts w:cs="Arial"/>
          <w:b/>
          <w:bCs/>
          <w:color w:val="000000"/>
        </w:rPr>
        <w:t>WhDi</w:t>
      </w:r>
      <w:r w:rsidRPr="008C2002">
        <w:rPr>
          <w:rFonts w:cs="Arial"/>
          <w:color w:val="000000"/>
        </w:rPr>
        <w:t> out of the system during system discharging, and the time until the system begins to limit discharge below the Guaranteed Maximum Discharging Rate shall be measured and recorded.</w:t>
      </w:r>
      <w:r>
        <w:rPr>
          <w:rFonts w:cs="Arial"/>
          <w:color w:val="000000"/>
        </w:rPr>
        <w:t xml:space="preserve"> The time period until the system has supplied the Guaranteed Storage Capacity will be used for satisfaction of </w:t>
      </w:r>
      <w:r w:rsidRPr="008C2002">
        <w:rPr>
          <w:rFonts w:cs="Arial"/>
          <w:color w:val="000000"/>
        </w:rPr>
        <w:t>Guaranteed Minimum Discharging Time</w:t>
      </w:r>
      <w:r>
        <w:rPr>
          <w:rFonts w:cs="Arial"/>
          <w:color w:val="000000"/>
        </w:rPr>
        <w:t>.</w:t>
      </w:r>
    </w:p>
    <w:p w:rsidRPr="008C2002" w:rsidR="00531FA7" w:rsidP="00531FA7" w:rsidRDefault="00531FA7" w14:paraId="589FF00D" w14:textId="58E4FE71">
      <w:pPr>
        <w:ind w:left="2160" w:hanging="720"/>
        <w:rPr>
          <w:rFonts w:cs="Arial"/>
          <w:color w:val="000000"/>
        </w:rPr>
      </w:pPr>
      <w:r>
        <w:rPr>
          <w:rFonts w:cs="Arial"/>
          <w:color w:val="000000"/>
        </w:rPr>
        <w:t>(ix)</w:t>
      </w:r>
      <w:r>
        <w:rPr>
          <w:rFonts w:cs="Arial"/>
          <w:color w:val="000000"/>
        </w:rPr>
        <w:tab/>
      </w:r>
      <w:r w:rsidRPr="008C2002">
        <w:rPr>
          <w:rFonts w:cs="Arial"/>
          <w:color w:val="000000"/>
        </w:rPr>
        <w:t xml:space="preserve">The system shall be discharged </w:t>
      </w:r>
      <w:r>
        <w:rPr>
          <w:rFonts w:cs="Arial"/>
          <w:color w:val="000000"/>
        </w:rPr>
        <w:t xml:space="preserve">from the prior level </w:t>
      </w:r>
      <w:r w:rsidRPr="008C2002">
        <w:rPr>
          <w:rFonts w:cs="Arial"/>
          <w:color w:val="000000"/>
        </w:rPr>
        <w:t>to 0% SOC (or its warranted limits) at a current/voltage limited by the BMS. The total AC energy output from the system </w:t>
      </w:r>
      <w:r w:rsidRPr="008C2002">
        <w:rPr>
          <w:rFonts w:cs="Arial"/>
          <w:b/>
          <w:bCs/>
          <w:color w:val="000000"/>
        </w:rPr>
        <w:t>WhD </w:t>
      </w:r>
      <w:r w:rsidRPr="008C2002">
        <w:rPr>
          <w:rFonts w:cs="Arial"/>
          <w:color w:val="000000"/>
        </w:rPr>
        <w:t>(includes the energy at both the rated and derated discharge rates)</w:t>
      </w:r>
      <w:r w:rsidRPr="008C2002">
        <w:rPr>
          <w:rFonts w:cs="Arial"/>
          <w:b/>
          <w:bCs/>
          <w:color w:val="000000"/>
        </w:rPr>
        <w:t> </w:t>
      </w:r>
      <w:r w:rsidRPr="004A34E1" w:rsidR="0010774B">
        <w:rPr>
          <w:rFonts w:cs="Arial"/>
          <w:bCs/>
          <w:color w:val="000000"/>
        </w:rPr>
        <w:t>shall be measured and recorded during discharge.</w:t>
      </w:r>
      <w:r w:rsidRPr="008C2002">
        <w:rPr>
          <w:rFonts w:cs="Arial"/>
          <w:color w:val="000000"/>
        </w:rPr>
        <w:t> </w:t>
      </w:r>
      <w:r>
        <w:rPr>
          <w:rFonts w:cs="Arial"/>
          <w:color w:val="000000"/>
        </w:rPr>
        <w:t xml:space="preserve"> </w:t>
      </w:r>
    </w:p>
    <w:p w:rsidRPr="008C2002" w:rsidR="00531FA7" w:rsidP="00531FA7" w:rsidRDefault="00531FA7" w14:paraId="0AC90AA7" w14:textId="77777777">
      <w:pPr>
        <w:ind w:left="2160" w:hanging="720"/>
        <w:rPr>
          <w:rFonts w:cs="Arial"/>
          <w:color w:val="000000"/>
        </w:rPr>
      </w:pPr>
      <w:r>
        <w:rPr>
          <w:rFonts w:cs="Arial"/>
          <w:color w:val="000000"/>
        </w:rPr>
        <w:t>(x)</w:t>
      </w:r>
      <w:r>
        <w:rPr>
          <w:rFonts w:cs="Arial"/>
          <w:color w:val="000000"/>
        </w:rPr>
        <w:tab/>
      </w:r>
      <w:r w:rsidRPr="008C2002">
        <w:rPr>
          <w:rFonts w:cs="Arial"/>
          <w:color w:val="000000"/>
        </w:rPr>
        <w:t>The system shall be left at rest in an active standby state for 120 minutes or time adjusted by Seller based on battery technology.</w:t>
      </w:r>
    </w:p>
    <w:p w:rsidR="00965D13" w:rsidP="00531FA7" w:rsidRDefault="00965D13" w14:paraId="1F77B686" w14:textId="77777777">
      <w:pPr>
        <w:ind w:left="2160" w:hanging="720"/>
        <w:rPr>
          <w:rFonts w:cs="Arial"/>
          <w:color w:val="000000"/>
        </w:rPr>
        <w:sectPr w:rsidR="00965D13" w:rsidSect="00965D13">
          <w:footerReference w:type="default" r:id="rId82"/>
          <w:type w:val="continuous"/>
          <w:pgSz w:w="12240" w:h="15840" w:code="1"/>
          <w:pgMar w:top="1440" w:right="1440" w:bottom="1440" w:left="1440" w:header="720" w:footer="720" w:gutter="0"/>
          <w:pgNumType w:start="1"/>
          <w:cols w:space="720"/>
        </w:sectPr>
      </w:pPr>
    </w:p>
    <w:p w:rsidR="00E72BDA" w:rsidP="00531FA7" w:rsidRDefault="00E72BDA" w14:paraId="180DA6FB" w14:textId="77777777">
      <w:pPr>
        <w:ind w:left="2160" w:hanging="720"/>
        <w:rPr>
          <w:rFonts w:cs="Arial"/>
          <w:color w:val="000000"/>
        </w:rPr>
        <w:sectPr w:rsidR="00E72BDA" w:rsidSect="00965D13">
          <w:type w:val="continuous"/>
          <w:pgSz w:w="12240" w:h="15840" w:code="1"/>
          <w:pgMar w:top="1440" w:right="1440" w:bottom="1440" w:left="1440" w:header="720" w:footer="720" w:gutter="0"/>
          <w:pgNumType w:start="1"/>
          <w:cols w:space="720"/>
        </w:sectPr>
      </w:pPr>
    </w:p>
    <w:p w:rsidRPr="007775E7" w:rsidR="00531FA7" w:rsidP="00531FA7" w:rsidRDefault="00531FA7" w14:paraId="5DAA59AB" w14:textId="099AF09F">
      <w:pPr>
        <w:ind w:left="2160" w:hanging="720"/>
        <w:rPr>
          <w:rFonts w:cs="Arial"/>
          <w:color w:val="000000"/>
        </w:rPr>
      </w:pPr>
      <w:r>
        <w:rPr>
          <w:rFonts w:cs="Arial"/>
          <w:color w:val="000000"/>
        </w:rPr>
        <w:lastRenderedPageBreak/>
        <w:t xml:space="preserve">(xi) </w:t>
      </w:r>
      <w:r>
        <w:rPr>
          <w:rFonts w:cs="Arial"/>
          <w:color w:val="000000"/>
        </w:rPr>
        <w:tab/>
      </w:r>
      <w:r w:rsidRPr="008C2002">
        <w:rPr>
          <w:rFonts w:cs="Arial"/>
          <w:color w:val="000000"/>
        </w:rPr>
        <w:t>The reference capacity test value (Storage Capacity) shall be </w:t>
      </w:r>
      <w:r w:rsidRPr="008C2002">
        <w:rPr>
          <w:rFonts w:cs="Arial"/>
          <w:b/>
          <w:bCs/>
          <w:color w:val="000000"/>
        </w:rPr>
        <w:t>WhD</w:t>
      </w:r>
      <w:r w:rsidR="0010774B">
        <w:rPr>
          <w:rFonts w:cs="Arial"/>
          <w:b/>
          <w:bCs/>
          <w:color w:val="000000"/>
        </w:rPr>
        <w:t>i</w:t>
      </w:r>
      <w:r w:rsidRPr="008C2002">
        <w:rPr>
          <w:rFonts w:cs="Arial"/>
          <w:b/>
          <w:bCs/>
          <w:color w:val="000000"/>
        </w:rPr>
        <w:t> </w:t>
      </w:r>
      <w:r w:rsidRPr="008C2002">
        <w:rPr>
          <w:rFonts w:cs="Arial"/>
          <w:color w:val="000000"/>
        </w:rPr>
        <w:t xml:space="preserve">as measured </w:t>
      </w:r>
      <w:r w:rsidRPr="007775E7">
        <w:rPr>
          <w:rFonts w:cs="Arial"/>
          <w:color w:val="000000"/>
        </w:rPr>
        <w:t xml:space="preserve">in </w:t>
      </w:r>
      <w:r w:rsidR="00CB4409">
        <w:rPr>
          <w:rFonts w:cs="Arial"/>
          <w:color w:val="000000"/>
        </w:rPr>
        <w:t>F.(</w:t>
      </w:r>
      <w:r w:rsidR="0010774B">
        <w:rPr>
          <w:rFonts w:cs="Arial"/>
          <w:color w:val="000000"/>
        </w:rPr>
        <w:t>viii</w:t>
      </w:r>
      <w:r w:rsidR="00CB4409">
        <w:rPr>
          <w:rFonts w:cs="Arial"/>
          <w:color w:val="000000"/>
        </w:rPr>
        <w:t>)</w:t>
      </w:r>
      <w:r>
        <w:rPr>
          <w:rFonts w:cs="Arial"/>
          <w:color w:val="000000"/>
        </w:rPr>
        <w:t>.</w:t>
      </w:r>
      <w:r w:rsidRPr="007775E7">
        <w:rPr>
          <w:rFonts w:cs="Arial"/>
          <w:color w:val="000000"/>
        </w:rPr>
        <w:t> </w:t>
      </w:r>
    </w:p>
    <w:p w:rsidRPr="008C2002" w:rsidR="00531FA7" w:rsidP="00531FA7" w:rsidRDefault="00531FA7" w14:paraId="6B3EED61" w14:textId="77777777">
      <w:pPr>
        <w:ind w:left="2160" w:hanging="720"/>
        <w:rPr>
          <w:rFonts w:cs="Arial"/>
          <w:color w:val="000000"/>
        </w:rPr>
      </w:pPr>
      <w:r>
        <w:rPr>
          <w:rFonts w:cs="Arial"/>
          <w:color w:val="000000"/>
        </w:rPr>
        <w:t>(xii)</w:t>
      </w:r>
      <w:r>
        <w:rPr>
          <w:rFonts w:cs="Arial"/>
          <w:color w:val="000000"/>
        </w:rPr>
        <w:tab/>
      </w:r>
      <w:r w:rsidRPr="00E41F12">
        <w:rPr>
          <w:rFonts w:cs="Arial"/>
          <w:color w:val="000000"/>
        </w:rPr>
        <w:t xml:space="preserve">The </w:t>
      </w:r>
      <w:r>
        <w:rPr>
          <w:rFonts w:cs="Arial"/>
          <w:color w:val="000000"/>
        </w:rPr>
        <w:t>p</w:t>
      </w:r>
      <w:r w:rsidRPr="00E41F12">
        <w:rPr>
          <w:rFonts w:cs="Arial"/>
          <w:color w:val="000000"/>
        </w:rPr>
        <w:t>ower and times (hours/minutes/seconds) recorded in steps </w:t>
      </w:r>
      <w:r>
        <w:rPr>
          <w:rFonts w:cs="Arial"/>
          <w:color w:val="000000"/>
        </w:rPr>
        <w:t xml:space="preserve">F.(v), F.(vi), and F.(viii) </w:t>
      </w:r>
      <w:r w:rsidRPr="007775E7">
        <w:rPr>
          <w:rFonts w:cs="Arial"/>
          <w:color w:val="000000"/>
        </w:rPr>
        <w:t>shall be the value used to verify conformance to the</w:t>
      </w:r>
      <w:r w:rsidRPr="00E41F12">
        <w:rPr>
          <w:rFonts w:cs="Arial"/>
          <w:color w:val="000000"/>
        </w:rPr>
        <w:t xml:space="preserve"> Guaranteed Maximum Charging Rate</w:t>
      </w:r>
      <w:r w:rsidRPr="00D323BA">
        <w:rPr>
          <w:rFonts w:cs="Arial"/>
          <w:color w:val="000000"/>
        </w:rPr>
        <w:t>, Guaranteed Maximum Discharging Rate, Guaranteed Minimum Charging Time, and Guaranteed Minimum Discharging Time</w:t>
      </w:r>
      <w:r w:rsidRPr="008C2002">
        <w:rPr>
          <w:rFonts w:cs="Arial"/>
          <w:color w:val="000000"/>
        </w:rPr>
        <w:t>.</w:t>
      </w:r>
    </w:p>
    <w:p w:rsidRPr="008C2002" w:rsidR="00531FA7" w:rsidP="00531FA7" w:rsidRDefault="00531FA7" w14:paraId="68259088" w14:textId="77777777">
      <w:pPr>
        <w:ind w:left="2160" w:hanging="720"/>
        <w:jc w:val="both"/>
        <w:rPr>
          <w:rFonts w:cs="Arial"/>
          <w:color w:val="000000"/>
        </w:rPr>
      </w:pPr>
      <w:r>
        <w:rPr>
          <w:rFonts w:cs="Arial"/>
          <w:color w:val="000000"/>
        </w:rPr>
        <w:t>(xiii)</w:t>
      </w:r>
      <w:r>
        <w:rPr>
          <w:rFonts w:cs="Arial"/>
          <w:color w:val="000000"/>
        </w:rPr>
        <w:tab/>
      </w:r>
      <w:r w:rsidRPr="008C2002">
        <w:rPr>
          <w:rFonts w:cs="Arial"/>
          <w:color w:val="000000"/>
        </w:rPr>
        <w:t>The total AC energy input </w:t>
      </w:r>
      <w:r w:rsidRPr="008C2002">
        <w:rPr>
          <w:rFonts w:cs="Arial"/>
          <w:b/>
          <w:bCs/>
          <w:color w:val="000000"/>
        </w:rPr>
        <w:t>WhI </w:t>
      </w:r>
      <w:r>
        <w:rPr>
          <w:rFonts w:cs="Arial"/>
          <w:color w:val="000000"/>
        </w:rPr>
        <w:t>and t</w:t>
      </w:r>
      <w:r w:rsidRPr="008C2002">
        <w:rPr>
          <w:rFonts w:cs="Arial"/>
          <w:color w:val="000000"/>
        </w:rPr>
        <w:t>he total AC energy output from the system </w:t>
      </w:r>
      <w:r w:rsidRPr="008C2002">
        <w:rPr>
          <w:rFonts w:cs="Arial"/>
          <w:b/>
          <w:bCs/>
          <w:color w:val="000000"/>
        </w:rPr>
        <w:t>WhD</w:t>
      </w:r>
      <w:r>
        <w:rPr>
          <w:rFonts w:cs="Arial"/>
          <w:b/>
          <w:bCs/>
          <w:color w:val="000000"/>
        </w:rPr>
        <w:t xml:space="preserve"> </w:t>
      </w:r>
      <w:r w:rsidRPr="008C2002">
        <w:rPr>
          <w:rFonts w:cs="Arial"/>
          <w:color w:val="000000"/>
        </w:rPr>
        <w:t>recorded in steps </w:t>
      </w:r>
      <w:r>
        <w:rPr>
          <w:rFonts w:cs="Arial"/>
          <w:color w:val="000000"/>
        </w:rPr>
        <w:t xml:space="preserve">F.(vi) </w:t>
      </w:r>
      <w:r w:rsidRPr="008C2002">
        <w:rPr>
          <w:rFonts w:cs="Arial"/>
          <w:color w:val="000000"/>
        </w:rPr>
        <w:t>and </w:t>
      </w:r>
      <w:r>
        <w:rPr>
          <w:rFonts w:cs="Arial"/>
          <w:color w:val="000000"/>
        </w:rPr>
        <w:t xml:space="preserve">F.(ix) shall be used to determine Round Trip Efficiency for </w:t>
      </w:r>
      <w:r w:rsidRPr="00E07695">
        <w:rPr>
          <w:rFonts w:cs="Arial"/>
          <w:color w:val="000000"/>
        </w:rPr>
        <w:t>conformance</w:t>
      </w:r>
      <w:r w:rsidRPr="008C2002">
        <w:rPr>
          <w:rFonts w:cs="Arial"/>
          <w:color w:val="000000"/>
        </w:rPr>
        <w:t xml:space="preserve"> to</w:t>
      </w:r>
      <w:r>
        <w:rPr>
          <w:rFonts w:cs="Arial"/>
          <w:color w:val="000000"/>
        </w:rPr>
        <w:t xml:space="preserve"> the </w:t>
      </w:r>
      <w:r w:rsidRPr="008C2002">
        <w:rPr>
          <w:rFonts w:cs="Arial"/>
          <w:color w:val="000000"/>
        </w:rPr>
        <w:t>Guaranteed Round Trip Efficiency</w:t>
      </w:r>
      <w:r>
        <w:rPr>
          <w:rFonts w:cs="Arial"/>
          <w:color w:val="000000"/>
        </w:rPr>
        <w:t xml:space="preserve">. </w:t>
      </w:r>
      <w:r w:rsidRPr="008C2002">
        <w:rPr>
          <w:rFonts w:cs="Arial"/>
          <w:color w:val="000000"/>
        </w:rPr>
        <w:t xml:space="preserve">The Guaranteed Round Trip Efficiency shall be as defined </w:t>
      </w:r>
      <w:r>
        <w:rPr>
          <w:rFonts w:cs="Arial"/>
          <w:color w:val="000000"/>
        </w:rPr>
        <w:t>in Part II of this</w:t>
      </w:r>
      <w:r w:rsidRPr="008C2002">
        <w:rPr>
          <w:rFonts w:cs="Arial"/>
          <w:color w:val="000000"/>
        </w:rPr>
        <w:t xml:space="preserve"> </w:t>
      </w:r>
      <w:r w:rsidRPr="008C2002">
        <w:rPr>
          <w:rFonts w:cs="Arial"/>
          <w:color w:val="000000"/>
          <w:u w:val="single"/>
        </w:rPr>
        <w:t>Exhibit M</w:t>
      </w:r>
      <w:r w:rsidRPr="008C2002">
        <w:rPr>
          <w:rFonts w:cs="Arial"/>
          <w:color w:val="000000"/>
        </w:rPr>
        <w:t>.</w:t>
      </w:r>
    </w:p>
    <w:p w:rsidRPr="00FA2D23" w:rsidR="00531FA7" w:rsidP="00531FA7" w:rsidRDefault="00531FA7" w14:paraId="57E0A8BA" w14:textId="284C00C4">
      <w:pPr>
        <w:ind w:left="1440" w:hanging="720"/>
        <w:jc w:val="both"/>
        <w:rPr>
          <w:rFonts w:cs="Arial"/>
          <w:color w:val="000000"/>
        </w:rPr>
      </w:pPr>
      <w:r>
        <w:rPr>
          <w:rFonts w:cs="Arial"/>
          <w:color w:val="000000"/>
        </w:rPr>
        <w:t xml:space="preserve">G. </w:t>
      </w:r>
      <w:r>
        <w:rPr>
          <w:rFonts w:cs="Arial"/>
          <w:color w:val="000000"/>
        </w:rPr>
        <w:tab/>
      </w:r>
      <w:r w:rsidRPr="00FA2D23">
        <w:rPr>
          <w:rFonts w:cs="Arial"/>
          <w:color w:val="000000"/>
        </w:rPr>
        <w:t>Grid Charging Capability Test (</w:t>
      </w:r>
      <w:r>
        <w:rPr>
          <w:rFonts w:cs="Arial"/>
          <w:color w:val="000000"/>
        </w:rPr>
        <w:t xml:space="preserve">During </w:t>
      </w:r>
      <w:r w:rsidRPr="00FA2D23">
        <w:rPr>
          <w:rFonts w:cs="Arial"/>
          <w:color w:val="000000"/>
        </w:rPr>
        <w:t>COD Test</w:t>
      </w:r>
      <w:r w:rsidR="00FF3B4C">
        <w:rPr>
          <w:rFonts w:cs="Arial"/>
          <w:color w:val="000000"/>
        </w:rPr>
        <w:t>)</w:t>
      </w:r>
      <w:r w:rsidRPr="00FA2D23">
        <w:rPr>
          <w:rFonts w:cs="Arial"/>
          <w:color w:val="000000"/>
        </w:rPr>
        <w:t>:</w:t>
      </w:r>
    </w:p>
    <w:p w:rsidR="00531FA7" w:rsidP="00531FA7" w:rsidRDefault="00531FA7" w14:paraId="60B5CF58" w14:textId="77777777">
      <w:pPr>
        <w:ind w:left="2160" w:hanging="720"/>
        <w:jc w:val="both"/>
        <w:rPr>
          <w:rFonts w:cs="Arial"/>
          <w:color w:val="000000"/>
        </w:rPr>
      </w:pPr>
      <w:r>
        <w:rPr>
          <w:rFonts w:cs="Arial"/>
          <w:color w:val="000000"/>
        </w:rPr>
        <w:t>(i)</w:t>
      </w:r>
      <w:r w:rsidRPr="008C2002">
        <w:rPr>
          <w:rFonts w:cs="Arial"/>
          <w:color w:val="000000"/>
        </w:rPr>
        <w:t> </w:t>
      </w:r>
      <w:r>
        <w:rPr>
          <w:rFonts w:cs="Arial"/>
          <w:color w:val="000000"/>
        </w:rPr>
        <w:tab/>
        <w:t xml:space="preserve">Modify control system to disable code that prevents grid charging. Note this step must be performed by Seller’s qualified controls programmer. </w:t>
      </w:r>
    </w:p>
    <w:p w:rsidR="00531FA7" w:rsidP="00531FA7" w:rsidRDefault="00531FA7" w14:paraId="39E052C3" w14:textId="77777777">
      <w:pPr>
        <w:ind w:left="2160" w:hanging="720"/>
        <w:jc w:val="both"/>
        <w:rPr>
          <w:rFonts w:cs="Arial"/>
          <w:color w:val="000000"/>
        </w:rPr>
      </w:pPr>
      <w:r>
        <w:rPr>
          <w:rFonts w:cs="Arial"/>
          <w:color w:val="000000"/>
        </w:rPr>
        <w:t xml:space="preserve">(ii) </w:t>
      </w:r>
      <w:r>
        <w:rPr>
          <w:rFonts w:cs="Arial"/>
          <w:color w:val="000000"/>
        </w:rPr>
        <w:tab/>
        <w:t>If SOC is above 80% discharge at a rate specified by Seller until Battery Storage Systems is below 80% SOC.</w:t>
      </w:r>
    </w:p>
    <w:p w:rsidR="00531FA7" w:rsidP="00531FA7" w:rsidRDefault="00531FA7" w14:paraId="6DD3DCFA" w14:textId="77777777">
      <w:pPr>
        <w:ind w:left="2160" w:hanging="720"/>
        <w:jc w:val="both"/>
        <w:rPr>
          <w:rFonts w:cs="Arial"/>
          <w:color w:val="000000"/>
        </w:rPr>
      </w:pPr>
      <w:r>
        <w:rPr>
          <w:rFonts w:cs="Arial"/>
          <w:color w:val="000000"/>
        </w:rPr>
        <w:t>(iii)</w:t>
      </w:r>
      <w:r>
        <w:rPr>
          <w:rFonts w:cs="Arial"/>
          <w:color w:val="000000"/>
        </w:rPr>
        <w:tab/>
        <w:t>Record the SOC of the Battery Storage System.</w:t>
      </w:r>
    </w:p>
    <w:p w:rsidR="00531FA7" w:rsidP="00531FA7" w:rsidRDefault="00531FA7" w14:paraId="73D1505D" w14:textId="30D4D2D2">
      <w:pPr>
        <w:ind w:left="2160" w:hanging="720"/>
        <w:jc w:val="both"/>
        <w:rPr>
          <w:rFonts w:cs="Arial"/>
          <w:color w:val="000000"/>
        </w:rPr>
      </w:pPr>
      <w:r>
        <w:rPr>
          <w:rFonts w:cs="Arial"/>
          <w:color w:val="000000"/>
        </w:rPr>
        <w:t>(iv)</w:t>
      </w:r>
      <w:r w:rsidRPr="008C2002">
        <w:rPr>
          <w:rFonts w:cs="Arial"/>
          <w:color w:val="000000"/>
        </w:rPr>
        <w:t> </w:t>
      </w:r>
      <w:r>
        <w:rPr>
          <w:rFonts w:cs="Arial"/>
          <w:color w:val="000000"/>
        </w:rPr>
        <w:tab/>
        <w:t>T</w:t>
      </w:r>
      <w:r w:rsidRPr="008C2002">
        <w:rPr>
          <w:rFonts w:cs="Arial"/>
          <w:color w:val="000000"/>
        </w:rPr>
        <w:t xml:space="preserve">he Battery Storage System shall be </w:t>
      </w:r>
      <w:r>
        <w:rPr>
          <w:rFonts w:cs="Arial"/>
          <w:color w:val="000000"/>
        </w:rPr>
        <w:t xml:space="preserve">charged at the </w:t>
      </w:r>
      <w:r w:rsidRPr="008C2002">
        <w:rPr>
          <w:rFonts w:cs="Arial"/>
          <w:color w:val="000000"/>
        </w:rPr>
        <w:t>Maximum Charging</w:t>
      </w:r>
      <w:r>
        <w:rPr>
          <w:rFonts w:cs="Arial"/>
          <w:color w:val="000000"/>
        </w:rPr>
        <w:t xml:space="preserve"> Rate for 10 minutes during a concurrent time period of generation from the </w:t>
      </w:r>
      <w:r w:rsidRPr="0061747C" w:rsidR="00D54A63">
        <w:t>Solar</w:t>
      </w:r>
      <w:r w:rsidR="00D54A63">
        <w:t xml:space="preserve"> </w:t>
      </w:r>
      <w:r w:rsidRPr="00FA2D23">
        <w:rPr>
          <w:rFonts w:cs="Arial"/>
          <w:color w:val="000000"/>
        </w:rPr>
        <w:t>Facility that is less than the Guaranteed Maximum Charging Rate</w:t>
      </w:r>
      <w:r>
        <w:rPr>
          <w:rFonts w:cs="Arial"/>
          <w:color w:val="000000"/>
        </w:rPr>
        <w:t xml:space="preserve">. </w:t>
      </w:r>
    </w:p>
    <w:p w:rsidR="00531FA7" w:rsidP="00531FA7" w:rsidRDefault="00531FA7" w14:paraId="4004EF34" w14:textId="77777777">
      <w:pPr>
        <w:ind w:left="2160" w:hanging="720"/>
        <w:jc w:val="both"/>
        <w:rPr>
          <w:rFonts w:cs="Arial"/>
          <w:color w:val="000000"/>
        </w:rPr>
      </w:pPr>
      <w:r>
        <w:rPr>
          <w:rFonts w:cs="Arial"/>
          <w:color w:val="000000"/>
        </w:rPr>
        <w:t>(v)</w:t>
      </w:r>
      <w:r w:rsidRPr="008C2002">
        <w:rPr>
          <w:rFonts w:cs="Arial"/>
          <w:color w:val="000000"/>
        </w:rPr>
        <w:t> </w:t>
      </w:r>
      <w:r>
        <w:rPr>
          <w:rFonts w:cs="Arial"/>
          <w:color w:val="000000"/>
        </w:rPr>
        <w:tab/>
        <w:t>Following the 10-minute charging period, record the final SOC of the Battery Storage System.</w:t>
      </w:r>
    </w:p>
    <w:p w:rsidR="00531FA7" w:rsidP="00531FA7" w:rsidRDefault="00531FA7" w14:paraId="18597BA1" w14:textId="2FFC4C5F">
      <w:pPr>
        <w:ind w:left="2160" w:hanging="720"/>
        <w:jc w:val="both"/>
        <w:rPr>
          <w:rFonts w:cs="Arial"/>
          <w:color w:val="000000"/>
        </w:rPr>
      </w:pPr>
      <w:r>
        <w:rPr>
          <w:rFonts w:cs="Arial"/>
          <w:color w:val="000000"/>
        </w:rPr>
        <w:t xml:space="preserve">(vi) </w:t>
      </w:r>
      <w:r>
        <w:rPr>
          <w:rFonts w:cs="Arial"/>
          <w:color w:val="000000"/>
        </w:rPr>
        <w:tab/>
        <w:t>The initial and final SOC of the Battery Storage System recorded in s</w:t>
      </w:r>
      <w:r w:rsidRPr="007775E7">
        <w:rPr>
          <w:rFonts w:cs="Arial"/>
          <w:color w:val="000000"/>
        </w:rPr>
        <w:t>tep</w:t>
      </w:r>
      <w:r>
        <w:rPr>
          <w:rFonts w:cs="Arial"/>
          <w:color w:val="000000"/>
        </w:rPr>
        <w:t>s</w:t>
      </w:r>
      <w:r w:rsidRPr="007775E7">
        <w:rPr>
          <w:rFonts w:cs="Arial"/>
          <w:color w:val="000000"/>
        </w:rPr>
        <w:t xml:space="preserve"> </w:t>
      </w:r>
      <w:r>
        <w:rPr>
          <w:rFonts w:cs="Arial"/>
          <w:color w:val="000000"/>
        </w:rPr>
        <w:t xml:space="preserve">G.(iii) </w:t>
      </w:r>
      <w:r w:rsidRPr="007775E7">
        <w:rPr>
          <w:rFonts w:cs="Arial"/>
          <w:color w:val="000000"/>
        </w:rPr>
        <w:t xml:space="preserve">and </w:t>
      </w:r>
      <w:r>
        <w:rPr>
          <w:rFonts w:cs="Arial"/>
          <w:color w:val="000000"/>
        </w:rPr>
        <w:t xml:space="preserve">G.(v), the metered value of </w:t>
      </w:r>
      <w:r w:rsidRPr="0061747C" w:rsidR="00D54A63">
        <w:t>Solar</w:t>
      </w:r>
      <w:r w:rsidR="00D54A63">
        <w:t xml:space="preserve"> </w:t>
      </w:r>
      <w:r>
        <w:rPr>
          <w:rFonts w:cs="Arial"/>
          <w:color w:val="000000"/>
        </w:rPr>
        <w:t>Facility production, and achieved charging rate shall be</w:t>
      </w:r>
      <w:r w:rsidRPr="008C2002">
        <w:rPr>
          <w:rFonts w:cs="Arial"/>
          <w:color w:val="000000"/>
        </w:rPr>
        <w:t xml:space="preserve"> used to verify conformance to</w:t>
      </w:r>
      <w:r>
        <w:rPr>
          <w:rFonts w:cs="Arial"/>
          <w:color w:val="000000"/>
        </w:rPr>
        <w:t xml:space="preserve"> Grid Charging Capability.</w:t>
      </w:r>
    </w:p>
    <w:p w:rsidRPr="003B6941" w:rsidR="00013395" w:rsidP="00FE3FAF" w:rsidRDefault="00531FA7" w14:paraId="48151BDF" w14:textId="3A87B6CC">
      <w:pPr>
        <w:ind w:left="2160" w:hanging="720"/>
        <w:jc w:val="both"/>
        <w:rPr>
          <w:rFonts w:cs="Arial"/>
          <w:b/>
        </w:rPr>
      </w:pPr>
      <w:r>
        <w:rPr>
          <w:rFonts w:cs="Arial"/>
          <w:color w:val="000000"/>
        </w:rPr>
        <w:t xml:space="preserve">(vii) </w:t>
      </w:r>
      <w:r>
        <w:rPr>
          <w:rFonts w:cs="Arial"/>
          <w:color w:val="000000"/>
        </w:rPr>
        <w:tab/>
      </w:r>
      <w:r w:rsidRPr="00BF32FA">
        <w:rPr>
          <w:rFonts w:cs="Arial"/>
          <w:color w:val="000000"/>
        </w:rPr>
        <w:t xml:space="preserve">Modify control system to </w:t>
      </w:r>
      <w:r>
        <w:rPr>
          <w:rFonts w:cs="Arial"/>
          <w:color w:val="000000"/>
        </w:rPr>
        <w:t>enable</w:t>
      </w:r>
      <w:r w:rsidRPr="00BF32FA">
        <w:rPr>
          <w:rFonts w:cs="Arial"/>
          <w:color w:val="000000"/>
        </w:rPr>
        <w:t xml:space="preserve"> code that prevents grid charging. Note this step must be performed by Seller</w:t>
      </w:r>
      <w:r>
        <w:rPr>
          <w:rFonts w:cs="Arial"/>
          <w:color w:val="000000"/>
        </w:rPr>
        <w:t>’</w:t>
      </w:r>
      <w:r w:rsidRPr="00BF32FA">
        <w:rPr>
          <w:rFonts w:cs="Arial"/>
          <w:color w:val="000000"/>
        </w:rPr>
        <w:t>s qualified controls programmer</w:t>
      </w:r>
      <w:r>
        <w:rPr>
          <w:rFonts w:cs="Arial"/>
          <w:color w:val="000000"/>
        </w:rPr>
        <w:t xml:space="preserve">. </w:t>
      </w:r>
      <w:r w:rsidRPr="003B6941" w:rsidR="00013395">
        <w:rPr>
          <w:rFonts w:cs="Arial"/>
          <w:b/>
        </w:rPr>
        <w:fldChar w:fldCharType="begin"/>
      </w:r>
      <w:r w:rsidRPr="003B6941" w:rsidR="00013395">
        <w:rPr>
          <w:rFonts w:cs="Arial"/>
        </w:rPr>
        <w:instrText xml:space="preserve"> TC \l "1"</w:instrText>
      </w:r>
      <w:r w:rsidRPr="003B6941" w:rsidR="00013395">
        <w:rPr>
          <w:rFonts w:cs="Arial"/>
          <w:b/>
        </w:rPr>
        <w:fldChar w:fldCharType="end"/>
      </w:r>
    </w:p>
    <w:p w:rsidR="00013395" w:rsidP="00013395" w:rsidRDefault="00013395" w14:paraId="5461C948" w14:textId="30A176E0">
      <w:pPr>
        <w:pStyle w:val="ListParagraph"/>
        <w:widowControl w:val="0"/>
        <w:adjustRightInd w:val="0"/>
        <w:spacing w:after="240"/>
        <w:textAlignment w:val="baseline"/>
        <w:rPr>
          <w:rFonts w:cs="Arial"/>
          <w:bCs/>
          <w:noProof/>
          <w:color w:val="000000"/>
        </w:rPr>
      </w:pPr>
      <w:bookmarkStart w:name="_DV_M565" w:id="903"/>
      <w:bookmarkStart w:name="_DV_M566" w:id="904"/>
      <w:bookmarkStart w:name="_DV_M567" w:id="905"/>
      <w:bookmarkStart w:name="_DV_M568" w:id="906"/>
      <w:bookmarkStart w:name="_DV_M569" w:id="907"/>
      <w:bookmarkStart w:name="_DV_M570" w:id="908"/>
      <w:bookmarkStart w:name="_DV_M571" w:id="909"/>
      <w:bookmarkStart w:name="_DV_M572" w:id="910"/>
      <w:bookmarkStart w:name="_DV_M573" w:id="911"/>
      <w:bookmarkStart w:name="_DV_M574" w:id="912"/>
      <w:bookmarkStart w:name="_DV_M575" w:id="913"/>
      <w:bookmarkStart w:name="_DV_M576" w:id="914"/>
      <w:bookmarkStart w:name="_DV_M577" w:id="915"/>
      <w:bookmarkStart w:name="_DV_M578" w:id="916"/>
      <w:bookmarkStart w:name="_DV_M581" w:id="917"/>
      <w:bookmarkStart w:name="_DV_M582" w:id="918"/>
      <w:bookmarkStart w:name="_DV_M583" w:id="919"/>
      <w:bookmarkStart w:name="_DV_M584" w:id="920"/>
      <w:bookmarkStart w:name="_DV_M585" w:id="921"/>
      <w:bookmarkStart w:name="_DV_M586" w:id="922"/>
      <w:bookmarkStart w:name="_DV_M587" w:id="923"/>
      <w:bookmarkStart w:name="_DV_M588" w:id="924"/>
      <w:bookmarkStart w:name="_DV_M589" w:id="925"/>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p>
    <w:p w:rsidR="00242C2E" w:rsidP="003548A6" w:rsidRDefault="003548A6" w14:paraId="19571B43" w14:textId="77777777">
      <w:pPr>
        <w:spacing w:after="240"/>
        <w:jc w:val="center"/>
        <w:textAlignment w:val="baseline"/>
        <w:rPr>
          <w:rFonts w:eastAsia="Arial" w:cs="Arial"/>
          <w:color w:val="000000"/>
        </w:rPr>
        <w:sectPr w:rsidR="00242C2E" w:rsidSect="00965D13">
          <w:footerReference w:type="default" r:id="rId83"/>
          <w:type w:val="continuous"/>
          <w:pgSz w:w="12240" w:h="15840" w:code="1"/>
          <w:pgMar w:top="1440" w:right="1440" w:bottom="1440" w:left="1440" w:header="720" w:footer="720" w:gutter="0"/>
          <w:pgNumType w:start="1"/>
          <w:cols w:space="720"/>
        </w:sectPr>
      </w:pPr>
      <w:r w:rsidRPr="003B6941">
        <w:rPr>
          <w:rFonts w:eastAsia="Arial" w:cs="Arial"/>
          <w:color w:val="000000"/>
        </w:rPr>
        <w:t>*</w:t>
      </w:r>
      <w:r w:rsidRPr="003B6941">
        <w:rPr>
          <w:rFonts w:eastAsia="Arial" w:cs="Arial"/>
          <w:color w:val="000000"/>
        </w:rPr>
        <w:tab/>
      </w:r>
      <w:r w:rsidRPr="003B6941">
        <w:rPr>
          <w:rFonts w:eastAsia="Arial" w:cs="Arial"/>
          <w:color w:val="000000"/>
        </w:rPr>
        <w:tab/>
        <w:t>*</w:t>
      </w:r>
      <w:r w:rsidRPr="003B6941">
        <w:rPr>
          <w:rFonts w:eastAsia="Arial" w:cs="Arial"/>
          <w:color w:val="000000"/>
        </w:rPr>
        <w:tab/>
      </w:r>
      <w:r w:rsidRPr="003B6941">
        <w:rPr>
          <w:rFonts w:eastAsia="Arial" w:cs="Arial"/>
          <w:color w:val="000000"/>
        </w:rPr>
        <w:tab/>
        <w:t>*</w:t>
      </w:r>
      <w:r w:rsidRPr="003B6941">
        <w:rPr>
          <w:rFonts w:eastAsia="Arial" w:cs="Arial"/>
          <w:color w:val="000000"/>
        </w:rPr>
        <w:tab/>
      </w:r>
      <w:r w:rsidRPr="003B6941">
        <w:rPr>
          <w:rFonts w:eastAsia="Arial" w:cs="Arial"/>
          <w:color w:val="000000"/>
        </w:rPr>
        <w:tab/>
        <w:t>*</w:t>
      </w:r>
      <w:r w:rsidRPr="003B6941">
        <w:rPr>
          <w:rFonts w:eastAsia="Arial" w:cs="Arial"/>
          <w:color w:val="000000"/>
        </w:rPr>
        <w:tab/>
      </w:r>
      <w:r w:rsidRPr="003B6941">
        <w:rPr>
          <w:rFonts w:eastAsia="Arial" w:cs="Arial"/>
          <w:color w:val="000000"/>
        </w:rPr>
        <w:tab/>
      </w:r>
    </w:p>
    <w:p w:rsidRPr="003B6941" w:rsidR="003548A6" w:rsidP="003548A6" w:rsidRDefault="003548A6" w14:paraId="45837C08" w14:textId="77777777">
      <w:pPr>
        <w:pageBreakBefore/>
        <w:spacing w:after="120"/>
        <w:ind w:left="360"/>
        <w:jc w:val="center"/>
        <w:outlineLvl w:val="0"/>
        <w:rPr>
          <w:rFonts w:cs="Arial"/>
          <w:b/>
        </w:rPr>
      </w:pPr>
      <w:r>
        <w:rPr>
          <w:rFonts w:cs="Arial"/>
          <w:b/>
        </w:rPr>
        <w:lastRenderedPageBreak/>
        <w:t>EXHIBIT M-1</w:t>
      </w:r>
    </w:p>
    <w:p w:rsidR="003548A6" w:rsidP="003548A6" w:rsidRDefault="003548A6" w14:paraId="603A0ABB" w14:textId="77777777">
      <w:pPr>
        <w:spacing w:after="120"/>
        <w:ind w:left="360"/>
        <w:jc w:val="center"/>
        <w:outlineLvl w:val="0"/>
        <w:rPr>
          <w:rFonts w:cs="Arial"/>
          <w:b/>
        </w:rPr>
      </w:pPr>
    </w:p>
    <w:p w:rsidRPr="003B6941" w:rsidR="003548A6" w:rsidP="003548A6" w:rsidRDefault="003548A6" w14:paraId="2DBAA13E" w14:textId="77777777">
      <w:pPr>
        <w:spacing w:after="240"/>
        <w:jc w:val="center"/>
        <w:textAlignment w:val="baseline"/>
        <w:rPr>
          <w:rFonts w:cs="Arial"/>
        </w:rPr>
      </w:pPr>
      <w:r>
        <w:rPr>
          <w:rFonts w:cs="Arial"/>
          <w:b/>
        </w:rPr>
        <w:t>GUARANTEED PERFORMANCE LEVELS</w:t>
      </w:r>
    </w:p>
    <w:p w:rsidRPr="005B37DA" w:rsidR="00531FA7" w:rsidP="00531FA7" w:rsidRDefault="00531FA7" w14:paraId="088EB939" w14:textId="77777777">
      <w:pPr>
        <w:spacing w:after="240"/>
        <w:jc w:val="center"/>
        <w:textAlignment w:val="baseline"/>
      </w:pPr>
      <w:r w:rsidRPr="008C2002">
        <w:rPr>
          <w:rFonts w:cs="Arial"/>
          <w:b/>
        </w:rPr>
        <w:t xml:space="preserve">BATTERY STORAGE SYSTEM </w:t>
      </w:r>
      <w:r w:rsidRPr="005B37DA">
        <w:rPr>
          <w:b/>
        </w:rPr>
        <w:t>GUARANTEED PERFORMANCE LEVELS</w:t>
      </w:r>
    </w:p>
    <w:p w:rsidRPr="005B37DA" w:rsidR="00531FA7" w:rsidP="00531FA7" w:rsidRDefault="00531FA7" w14:paraId="66647C19" w14:textId="77777777">
      <w:r w:rsidRPr="005B37DA">
        <w:t xml:space="preserve">This </w:t>
      </w:r>
      <w:r w:rsidRPr="005B37DA">
        <w:rPr>
          <w:u w:val="single"/>
        </w:rPr>
        <w:t xml:space="preserve">Exhibit M-1 </w:t>
      </w:r>
      <w:r w:rsidRPr="005B37DA">
        <w:t>sets forth the guaranteed performance levels (“</w:t>
      </w:r>
      <w:r w:rsidRPr="005B37DA">
        <w:rPr>
          <w:u w:val="single"/>
        </w:rPr>
        <w:t>Guaranteed Performance</w:t>
      </w:r>
      <w:r w:rsidRPr="005B37DA">
        <w:t xml:space="preserve">”) for certain Performance Criteria. </w:t>
      </w:r>
    </w:p>
    <w:p w:rsidRPr="005B37DA" w:rsidR="00531FA7" w:rsidP="00531FA7" w:rsidRDefault="00531FA7" w14:paraId="37F9B45B" w14:textId="77777777"/>
    <w:p w:rsidRPr="008C2002" w:rsidR="00531FA7" w:rsidP="00531FA7" w:rsidRDefault="00531FA7" w14:paraId="0188E8C5" w14:textId="77777777">
      <w:pPr>
        <w:spacing w:after="240"/>
        <w:jc w:val="both"/>
        <w:rPr>
          <w:rFonts w:cs="Arial"/>
        </w:rPr>
      </w:pPr>
      <w:r w:rsidRPr="008C2002">
        <w:rPr>
          <w:rFonts w:cs="Arial"/>
          <w:u w:val="single"/>
        </w:rPr>
        <w:t>Guaranteed Round Trip Efficiency</w:t>
      </w:r>
      <w:r w:rsidRPr="008C2002">
        <w:rPr>
          <w:rFonts w:cs="Arial"/>
        </w:rPr>
        <w:t xml:space="preserve">: </w:t>
      </w:r>
    </w:p>
    <w:p w:rsidRPr="00CD2FD2" w:rsidR="00531FA7" w:rsidP="00531FA7" w:rsidRDefault="00531FA7" w14:paraId="7C567BA5" w14:textId="73FFE6A6">
      <w:pPr>
        <w:spacing w:after="240"/>
        <w:rPr>
          <w:b/>
          <w:bCs/>
          <w:i/>
          <w:iCs/>
        </w:rPr>
      </w:pPr>
      <w:r w:rsidRPr="005B37DA">
        <w:t xml:space="preserve">The Guaranteed </w:t>
      </w:r>
      <w:r w:rsidRPr="008C2002">
        <w:rPr>
          <w:rFonts w:cs="Arial"/>
        </w:rPr>
        <w:t>Round Trip Efficiency</w:t>
      </w:r>
      <w:r w:rsidRPr="005B37DA">
        <w:t xml:space="preserve"> shall be </w:t>
      </w:r>
      <w:r w:rsidRPr="008C2002">
        <w:rPr>
          <w:rFonts w:cs="Arial"/>
        </w:rPr>
        <w:t>as set forth</w:t>
      </w:r>
      <w:r w:rsidRPr="005B37DA">
        <w:t xml:space="preserve"> in the </w:t>
      </w:r>
      <w:r w:rsidRPr="008C2002">
        <w:rPr>
          <w:rFonts w:cs="Arial"/>
        </w:rPr>
        <w:t>table below</w:t>
      </w:r>
      <w:r w:rsidRPr="005B37DA">
        <w:t xml:space="preserve">: </w:t>
      </w:r>
      <w:r w:rsidRPr="00CD2FD2" w:rsidR="00CD2FD2">
        <w:rPr>
          <w:b/>
          <w:bCs/>
          <w:i/>
          <w:iCs/>
          <w:highlight w:val="yellow"/>
        </w:rPr>
        <w:t xml:space="preserve">limit </w:t>
      </w:r>
      <w:r w:rsidR="00CD2FD2">
        <w:rPr>
          <w:b/>
          <w:bCs/>
          <w:i/>
          <w:iCs/>
          <w:highlight w:val="yellow"/>
        </w:rPr>
        <w:t xml:space="preserve">table </w:t>
      </w:r>
      <w:r w:rsidRPr="00CD2FD2" w:rsidR="00CD2FD2">
        <w:rPr>
          <w:b/>
          <w:bCs/>
          <w:i/>
          <w:iCs/>
          <w:highlight w:val="yellow"/>
        </w:rPr>
        <w:t>to 18 years if there is a capacity payment</w:t>
      </w:r>
    </w:p>
    <w:tbl>
      <w:tblPr>
        <w:tblW w:w="2297" w:type="dxa"/>
        <w:tblInd w:w="2880" w:type="dxa"/>
        <w:tblLayout w:type="fixed"/>
        <w:tblCellMar>
          <w:left w:w="0" w:type="dxa"/>
          <w:right w:w="0" w:type="dxa"/>
        </w:tblCellMar>
        <w:tblLook w:val="04A0" w:firstRow="1" w:lastRow="0" w:firstColumn="1" w:lastColumn="0" w:noHBand="0" w:noVBand="1"/>
      </w:tblPr>
      <w:tblGrid>
        <w:gridCol w:w="1149"/>
        <w:gridCol w:w="1148"/>
      </w:tblGrid>
      <w:tr w:rsidRPr="008C2002" w:rsidR="00531FA7" w:rsidTr="00E9655F" w14:paraId="4D03764D" w14:textId="77777777">
        <w:trPr>
          <w:trHeight w:val="300"/>
        </w:trPr>
        <w:tc>
          <w:tcPr>
            <w:tcW w:w="1149"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1CD25DFC" w14:textId="77777777">
            <w:pPr>
              <w:jc w:val="center"/>
            </w:pPr>
            <w:bookmarkStart w:name="_Hlk6493981" w:id="926"/>
            <w:r w:rsidRPr="008C2002">
              <w:rPr>
                <w:color w:val="000000"/>
              </w:rPr>
              <w:t>Year</w:t>
            </w:r>
          </w:p>
        </w:tc>
        <w:tc>
          <w:tcPr>
            <w:tcW w:w="1148"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4D6C40EC" w14:textId="77777777">
            <w:pPr>
              <w:jc w:val="center"/>
            </w:pPr>
            <w:r w:rsidRPr="008C2002">
              <w:rPr>
                <w:color w:val="000000"/>
              </w:rPr>
              <w:t>RTE</w:t>
            </w:r>
            <w:r>
              <w:rPr>
                <w:color w:val="000000"/>
              </w:rPr>
              <w:t xml:space="preserve"> </w:t>
            </w:r>
          </w:p>
        </w:tc>
      </w:tr>
      <w:tr w:rsidRPr="008C2002" w:rsidR="00531FA7" w:rsidTr="00E9655F" w14:paraId="46C11606"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18DE3647" w14:textId="77777777">
            <w:pPr>
              <w:jc w:val="center"/>
            </w:pPr>
            <w:r w:rsidRPr="008C2002">
              <w:t>1</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vAlign w:val="center"/>
          </w:tcPr>
          <w:p w:rsidRPr="008C2002" w:rsidR="00531FA7" w:rsidP="00E9655F" w:rsidRDefault="00531FA7" w14:paraId="1FD4EE27" w14:textId="5700616A">
            <w:pPr>
              <w:jc w:val="center"/>
            </w:pPr>
          </w:p>
        </w:tc>
      </w:tr>
      <w:tr w:rsidRPr="008C2002" w:rsidR="00531FA7" w:rsidTr="00E9655F" w14:paraId="194F630E"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7876C56F" w14:textId="77777777">
            <w:pPr>
              <w:jc w:val="center"/>
            </w:pPr>
            <w:r w:rsidRPr="008C2002">
              <w:t>2</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7F812AAE" w14:textId="30DCA02A">
            <w:pPr>
              <w:jc w:val="center"/>
            </w:pPr>
          </w:p>
        </w:tc>
      </w:tr>
      <w:tr w:rsidRPr="008C2002" w:rsidR="00531FA7" w:rsidTr="00E9655F" w14:paraId="745A2576"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1597BDB8" w14:textId="77777777">
            <w:pPr>
              <w:jc w:val="center"/>
            </w:pPr>
            <w:r w:rsidRPr="008C2002">
              <w:t>3</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79560712" w14:textId="680D7F8E">
            <w:pPr>
              <w:jc w:val="center"/>
            </w:pPr>
          </w:p>
        </w:tc>
      </w:tr>
      <w:tr w:rsidRPr="008C2002" w:rsidR="00531FA7" w:rsidTr="00E9655F" w14:paraId="297AA861"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415C1DAC" w14:textId="77777777">
            <w:pPr>
              <w:jc w:val="center"/>
            </w:pPr>
            <w:r w:rsidRPr="008C2002">
              <w:t>4</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05EB286E" w14:textId="72B37088">
            <w:pPr>
              <w:jc w:val="center"/>
            </w:pPr>
          </w:p>
        </w:tc>
      </w:tr>
      <w:tr w:rsidRPr="008C2002" w:rsidR="00531FA7" w:rsidTr="00E9655F" w14:paraId="5F475808"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619A4F5A" w14:textId="77777777">
            <w:pPr>
              <w:jc w:val="center"/>
            </w:pPr>
            <w:r w:rsidRPr="008C2002">
              <w:t>5</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77E31FC9" w14:textId="03A7BA90">
            <w:pPr>
              <w:jc w:val="center"/>
            </w:pPr>
          </w:p>
        </w:tc>
      </w:tr>
      <w:tr w:rsidRPr="008C2002" w:rsidR="00531FA7" w:rsidTr="00E9655F" w14:paraId="46057D07"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4F09080B" w14:textId="77777777">
            <w:pPr>
              <w:jc w:val="center"/>
            </w:pPr>
            <w:r w:rsidRPr="008C2002">
              <w:t>6</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28865F5F" w14:textId="06400B27">
            <w:pPr>
              <w:jc w:val="center"/>
            </w:pPr>
          </w:p>
        </w:tc>
      </w:tr>
      <w:tr w:rsidRPr="008C2002" w:rsidR="00531FA7" w:rsidTr="00E9655F" w14:paraId="52971DB6"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5B9A5440" w14:textId="77777777">
            <w:pPr>
              <w:jc w:val="center"/>
            </w:pPr>
            <w:r w:rsidRPr="008C2002">
              <w:t>7</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4A9F0BDE" w14:textId="18477DF8">
            <w:pPr>
              <w:jc w:val="center"/>
            </w:pPr>
          </w:p>
        </w:tc>
      </w:tr>
      <w:tr w:rsidRPr="008C2002" w:rsidR="00531FA7" w:rsidTr="00E9655F" w14:paraId="361667A7"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0A5BB5B3" w14:textId="77777777">
            <w:pPr>
              <w:jc w:val="center"/>
            </w:pPr>
            <w:r w:rsidRPr="008C2002">
              <w:t>8</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7B563AB0" w14:textId="7D69C15B">
            <w:pPr>
              <w:jc w:val="center"/>
            </w:pPr>
          </w:p>
        </w:tc>
      </w:tr>
      <w:tr w:rsidRPr="008C2002" w:rsidR="00531FA7" w:rsidTr="00E9655F" w14:paraId="520023CE"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149332EF" w14:textId="77777777">
            <w:pPr>
              <w:jc w:val="center"/>
            </w:pPr>
            <w:r w:rsidRPr="008C2002">
              <w:t>9</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6E15B651" w14:textId="6FC11B6F">
            <w:pPr>
              <w:jc w:val="center"/>
            </w:pPr>
          </w:p>
        </w:tc>
      </w:tr>
      <w:tr w:rsidRPr="008C2002" w:rsidR="00531FA7" w:rsidTr="00E9655F" w14:paraId="14C904F0"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6A6A82B4" w14:textId="77777777">
            <w:pPr>
              <w:jc w:val="center"/>
            </w:pPr>
            <w:r w:rsidRPr="008C2002">
              <w:t>10</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132530AC" w14:textId="500533C9">
            <w:pPr>
              <w:jc w:val="center"/>
            </w:pPr>
          </w:p>
        </w:tc>
      </w:tr>
      <w:tr w:rsidRPr="008C2002" w:rsidR="00531FA7" w:rsidTr="00E9655F" w14:paraId="35F4C67A"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7ECF257A" w14:textId="77777777">
            <w:pPr>
              <w:jc w:val="center"/>
            </w:pPr>
            <w:r w:rsidRPr="008C2002">
              <w:t>11</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6BDDC5A9" w14:textId="1413788D">
            <w:pPr>
              <w:jc w:val="center"/>
            </w:pPr>
          </w:p>
        </w:tc>
      </w:tr>
      <w:tr w:rsidRPr="008C2002" w:rsidR="00531FA7" w:rsidTr="00E9655F" w14:paraId="0D18B2F8"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0A6F0752" w14:textId="77777777">
            <w:pPr>
              <w:jc w:val="center"/>
            </w:pPr>
            <w:r w:rsidRPr="008C2002">
              <w:t>12</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607895D3" w14:textId="28BF0A33">
            <w:pPr>
              <w:jc w:val="center"/>
            </w:pPr>
          </w:p>
        </w:tc>
      </w:tr>
      <w:tr w:rsidRPr="008C2002" w:rsidR="00531FA7" w:rsidTr="00E9655F" w14:paraId="1BC73001"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07969C7A" w14:textId="77777777">
            <w:pPr>
              <w:jc w:val="center"/>
            </w:pPr>
            <w:r w:rsidRPr="008C2002">
              <w:t>13</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37FDB9A1" w14:textId="7696B660">
            <w:pPr>
              <w:jc w:val="center"/>
            </w:pPr>
          </w:p>
        </w:tc>
      </w:tr>
      <w:tr w:rsidRPr="008C2002" w:rsidR="00531FA7" w:rsidTr="00E9655F" w14:paraId="0DF59A12"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43895A06" w14:textId="77777777">
            <w:pPr>
              <w:jc w:val="center"/>
            </w:pPr>
            <w:r w:rsidRPr="008C2002">
              <w:t>14</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074F72D9" w14:textId="2D738484">
            <w:pPr>
              <w:jc w:val="center"/>
            </w:pPr>
          </w:p>
        </w:tc>
      </w:tr>
      <w:tr w:rsidRPr="008C2002" w:rsidR="00531FA7" w:rsidTr="00E9655F" w14:paraId="1319A8D8"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22245099" w14:textId="77777777">
            <w:pPr>
              <w:jc w:val="center"/>
            </w:pPr>
            <w:r w:rsidRPr="008C2002">
              <w:t>15</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6634CFED" w14:textId="4146479A">
            <w:pPr>
              <w:jc w:val="center"/>
            </w:pPr>
          </w:p>
        </w:tc>
      </w:tr>
      <w:tr w:rsidRPr="008C2002" w:rsidR="00531FA7" w:rsidTr="00E9655F" w14:paraId="00D080F9"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5A6F0F9A" w14:textId="77777777">
            <w:pPr>
              <w:jc w:val="center"/>
            </w:pPr>
            <w:r w:rsidRPr="008C2002">
              <w:t>16</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71B67C6E" w14:textId="65C8822B">
            <w:pPr>
              <w:jc w:val="center"/>
            </w:pPr>
          </w:p>
        </w:tc>
      </w:tr>
      <w:tr w:rsidRPr="008C2002" w:rsidR="00531FA7" w:rsidTr="00E9655F" w14:paraId="28E71650"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59F0916B" w14:textId="77777777">
            <w:pPr>
              <w:jc w:val="center"/>
            </w:pPr>
            <w:r w:rsidRPr="008C2002">
              <w:t>17</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7D07A237" w14:textId="3F882795">
            <w:pPr>
              <w:jc w:val="center"/>
            </w:pPr>
          </w:p>
        </w:tc>
      </w:tr>
      <w:tr w:rsidRPr="008C2002" w:rsidR="00531FA7" w:rsidTr="00E9655F" w14:paraId="5A6B6B3B"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444FB821" w14:textId="77777777">
            <w:pPr>
              <w:jc w:val="center"/>
            </w:pPr>
            <w:r w:rsidRPr="008C2002">
              <w:t>18</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4157A540" w14:textId="2DB82685">
            <w:pPr>
              <w:jc w:val="center"/>
            </w:pPr>
          </w:p>
        </w:tc>
      </w:tr>
      <w:tr w:rsidRPr="008C2002" w:rsidR="00531FA7" w:rsidTr="00E9655F" w14:paraId="7E3B56C9"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65FD8E3F" w14:textId="77777777">
            <w:pPr>
              <w:jc w:val="center"/>
            </w:pPr>
            <w:r w:rsidRPr="008C2002">
              <w:t>19</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4B470298" w14:textId="04CE4B0C">
            <w:pPr>
              <w:jc w:val="center"/>
            </w:pPr>
          </w:p>
        </w:tc>
      </w:tr>
      <w:tr w:rsidRPr="008C2002" w:rsidR="00531FA7" w:rsidTr="00E9655F" w14:paraId="31DBBF35"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457D477E" w14:textId="77777777">
            <w:pPr>
              <w:jc w:val="center"/>
            </w:pPr>
            <w:r w:rsidRPr="008C2002">
              <w:t>20</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722C8AF5" w14:textId="1E4F8D2B">
            <w:pPr>
              <w:jc w:val="center"/>
            </w:pPr>
          </w:p>
        </w:tc>
      </w:tr>
      <w:bookmarkEnd w:id="926"/>
    </w:tbl>
    <w:p w:rsidRPr="008C2002" w:rsidR="00531FA7" w:rsidP="00531FA7" w:rsidRDefault="00531FA7" w14:paraId="564324CD" w14:textId="77777777">
      <w:pPr>
        <w:spacing w:after="240"/>
        <w:jc w:val="center"/>
        <w:rPr>
          <w:rFonts w:cs="Arial"/>
        </w:rPr>
      </w:pPr>
    </w:p>
    <w:p w:rsidRPr="008C2002" w:rsidR="00531FA7" w:rsidP="00531FA7" w:rsidRDefault="00531FA7" w14:paraId="68E7B06D" w14:textId="77777777"/>
    <w:p w:rsidR="00531FA7" w:rsidP="00531FA7" w:rsidRDefault="00531FA7" w14:paraId="1B682B47" w14:textId="77777777"/>
    <w:p w:rsidR="00531FA7" w:rsidP="00531FA7" w:rsidRDefault="00531FA7" w14:paraId="065108EE" w14:textId="77777777"/>
    <w:p w:rsidR="00531FA7" w:rsidP="00531FA7" w:rsidRDefault="00531FA7" w14:paraId="6DD04689" w14:textId="77777777"/>
    <w:p w:rsidR="00531FA7" w:rsidP="00531FA7" w:rsidRDefault="00531FA7" w14:paraId="6A2ED8D3" w14:textId="77777777"/>
    <w:p w:rsidR="00531FA7" w:rsidP="00531FA7" w:rsidRDefault="00531FA7" w14:paraId="2240F597" w14:textId="77777777"/>
    <w:p w:rsidRPr="008C2002" w:rsidR="00531FA7" w:rsidP="00531FA7" w:rsidRDefault="00531FA7" w14:paraId="311A5AA7" w14:textId="77777777"/>
    <w:tbl>
      <w:tblPr>
        <w:tblW w:w="10088" w:type="dxa"/>
        <w:tblInd w:w="-20" w:type="dxa"/>
        <w:tblCellMar>
          <w:left w:w="0" w:type="dxa"/>
          <w:right w:w="0" w:type="dxa"/>
        </w:tblCellMar>
        <w:tblLook w:val="04A0" w:firstRow="1" w:lastRow="0" w:firstColumn="1" w:lastColumn="0" w:noHBand="0" w:noVBand="1"/>
      </w:tblPr>
      <w:tblGrid>
        <w:gridCol w:w="3362"/>
        <w:gridCol w:w="3363"/>
        <w:gridCol w:w="3363"/>
      </w:tblGrid>
      <w:tr w:rsidRPr="008C2002" w:rsidR="00531FA7" w:rsidTr="00E9655F" w14:paraId="72E4E74A" w14:textId="77777777">
        <w:trPr>
          <w:trHeight w:val="624"/>
        </w:trPr>
        <w:tc>
          <w:tcPr>
            <w:tcW w:w="33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rsidRPr="001C5375" w:rsidR="00531FA7" w:rsidP="00E9655F" w:rsidRDefault="00531FA7" w14:paraId="5B14865E" w14:textId="77777777">
            <w:pPr>
              <w:jc w:val="center"/>
              <w:rPr>
                <w:rFonts w:cs="Arial"/>
                <w:b/>
                <w:color w:val="000000"/>
                <w:u w:val="single"/>
              </w:rPr>
            </w:pPr>
            <w:bookmarkStart w:name="_Hlk6494022" w:id="927"/>
            <w:r w:rsidRPr="001C5375">
              <w:rPr>
                <w:rFonts w:cs="Arial"/>
                <w:b/>
                <w:color w:val="000000"/>
                <w:u w:val="single"/>
              </w:rPr>
              <w:t>Performance Metric</w:t>
            </w:r>
          </w:p>
        </w:tc>
        <w:tc>
          <w:tcPr>
            <w:tcW w:w="336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rsidRPr="001C5375" w:rsidR="00531FA7" w:rsidP="00E9655F" w:rsidRDefault="00531FA7" w14:paraId="3D73ABDA" w14:textId="77777777">
            <w:pPr>
              <w:jc w:val="center"/>
              <w:rPr>
                <w:rFonts w:cs="Arial"/>
                <w:b/>
                <w:color w:val="000000"/>
                <w:u w:val="single"/>
              </w:rPr>
            </w:pPr>
            <w:r w:rsidRPr="001C5375">
              <w:rPr>
                <w:rFonts w:cs="Arial"/>
                <w:b/>
                <w:color w:val="000000"/>
                <w:u w:val="single"/>
              </w:rPr>
              <w:t>Guaranteed Level</w:t>
            </w:r>
          </w:p>
        </w:tc>
        <w:tc>
          <w:tcPr>
            <w:tcW w:w="3363" w:type="dxa"/>
            <w:tcBorders>
              <w:top w:val="single" w:color="auto" w:sz="8" w:space="0"/>
              <w:left w:val="nil"/>
              <w:bottom w:val="single" w:color="auto" w:sz="8" w:space="0"/>
              <w:right w:val="single" w:color="auto" w:sz="8" w:space="0"/>
            </w:tcBorders>
            <w:vAlign w:val="center"/>
          </w:tcPr>
          <w:p w:rsidRPr="001C5375" w:rsidR="00531FA7" w:rsidP="00E9655F" w:rsidRDefault="00531FA7" w14:paraId="19948CA9" w14:textId="77777777">
            <w:pPr>
              <w:jc w:val="center"/>
              <w:rPr>
                <w:rFonts w:cs="Arial"/>
                <w:b/>
                <w:color w:val="000000"/>
                <w:u w:val="single"/>
              </w:rPr>
            </w:pPr>
            <w:r w:rsidRPr="001C5375">
              <w:rPr>
                <w:rFonts w:cs="Arial"/>
                <w:b/>
                <w:color w:val="000000"/>
                <w:u w:val="single"/>
              </w:rPr>
              <w:t>Point of Measurement</w:t>
            </w:r>
          </w:p>
        </w:tc>
      </w:tr>
      <w:tr w:rsidRPr="008C2002" w:rsidR="00531FA7" w:rsidTr="00E9655F" w14:paraId="2D314C6B" w14:textId="77777777">
        <w:trPr>
          <w:trHeight w:val="624"/>
        </w:trPr>
        <w:tc>
          <w:tcPr>
            <w:tcW w:w="33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5289EF0D" w14:textId="77777777">
            <w:pPr>
              <w:jc w:val="center"/>
              <w:rPr>
                <w:rFonts w:cs="Arial"/>
                <w:color w:val="000000"/>
              </w:rPr>
            </w:pPr>
            <w:r w:rsidRPr="008C2002">
              <w:rPr>
                <w:rFonts w:cs="Arial"/>
                <w:color w:val="000000"/>
              </w:rPr>
              <w:t>Guaranteed Storage Capacity</w:t>
            </w:r>
          </w:p>
        </w:tc>
        <w:tc>
          <w:tcPr>
            <w:tcW w:w="336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hideMark/>
          </w:tcPr>
          <w:p w:rsidRPr="008C2002" w:rsidR="00531FA7" w:rsidRDefault="00531FA7" w14:paraId="10A4B897" w14:textId="13020E27">
            <w:pPr>
              <w:jc w:val="center"/>
              <w:rPr>
                <w:rFonts w:cs="Arial"/>
                <w:color w:val="000000"/>
              </w:rPr>
            </w:pPr>
            <w:r>
              <w:rPr>
                <w:rFonts w:cs="Arial"/>
                <w:color w:val="000000"/>
              </w:rPr>
              <w:t>[</w:t>
            </w:r>
            <w:r w:rsidRPr="00335539">
              <w:rPr>
                <w:rFonts w:cs="Arial"/>
                <w:color w:val="000000"/>
                <w:highlight w:val="yellow"/>
              </w:rPr>
              <w:t>__</w:t>
            </w:r>
            <w:r>
              <w:rPr>
                <w:rFonts w:cs="Arial"/>
                <w:color w:val="000000"/>
              </w:rPr>
              <w:t xml:space="preserve">] </w:t>
            </w:r>
            <w:r w:rsidRPr="008C2002">
              <w:rPr>
                <w:rFonts w:cs="Arial"/>
                <w:color w:val="000000"/>
              </w:rPr>
              <w:t>MWh</w:t>
            </w:r>
          </w:p>
        </w:tc>
        <w:tc>
          <w:tcPr>
            <w:tcW w:w="3363" w:type="dxa"/>
            <w:tcBorders>
              <w:top w:val="single" w:color="auto" w:sz="8" w:space="0"/>
              <w:left w:val="nil"/>
              <w:bottom w:val="single" w:color="auto" w:sz="8" w:space="0"/>
              <w:right w:val="single" w:color="auto" w:sz="8" w:space="0"/>
            </w:tcBorders>
            <w:vAlign w:val="center"/>
          </w:tcPr>
          <w:p w:rsidR="00531FA7" w:rsidP="00E9655F" w:rsidRDefault="00531FA7" w14:paraId="1A4A3DCB" w14:textId="77777777">
            <w:pPr>
              <w:jc w:val="center"/>
              <w:rPr>
                <w:rFonts w:cs="Arial"/>
                <w:color w:val="000000"/>
              </w:rPr>
            </w:pPr>
            <w:r>
              <w:rPr>
                <w:rFonts w:cs="Arial"/>
                <w:color w:val="000000"/>
              </w:rPr>
              <w:t>Point of Delivery</w:t>
            </w:r>
          </w:p>
        </w:tc>
      </w:tr>
      <w:tr w:rsidRPr="008C2002" w:rsidR="00531FA7" w:rsidTr="00E9655F" w14:paraId="486E50E6" w14:textId="77777777">
        <w:trPr>
          <w:trHeight w:val="312"/>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574D7D23" w14:textId="77777777">
            <w:pPr>
              <w:jc w:val="center"/>
              <w:rPr>
                <w:rFonts w:cs="Arial"/>
                <w:color w:val="000000"/>
              </w:rPr>
            </w:pPr>
            <w:r w:rsidRPr="008C2002">
              <w:rPr>
                <w:rFonts w:cs="Arial"/>
                <w:color w:val="000000"/>
              </w:rPr>
              <w:t>Self-Discharge Rate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52C68081" w14:textId="5DA6D3A1">
            <w:pPr>
              <w:jc w:val="center"/>
              <w:rPr>
                <w:rFonts w:cs="Arial"/>
                <w:color w:val="000000"/>
              </w:rPr>
            </w:pPr>
            <w:r>
              <w:rPr>
                <w:rFonts w:cs="Arial"/>
                <w:color w:val="000000"/>
              </w:rPr>
              <w:t>[</w:t>
            </w:r>
            <w:r w:rsidRPr="00315567">
              <w:rPr>
                <w:rFonts w:cs="Arial"/>
                <w:color w:val="000000"/>
                <w:highlight w:val="yellow"/>
              </w:rPr>
              <w:t>__</w:t>
            </w:r>
            <w:r>
              <w:rPr>
                <w:rFonts w:cs="Arial"/>
                <w:color w:val="000000"/>
              </w:rPr>
              <w:t>]</w:t>
            </w:r>
            <w:r w:rsidRPr="008C2002">
              <w:rPr>
                <w:rFonts w:cs="Arial"/>
                <w:color w:val="000000"/>
              </w:rPr>
              <w:t>/month</w:t>
            </w:r>
          </w:p>
        </w:tc>
        <w:tc>
          <w:tcPr>
            <w:tcW w:w="3363" w:type="dxa"/>
            <w:tcBorders>
              <w:top w:val="nil"/>
              <w:left w:val="nil"/>
              <w:bottom w:val="single" w:color="auto" w:sz="8" w:space="0"/>
              <w:right w:val="single" w:color="auto" w:sz="8" w:space="0"/>
            </w:tcBorders>
            <w:vAlign w:val="center"/>
          </w:tcPr>
          <w:p w:rsidR="00531FA7" w:rsidP="00E9655F" w:rsidRDefault="00531FA7" w14:paraId="243CB812" w14:textId="77777777">
            <w:pPr>
              <w:jc w:val="center"/>
              <w:rPr>
                <w:rFonts w:cs="Arial"/>
                <w:color w:val="000000"/>
              </w:rPr>
            </w:pPr>
            <w:r>
              <w:rPr>
                <w:rFonts w:cs="Arial"/>
                <w:color w:val="000000"/>
              </w:rPr>
              <w:t>Battery Storage System Electric Metering Device</w:t>
            </w:r>
          </w:p>
        </w:tc>
      </w:tr>
      <w:tr w:rsidRPr="008C2002" w:rsidR="00531FA7" w:rsidTr="00E9655F" w14:paraId="461C8CF3" w14:textId="77777777">
        <w:trPr>
          <w:trHeight w:val="624"/>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4B225089" w14:textId="77777777">
            <w:pPr>
              <w:jc w:val="center"/>
              <w:rPr>
                <w:rFonts w:cs="Arial"/>
                <w:color w:val="000000"/>
              </w:rPr>
            </w:pPr>
            <w:r w:rsidRPr="008C2002">
              <w:rPr>
                <w:rFonts w:cs="Arial"/>
                <w:color w:val="000000"/>
              </w:rPr>
              <w:t>Guaranteed Minimum Charging Time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7E786E75" w14:textId="7EA8DD12">
            <w:pPr>
              <w:jc w:val="center"/>
              <w:rPr>
                <w:rFonts w:cs="Arial"/>
                <w:color w:val="000000"/>
              </w:rPr>
            </w:pPr>
            <w:r>
              <w:rPr>
                <w:rFonts w:cs="Arial"/>
                <w:color w:val="000000"/>
              </w:rPr>
              <w:t>Storage Capacity in MWh/ [</w:t>
            </w:r>
            <w:r w:rsidRPr="00315567">
              <w:rPr>
                <w:rFonts w:cs="Arial"/>
                <w:color w:val="000000"/>
                <w:highlight w:val="yellow"/>
              </w:rPr>
              <w:t>__</w:t>
            </w:r>
            <w:r>
              <w:rPr>
                <w:rFonts w:cs="Arial"/>
                <w:color w:val="000000"/>
              </w:rPr>
              <w:t xml:space="preserve">] MW </w:t>
            </w:r>
            <w:r w:rsidRPr="008C2002">
              <w:rPr>
                <w:rFonts w:cs="Arial"/>
                <w:color w:val="000000"/>
              </w:rPr>
              <w:t xml:space="preserve">/RTE plus </w:t>
            </w:r>
            <w:r>
              <w:rPr>
                <w:rFonts w:cs="Arial"/>
                <w:color w:val="000000"/>
              </w:rPr>
              <w:t>[</w:t>
            </w:r>
            <w:r w:rsidRPr="00315567">
              <w:rPr>
                <w:rFonts w:cs="Arial"/>
                <w:color w:val="000000"/>
                <w:highlight w:val="yellow"/>
              </w:rPr>
              <w:t>__</w:t>
            </w:r>
            <w:r>
              <w:rPr>
                <w:rFonts w:cs="Arial"/>
                <w:color w:val="000000"/>
              </w:rPr>
              <w:t>]</w:t>
            </w:r>
            <w:r w:rsidRPr="008C2002">
              <w:rPr>
                <w:rFonts w:cs="Arial"/>
                <w:color w:val="000000"/>
              </w:rPr>
              <w:t xml:space="preserve"> minutes (At Maximum Charging Rate)</w:t>
            </w:r>
          </w:p>
        </w:tc>
        <w:tc>
          <w:tcPr>
            <w:tcW w:w="3363" w:type="dxa"/>
            <w:tcBorders>
              <w:top w:val="nil"/>
              <w:left w:val="nil"/>
              <w:bottom w:val="single" w:color="auto" w:sz="8" w:space="0"/>
              <w:right w:val="single" w:color="auto" w:sz="8" w:space="0"/>
            </w:tcBorders>
            <w:vAlign w:val="center"/>
          </w:tcPr>
          <w:p w:rsidR="00531FA7" w:rsidP="00E9655F" w:rsidRDefault="00531FA7" w14:paraId="6D3284C6" w14:textId="77777777">
            <w:pPr>
              <w:jc w:val="center"/>
              <w:rPr>
                <w:rFonts w:cs="Arial"/>
                <w:color w:val="000000"/>
              </w:rPr>
            </w:pPr>
            <w:r>
              <w:rPr>
                <w:rFonts w:cs="Arial"/>
                <w:color w:val="000000"/>
              </w:rPr>
              <w:t>Battery Storage System Electric Metering Device</w:t>
            </w:r>
          </w:p>
        </w:tc>
      </w:tr>
      <w:tr w:rsidRPr="008C2002" w:rsidR="00531FA7" w:rsidTr="00E9655F" w14:paraId="09D5AA33" w14:textId="77777777">
        <w:trPr>
          <w:trHeight w:val="624"/>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50582B35" w14:textId="77777777">
            <w:pPr>
              <w:jc w:val="center"/>
              <w:rPr>
                <w:rFonts w:cs="Arial"/>
                <w:color w:val="000000"/>
              </w:rPr>
            </w:pPr>
            <w:r w:rsidRPr="008C2002">
              <w:rPr>
                <w:rFonts w:cs="Arial"/>
                <w:color w:val="000000"/>
              </w:rPr>
              <w:t>Guaranteed Maximum Charging Rate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617E5D6E" w14:textId="1E59F200">
            <w:pPr>
              <w:jc w:val="center"/>
              <w:rPr>
                <w:rFonts w:cs="Arial"/>
                <w:color w:val="000000"/>
              </w:rPr>
            </w:pPr>
            <w:r>
              <w:rPr>
                <w:rFonts w:cs="Arial"/>
                <w:color w:val="000000"/>
              </w:rPr>
              <w:t>[</w:t>
            </w:r>
            <w:r w:rsidRPr="00315567">
              <w:rPr>
                <w:rFonts w:cs="Arial"/>
                <w:color w:val="000000"/>
                <w:highlight w:val="yellow"/>
              </w:rPr>
              <w:t>__</w:t>
            </w:r>
            <w:r>
              <w:rPr>
                <w:rFonts w:cs="Arial"/>
                <w:color w:val="000000"/>
              </w:rPr>
              <w:t xml:space="preserve">] </w:t>
            </w:r>
            <w:r w:rsidRPr="008C2002">
              <w:rPr>
                <w:rFonts w:cs="Arial"/>
                <w:color w:val="000000"/>
              </w:rPr>
              <w:t>MW</w:t>
            </w:r>
          </w:p>
        </w:tc>
        <w:tc>
          <w:tcPr>
            <w:tcW w:w="3363" w:type="dxa"/>
            <w:tcBorders>
              <w:top w:val="nil"/>
              <w:left w:val="nil"/>
              <w:bottom w:val="single" w:color="auto" w:sz="8" w:space="0"/>
              <w:right w:val="single" w:color="auto" w:sz="8" w:space="0"/>
            </w:tcBorders>
            <w:vAlign w:val="center"/>
          </w:tcPr>
          <w:p w:rsidR="00531FA7" w:rsidP="00E9655F" w:rsidRDefault="00531FA7" w14:paraId="47D3223F" w14:textId="77777777">
            <w:pPr>
              <w:jc w:val="center"/>
              <w:rPr>
                <w:rFonts w:cs="Arial"/>
                <w:color w:val="000000"/>
              </w:rPr>
            </w:pPr>
            <w:r>
              <w:rPr>
                <w:rFonts w:cs="Arial"/>
                <w:color w:val="000000"/>
              </w:rPr>
              <w:t>Battery Storage System Electric Metering Device</w:t>
            </w:r>
          </w:p>
        </w:tc>
      </w:tr>
      <w:tr w:rsidRPr="008C2002" w:rsidR="00531FA7" w:rsidTr="00E9655F" w14:paraId="65240A7C" w14:textId="77777777">
        <w:trPr>
          <w:trHeight w:val="624"/>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64EF1BCD" w14:textId="77777777">
            <w:pPr>
              <w:jc w:val="center"/>
              <w:rPr>
                <w:rFonts w:cs="Arial"/>
                <w:color w:val="000000"/>
              </w:rPr>
            </w:pPr>
            <w:r w:rsidRPr="008C2002">
              <w:rPr>
                <w:rFonts w:cs="Arial"/>
                <w:color w:val="000000"/>
              </w:rPr>
              <w:t>Guaranteed Minimum Discharging Time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440A66EE" w14:textId="3517FEE6">
            <w:pPr>
              <w:jc w:val="center"/>
              <w:rPr>
                <w:rFonts w:cs="Arial"/>
                <w:color w:val="000000"/>
              </w:rPr>
            </w:pPr>
            <w:r>
              <w:rPr>
                <w:rFonts w:cs="Arial"/>
                <w:color w:val="000000"/>
              </w:rPr>
              <w:t>Storage Capacity / [</w:t>
            </w:r>
            <w:r w:rsidRPr="00315567">
              <w:rPr>
                <w:rFonts w:cs="Arial"/>
                <w:color w:val="000000"/>
                <w:highlight w:val="yellow"/>
              </w:rPr>
              <w:t>__</w:t>
            </w:r>
            <w:r>
              <w:rPr>
                <w:rFonts w:cs="Arial"/>
                <w:color w:val="000000"/>
              </w:rPr>
              <w:t xml:space="preserve">] MW </w:t>
            </w:r>
            <w:r w:rsidRPr="008C2002">
              <w:rPr>
                <w:rFonts w:cs="Arial"/>
                <w:color w:val="000000"/>
              </w:rPr>
              <w:t xml:space="preserve"> hours </w:t>
            </w:r>
            <w:r>
              <w:rPr>
                <w:rFonts w:cs="Arial"/>
                <w:color w:val="000000"/>
              </w:rPr>
              <w:t>plus [</w:t>
            </w:r>
            <w:r w:rsidRPr="00315567">
              <w:rPr>
                <w:rFonts w:cs="Arial"/>
                <w:color w:val="000000"/>
                <w:highlight w:val="yellow"/>
              </w:rPr>
              <w:t>__</w:t>
            </w:r>
            <w:r>
              <w:rPr>
                <w:rFonts w:cs="Arial"/>
                <w:color w:val="000000"/>
              </w:rPr>
              <w:t>] minutes</w:t>
            </w:r>
          </w:p>
        </w:tc>
        <w:tc>
          <w:tcPr>
            <w:tcW w:w="3363" w:type="dxa"/>
            <w:tcBorders>
              <w:top w:val="nil"/>
              <w:left w:val="nil"/>
              <w:bottom w:val="single" w:color="auto" w:sz="8" w:space="0"/>
              <w:right w:val="single" w:color="auto" w:sz="8" w:space="0"/>
            </w:tcBorders>
            <w:vAlign w:val="center"/>
          </w:tcPr>
          <w:p w:rsidR="00531FA7" w:rsidP="00E9655F" w:rsidRDefault="00531FA7" w14:paraId="5E1BA209" w14:textId="77777777">
            <w:pPr>
              <w:jc w:val="center"/>
              <w:rPr>
                <w:rFonts w:cs="Arial"/>
                <w:color w:val="000000"/>
              </w:rPr>
            </w:pPr>
            <w:r>
              <w:rPr>
                <w:rFonts w:cs="Arial"/>
                <w:color w:val="000000"/>
              </w:rPr>
              <w:t>Battery Storage System Electric Metering Device</w:t>
            </w:r>
          </w:p>
        </w:tc>
      </w:tr>
      <w:tr w:rsidRPr="008C2002" w:rsidR="00531FA7" w:rsidTr="00E9655F" w14:paraId="1D8BD4A5" w14:textId="77777777">
        <w:trPr>
          <w:trHeight w:val="624"/>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32B3215F" w14:textId="77777777">
            <w:pPr>
              <w:jc w:val="center"/>
              <w:rPr>
                <w:rFonts w:cs="Arial"/>
                <w:color w:val="000000"/>
              </w:rPr>
            </w:pPr>
            <w:r w:rsidRPr="008C2002">
              <w:rPr>
                <w:rFonts w:cs="Arial"/>
                <w:color w:val="000000"/>
              </w:rPr>
              <w:t>Guaranteed Maximum Discharging Rate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1D1409B0" w14:textId="063CC0CA">
            <w:pPr>
              <w:jc w:val="center"/>
              <w:rPr>
                <w:rFonts w:cs="Arial"/>
                <w:color w:val="000000"/>
              </w:rPr>
            </w:pPr>
            <w:r>
              <w:rPr>
                <w:rFonts w:cs="Arial"/>
                <w:color w:val="000000"/>
              </w:rPr>
              <w:t>[</w:t>
            </w:r>
            <w:r w:rsidRPr="00315567">
              <w:rPr>
                <w:rFonts w:cs="Arial"/>
                <w:color w:val="000000"/>
                <w:highlight w:val="yellow"/>
              </w:rPr>
              <w:t>__</w:t>
            </w:r>
            <w:r>
              <w:rPr>
                <w:rFonts w:cs="Arial"/>
                <w:color w:val="000000"/>
              </w:rPr>
              <w:t xml:space="preserve">] </w:t>
            </w:r>
            <w:r w:rsidRPr="008C2002">
              <w:rPr>
                <w:rFonts w:cs="Arial"/>
                <w:color w:val="000000"/>
              </w:rPr>
              <w:t>MW</w:t>
            </w:r>
          </w:p>
        </w:tc>
        <w:tc>
          <w:tcPr>
            <w:tcW w:w="3363" w:type="dxa"/>
            <w:tcBorders>
              <w:top w:val="nil"/>
              <w:left w:val="nil"/>
              <w:bottom w:val="single" w:color="auto" w:sz="8" w:space="0"/>
              <w:right w:val="single" w:color="auto" w:sz="8" w:space="0"/>
            </w:tcBorders>
            <w:vAlign w:val="center"/>
          </w:tcPr>
          <w:p w:rsidR="00531FA7" w:rsidP="00E9655F" w:rsidRDefault="00531FA7" w14:paraId="24C4660D" w14:textId="77777777">
            <w:pPr>
              <w:jc w:val="center"/>
              <w:rPr>
                <w:rFonts w:cs="Arial"/>
                <w:color w:val="000000"/>
              </w:rPr>
            </w:pPr>
            <w:r>
              <w:rPr>
                <w:rFonts w:cs="Arial"/>
                <w:color w:val="000000"/>
              </w:rPr>
              <w:t>Battery Storage System Electric Metering Device</w:t>
            </w:r>
          </w:p>
        </w:tc>
      </w:tr>
      <w:tr w:rsidRPr="008C2002" w:rsidR="00531FA7" w:rsidTr="00E9655F" w14:paraId="12CF381D" w14:textId="77777777">
        <w:trPr>
          <w:trHeight w:val="312"/>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18698234" w14:textId="77777777">
            <w:pPr>
              <w:jc w:val="center"/>
              <w:rPr>
                <w:rFonts w:cs="Arial"/>
                <w:color w:val="000000"/>
              </w:rPr>
            </w:pPr>
            <w:r w:rsidRPr="008C2002">
              <w:rPr>
                <w:rFonts w:cs="Arial"/>
                <w:color w:val="000000"/>
              </w:rPr>
              <w:t>Maximum Ramp Rate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22B4CA93" w14:textId="251B5123">
            <w:pPr>
              <w:jc w:val="center"/>
              <w:rPr>
                <w:rFonts w:cs="Arial"/>
                <w:color w:val="000000"/>
              </w:rPr>
            </w:pPr>
            <w:r>
              <w:rPr>
                <w:rFonts w:cs="Arial"/>
                <w:color w:val="000000"/>
              </w:rPr>
              <w:t>[</w:t>
            </w:r>
            <w:r w:rsidRPr="00315567">
              <w:rPr>
                <w:rFonts w:cs="Arial"/>
                <w:color w:val="000000"/>
                <w:highlight w:val="yellow"/>
              </w:rPr>
              <w:t>__</w:t>
            </w:r>
            <w:r>
              <w:rPr>
                <w:rFonts w:cs="Arial"/>
                <w:color w:val="000000"/>
              </w:rPr>
              <w:t xml:space="preserve">] </w:t>
            </w:r>
            <w:r w:rsidRPr="008C2002">
              <w:rPr>
                <w:rFonts w:cs="Arial"/>
                <w:color w:val="000000"/>
              </w:rPr>
              <w:t>MW/second</w:t>
            </w:r>
          </w:p>
        </w:tc>
        <w:tc>
          <w:tcPr>
            <w:tcW w:w="3363" w:type="dxa"/>
            <w:tcBorders>
              <w:top w:val="nil"/>
              <w:left w:val="nil"/>
              <w:bottom w:val="single" w:color="auto" w:sz="8" w:space="0"/>
              <w:right w:val="single" w:color="auto" w:sz="8" w:space="0"/>
            </w:tcBorders>
            <w:vAlign w:val="center"/>
          </w:tcPr>
          <w:p w:rsidR="00531FA7" w:rsidP="00E9655F" w:rsidRDefault="00531FA7" w14:paraId="0CCC4066" w14:textId="77777777">
            <w:pPr>
              <w:jc w:val="center"/>
              <w:rPr>
                <w:rFonts w:cs="Arial"/>
                <w:color w:val="000000"/>
              </w:rPr>
            </w:pPr>
            <w:r>
              <w:rPr>
                <w:rFonts w:cs="Arial"/>
                <w:color w:val="000000"/>
              </w:rPr>
              <w:t>Battery Storage System Electric Metering Device</w:t>
            </w:r>
          </w:p>
        </w:tc>
      </w:tr>
      <w:tr w:rsidRPr="008C2002" w:rsidR="00531FA7" w:rsidTr="00E9655F" w14:paraId="6ACDCEF5" w14:textId="77777777">
        <w:trPr>
          <w:trHeight w:val="312"/>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32A866B6" w14:textId="77777777">
            <w:pPr>
              <w:jc w:val="center"/>
              <w:rPr>
                <w:rFonts w:cs="Arial"/>
                <w:color w:val="000000"/>
              </w:rPr>
            </w:pPr>
            <w:r w:rsidRPr="008C2002">
              <w:rPr>
                <w:rFonts w:cs="Arial"/>
                <w:color w:val="000000"/>
              </w:rPr>
              <w:t>Guaranteed Response Time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0179141C" w14:textId="512C10F9">
            <w:pPr>
              <w:jc w:val="center"/>
              <w:rPr>
                <w:rFonts w:cs="Arial"/>
                <w:color w:val="000000"/>
              </w:rPr>
            </w:pPr>
            <w:r>
              <w:rPr>
                <w:rFonts w:cs="Arial"/>
                <w:color w:val="000000"/>
              </w:rPr>
              <w:t>[</w:t>
            </w:r>
            <w:r w:rsidRPr="00315567">
              <w:rPr>
                <w:rFonts w:cs="Arial"/>
                <w:color w:val="000000"/>
                <w:highlight w:val="yellow"/>
              </w:rPr>
              <w:t>__</w:t>
            </w:r>
            <w:r>
              <w:rPr>
                <w:rFonts w:cs="Arial"/>
                <w:color w:val="000000"/>
              </w:rPr>
              <w:t>]</w:t>
            </w:r>
            <w:r w:rsidRPr="008C2002">
              <w:rPr>
                <w:rFonts w:cs="Arial"/>
                <w:color w:val="000000"/>
              </w:rPr>
              <w:t xml:space="preserve"> seconds</w:t>
            </w:r>
          </w:p>
        </w:tc>
        <w:tc>
          <w:tcPr>
            <w:tcW w:w="3363" w:type="dxa"/>
            <w:tcBorders>
              <w:top w:val="nil"/>
              <w:left w:val="nil"/>
              <w:bottom w:val="single" w:color="auto" w:sz="8" w:space="0"/>
              <w:right w:val="single" w:color="auto" w:sz="8" w:space="0"/>
            </w:tcBorders>
            <w:vAlign w:val="center"/>
          </w:tcPr>
          <w:p w:rsidR="00531FA7" w:rsidP="00E9655F" w:rsidRDefault="00531FA7" w14:paraId="1D052E4C" w14:textId="77777777">
            <w:pPr>
              <w:jc w:val="center"/>
              <w:rPr>
                <w:rFonts w:cs="Arial"/>
                <w:color w:val="000000"/>
              </w:rPr>
            </w:pPr>
            <w:r>
              <w:rPr>
                <w:rFonts w:cs="Arial"/>
                <w:color w:val="000000"/>
              </w:rPr>
              <w:t>Battery Storage System Electric Metering Device</w:t>
            </w:r>
          </w:p>
        </w:tc>
      </w:tr>
      <w:tr w:rsidRPr="008C2002" w:rsidR="00531FA7" w:rsidTr="00E9655F" w14:paraId="630035B7" w14:textId="77777777">
        <w:trPr>
          <w:trHeight w:val="312"/>
        </w:trPr>
        <w:tc>
          <w:tcPr>
            <w:tcW w:w="33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rsidRPr="008C2002" w:rsidR="00531FA7" w:rsidP="002A061E" w:rsidRDefault="00531FA7" w14:paraId="74897EEE" w14:textId="0FBC0AE3">
            <w:pPr>
              <w:jc w:val="center"/>
              <w:rPr>
                <w:rFonts w:cs="Arial"/>
                <w:color w:val="000000"/>
              </w:rPr>
            </w:pPr>
            <w:r>
              <w:rPr>
                <w:rFonts w:cs="Arial"/>
                <w:color w:val="000000"/>
              </w:rPr>
              <w:t xml:space="preserve">Grid Charging Capability </w:t>
            </w:r>
            <w:r w:rsidRPr="00FA2D23">
              <w:rPr>
                <w:rFonts w:cs="Arial"/>
                <w:color w:val="000000"/>
              </w:rPr>
              <w:t>(</w:t>
            </w:r>
            <w:r>
              <w:rPr>
                <w:rFonts w:cs="Arial"/>
                <w:color w:val="000000"/>
              </w:rPr>
              <w:t xml:space="preserve">During </w:t>
            </w:r>
            <w:r w:rsidRPr="00FA2D23">
              <w:rPr>
                <w:rFonts w:cs="Arial"/>
                <w:color w:val="000000"/>
              </w:rPr>
              <w:t>COD Test)</w:t>
            </w:r>
          </w:p>
        </w:tc>
        <w:tc>
          <w:tcPr>
            <w:tcW w:w="336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rsidR="00531FA7" w:rsidP="00E9655F" w:rsidRDefault="00531FA7" w14:paraId="59D764AC" w14:textId="77777777">
            <w:pPr>
              <w:jc w:val="center"/>
              <w:rPr>
                <w:rFonts w:cs="Arial"/>
                <w:color w:val="000000"/>
              </w:rPr>
            </w:pPr>
            <w:r>
              <w:rPr>
                <w:rFonts w:cs="Arial"/>
                <w:color w:val="000000"/>
              </w:rPr>
              <w:t>Pass</w:t>
            </w:r>
          </w:p>
        </w:tc>
        <w:tc>
          <w:tcPr>
            <w:tcW w:w="3363" w:type="dxa"/>
            <w:tcBorders>
              <w:top w:val="single" w:color="auto" w:sz="8" w:space="0"/>
              <w:left w:val="single" w:color="auto" w:sz="8" w:space="0"/>
              <w:bottom w:val="single" w:color="auto" w:sz="8" w:space="0"/>
              <w:right w:val="single" w:color="auto" w:sz="8" w:space="0"/>
            </w:tcBorders>
            <w:vAlign w:val="center"/>
          </w:tcPr>
          <w:p w:rsidR="00531FA7" w:rsidP="00E9655F" w:rsidRDefault="00531FA7" w14:paraId="373E1033" w14:textId="77777777">
            <w:pPr>
              <w:jc w:val="center"/>
              <w:rPr>
                <w:rFonts w:cs="Arial"/>
                <w:color w:val="000000"/>
              </w:rPr>
            </w:pPr>
            <w:r>
              <w:rPr>
                <w:rFonts w:cs="Arial"/>
                <w:color w:val="000000"/>
              </w:rPr>
              <w:t>Battery Storage System Electric Metering Device</w:t>
            </w:r>
          </w:p>
        </w:tc>
      </w:tr>
      <w:bookmarkEnd w:id="927"/>
    </w:tbl>
    <w:p w:rsidR="00FE3FAF" w:rsidP="00531FA7" w:rsidRDefault="00FE3FAF" w14:paraId="62CA6568" w14:textId="77777777">
      <w:pPr>
        <w:sectPr w:rsidR="00FE3FAF">
          <w:footerReference w:type="default" r:id="rId84"/>
          <w:pgSz w:w="12240" w:h="15840" w:code="1"/>
          <w:pgMar w:top="1440" w:right="1440" w:bottom="1440" w:left="1440" w:header="720" w:footer="720" w:gutter="0"/>
          <w:pgNumType w:start="1"/>
          <w:cols w:space="720"/>
        </w:sectPr>
      </w:pPr>
    </w:p>
    <w:p w:rsidRPr="003B6941" w:rsidR="00DB646C" w:rsidRDefault="00DB646C" w14:paraId="7477870E" w14:textId="77777777">
      <w:pPr>
        <w:pageBreakBefore/>
        <w:spacing w:after="120"/>
        <w:ind w:left="360"/>
        <w:jc w:val="center"/>
        <w:outlineLvl w:val="0"/>
        <w:rPr>
          <w:rFonts w:cs="Arial"/>
          <w:b/>
        </w:rPr>
      </w:pPr>
      <w:r w:rsidRPr="003B6941">
        <w:rPr>
          <w:rFonts w:cs="Arial"/>
          <w:b/>
        </w:rPr>
        <w:lastRenderedPageBreak/>
        <w:t>EXHIBIT N</w:t>
      </w:r>
    </w:p>
    <w:p w:rsidRPr="003B6941" w:rsidR="00DB646C" w:rsidRDefault="00DB646C" w14:paraId="15A8C9D3" w14:textId="77777777">
      <w:pPr>
        <w:spacing w:after="120"/>
        <w:ind w:left="360"/>
        <w:jc w:val="center"/>
        <w:outlineLvl w:val="0"/>
        <w:rPr>
          <w:rFonts w:cs="Arial"/>
          <w:b/>
        </w:rPr>
      </w:pPr>
      <w:r w:rsidRPr="003B6941">
        <w:rPr>
          <w:rFonts w:cs="Arial"/>
          <w:b/>
        </w:rPr>
        <w:t>EXPECTED MONTHLY GENERATION PROFILE</w:t>
      </w:r>
      <w:r w:rsidRPr="003B6941">
        <w:rPr>
          <w:rFonts w:cs="Arial"/>
          <w:b/>
        </w:rPr>
        <w:fldChar w:fldCharType="begin"/>
      </w:r>
      <w:r w:rsidRPr="003B6941">
        <w:rPr>
          <w:rFonts w:cs="Arial"/>
        </w:rPr>
        <w:instrText xml:space="preserve"> TC \l "1"</w:instrText>
      </w:r>
      <w:r w:rsidRPr="003B6941">
        <w:rPr>
          <w:rFonts w:cs="Arial"/>
          <w:b/>
        </w:rPr>
        <w:fldChar w:fldCharType="end"/>
      </w:r>
    </w:p>
    <w:p w:rsidRPr="00AD55EE" w:rsidR="00DB646C" w:rsidRDefault="00DB646C" w14:paraId="07535C01" w14:textId="77777777">
      <w:pPr>
        <w:ind w:left="360"/>
        <w:outlineLvl w:val="0"/>
        <w:rPr>
          <w:rFonts w:cs="Arial"/>
        </w:rPr>
      </w:pPr>
    </w:p>
    <w:tbl>
      <w:tblPr>
        <w:tblW w:w="4950" w:type="dxa"/>
        <w:tblInd w:w="2256" w:type="dxa"/>
        <w:tblLayout w:type="fixed"/>
        <w:tblCellMar>
          <w:left w:w="0" w:type="dxa"/>
          <w:right w:w="0" w:type="dxa"/>
        </w:tblCellMar>
        <w:tblLook w:val="0000" w:firstRow="0" w:lastRow="0" w:firstColumn="0" w:lastColumn="0" w:noHBand="0" w:noVBand="0"/>
      </w:tblPr>
      <w:tblGrid>
        <w:gridCol w:w="1980"/>
        <w:gridCol w:w="2970"/>
      </w:tblGrid>
      <w:tr w:rsidRPr="003B6941" w:rsidR="00DB646C" w:rsidTr="00A12E06" w14:paraId="4973146D" w14:textId="77777777">
        <w:trPr>
          <w:trHeight w:val="955" w:hRule="exact"/>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23FD3642" w14:textId="77777777">
            <w:pPr>
              <w:spacing w:before="120" w:after="120"/>
              <w:jc w:val="center"/>
              <w:textAlignment w:val="baseline"/>
              <w:rPr>
                <w:rFonts w:eastAsia="Arial" w:cs="Arial"/>
                <w:color w:val="000000"/>
              </w:rPr>
            </w:pPr>
            <w:r w:rsidRPr="003B6941">
              <w:rPr>
                <w:rFonts w:eastAsia="Arial" w:cs="Arial"/>
                <w:color w:val="000000"/>
              </w:rPr>
              <w:t>Calendar Month</w:t>
            </w:r>
          </w:p>
        </w:tc>
        <w:tc>
          <w:tcPr>
            <w:tcW w:w="2970" w:type="dxa"/>
            <w:tcBorders>
              <w:top w:val="single" w:color="000000" w:sz="5" w:space="0"/>
              <w:left w:val="single" w:color="000000" w:sz="5" w:space="0"/>
              <w:bottom w:val="single" w:color="000000" w:sz="5" w:space="0"/>
              <w:right w:val="single" w:color="000000" w:sz="5" w:space="0"/>
            </w:tcBorders>
          </w:tcPr>
          <w:p w:rsidRPr="003B6941" w:rsidR="00DB646C" w:rsidRDefault="00DB646C" w14:paraId="441735AD" w14:textId="77777777">
            <w:pPr>
              <w:spacing w:before="120" w:after="120"/>
              <w:jc w:val="center"/>
              <w:textAlignment w:val="baseline"/>
              <w:rPr>
                <w:rFonts w:eastAsia="Arial" w:cs="Arial"/>
                <w:color w:val="000000"/>
              </w:rPr>
            </w:pPr>
            <w:r w:rsidRPr="003B6941">
              <w:rPr>
                <w:rFonts w:eastAsia="Arial" w:cs="Arial"/>
                <w:color w:val="000000"/>
              </w:rPr>
              <w:t xml:space="preserve">Percent of </w:t>
            </w:r>
            <w:r w:rsidRPr="003B6941">
              <w:rPr>
                <w:rFonts w:eastAsia="Arial" w:cs="Arial"/>
                <w:color w:val="000000"/>
              </w:rPr>
              <w:br/>
              <w:t>Annual Generation</w:t>
            </w:r>
          </w:p>
        </w:tc>
      </w:tr>
      <w:tr w:rsidRPr="003B6941" w:rsidR="00DB646C" w:rsidTr="00A12E06" w14:paraId="6A2B2481"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5EE3669F" w14:textId="77777777">
            <w:pPr>
              <w:spacing w:before="120" w:after="120"/>
              <w:jc w:val="center"/>
              <w:textAlignment w:val="baseline"/>
              <w:rPr>
                <w:rFonts w:eastAsia="Arial" w:cs="Arial"/>
                <w:color w:val="000000"/>
              </w:rPr>
            </w:pPr>
            <w:r w:rsidRPr="003B6941">
              <w:rPr>
                <w:rFonts w:eastAsia="Arial" w:cs="Arial"/>
                <w:color w:val="000000"/>
              </w:rPr>
              <w:t>January</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54E4D779"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488562B1"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14246A1E" w14:textId="77777777">
            <w:pPr>
              <w:spacing w:before="120" w:after="120"/>
              <w:jc w:val="center"/>
              <w:textAlignment w:val="baseline"/>
              <w:rPr>
                <w:rFonts w:eastAsia="Arial" w:cs="Arial"/>
                <w:color w:val="000000"/>
              </w:rPr>
            </w:pPr>
            <w:r w:rsidRPr="003B6941">
              <w:rPr>
                <w:rFonts w:eastAsia="Arial" w:cs="Arial"/>
                <w:color w:val="000000"/>
              </w:rPr>
              <w:t>February</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5407C109"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705F5E6E"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4027F3C5" w14:textId="77777777">
            <w:pPr>
              <w:spacing w:before="120" w:after="120"/>
              <w:jc w:val="center"/>
              <w:textAlignment w:val="baseline"/>
              <w:rPr>
                <w:rFonts w:eastAsia="Arial" w:cs="Arial"/>
                <w:color w:val="000000"/>
              </w:rPr>
            </w:pPr>
            <w:r w:rsidRPr="003B6941">
              <w:rPr>
                <w:rFonts w:eastAsia="Arial" w:cs="Arial"/>
                <w:color w:val="000000"/>
              </w:rPr>
              <w:t>March</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57BFB3BE"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3C97A128"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15B69D12" w14:textId="77777777">
            <w:pPr>
              <w:spacing w:before="120" w:after="120"/>
              <w:jc w:val="center"/>
              <w:textAlignment w:val="baseline"/>
              <w:rPr>
                <w:rFonts w:eastAsia="Arial" w:cs="Arial"/>
                <w:color w:val="000000"/>
              </w:rPr>
            </w:pPr>
            <w:r w:rsidRPr="003B6941">
              <w:rPr>
                <w:rFonts w:eastAsia="Arial" w:cs="Arial"/>
                <w:color w:val="000000"/>
              </w:rPr>
              <w:t>April</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19B47FCD"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4489FF9E"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200E5286" w14:textId="77777777">
            <w:pPr>
              <w:spacing w:before="120" w:after="120"/>
              <w:jc w:val="center"/>
              <w:textAlignment w:val="baseline"/>
              <w:rPr>
                <w:rFonts w:eastAsia="Arial" w:cs="Arial"/>
                <w:color w:val="000000"/>
              </w:rPr>
            </w:pPr>
            <w:r w:rsidRPr="003B6941">
              <w:rPr>
                <w:rFonts w:eastAsia="Arial" w:cs="Arial"/>
                <w:color w:val="000000"/>
              </w:rPr>
              <w:t>May</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6080B419"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77B6D395"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7D2036BF" w14:textId="77777777">
            <w:pPr>
              <w:spacing w:before="120" w:after="120"/>
              <w:jc w:val="center"/>
              <w:textAlignment w:val="baseline"/>
              <w:rPr>
                <w:rFonts w:eastAsia="Arial" w:cs="Arial"/>
                <w:color w:val="000000"/>
              </w:rPr>
            </w:pPr>
            <w:r w:rsidRPr="003B6941">
              <w:rPr>
                <w:rFonts w:eastAsia="Arial" w:cs="Arial"/>
                <w:color w:val="000000"/>
              </w:rPr>
              <w:t>June</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57E1423C"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439FD10E"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3BDFE886" w14:textId="77777777">
            <w:pPr>
              <w:spacing w:before="120" w:after="120"/>
              <w:jc w:val="center"/>
              <w:textAlignment w:val="baseline"/>
              <w:rPr>
                <w:rFonts w:eastAsia="Arial" w:cs="Arial"/>
                <w:color w:val="000000"/>
              </w:rPr>
            </w:pPr>
            <w:r w:rsidRPr="003B6941">
              <w:rPr>
                <w:rFonts w:eastAsia="Arial" w:cs="Arial"/>
                <w:color w:val="000000"/>
              </w:rPr>
              <w:t>July</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17E83E04"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34CC752E"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6523E95D" w14:textId="77777777">
            <w:pPr>
              <w:spacing w:before="120" w:after="120"/>
              <w:jc w:val="center"/>
              <w:textAlignment w:val="baseline"/>
              <w:rPr>
                <w:rFonts w:eastAsia="Arial" w:cs="Arial"/>
                <w:color w:val="000000"/>
              </w:rPr>
            </w:pPr>
            <w:r w:rsidRPr="003B6941">
              <w:rPr>
                <w:rFonts w:eastAsia="Arial" w:cs="Arial"/>
                <w:color w:val="000000"/>
              </w:rPr>
              <w:t>August</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2DBC887A"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5A6F3DA0"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22B83CC8" w14:textId="77777777">
            <w:pPr>
              <w:spacing w:before="120" w:after="120"/>
              <w:jc w:val="center"/>
              <w:textAlignment w:val="baseline"/>
              <w:rPr>
                <w:rFonts w:eastAsia="Arial" w:cs="Arial"/>
                <w:color w:val="000000"/>
              </w:rPr>
            </w:pPr>
            <w:r w:rsidRPr="003B6941">
              <w:rPr>
                <w:rFonts w:eastAsia="Arial" w:cs="Arial"/>
                <w:color w:val="000000"/>
              </w:rPr>
              <w:t>September</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11007AAF"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58A8AB26"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789C09D9" w14:textId="77777777">
            <w:pPr>
              <w:spacing w:before="120" w:after="120"/>
              <w:jc w:val="center"/>
              <w:textAlignment w:val="baseline"/>
              <w:rPr>
                <w:rFonts w:eastAsia="Arial" w:cs="Arial"/>
                <w:color w:val="000000"/>
              </w:rPr>
            </w:pPr>
            <w:r w:rsidRPr="003B6941">
              <w:rPr>
                <w:rFonts w:eastAsia="Arial" w:cs="Arial"/>
                <w:color w:val="000000"/>
              </w:rPr>
              <w:t>October</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1532CB29"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65BA1DFC"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59BAC70A" w14:textId="77777777">
            <w:pPr>
              <w:spacing w:before="120" w:after="120"/>
              <w:jc w:val="center"/>
              <w:textAlignment w:val="baseline"/>
              <w:rPr>
                <w:rFonts w:eastAsia="Arial" w:cs="Arial"/>
                <w:color w:val="000000"/>
              </w:rPr>
            </w:pPr>
            <w:r w:rsidRPr="003B6941">
              <w:rPr>
                <w:rFonts w:eastAsia="Arial" w:cs="Arial"/>
                <w:color w:val="000000"/>
              </w:rPr>
              <w:t>November</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6D72BC99"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1508294D"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301D35AC" w14:textId="77777777">
            <w:pPr>
              <w:spacing w:before="120" w:after="120"/>
              <w:jc w:val="center"/>
              <w:textAlignment w:val="baseline"/>
              <w:rPr>
                <w:rFonts w:eastAsia="Arial" w:cs="Arial"/>
                <w:color w:val="000000"/>
              </w:rPr>
            </w:pPr>
            <w:r w:rsidRPr="003B6941">
              <w:rPr>
                <w:rFonts w:eastAsia="Arial" w:cs="Arial"/>
                <w:color w:val="000000"/>
              </w:rPr>
              <w:t>December</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6BA0DB40"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2A96ED77"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75253CF8" w14:textId="77777777">
            <w:pPr>
              <w:spacing w:before="120" w:after="120"/>
              <w:jc w:val="center"/>
              <w:textAlignment w:val="baseline"/>
              <w:rPr>
                <w:rFonts w:eastAsia="Arial" w:cs="Arial"/>
                <w:color w:val="000000"/>
              </w:rPr>
            </w:pPr>
            <w:r w:rsidRPr="003B6941">
              <w:rPr>
                <w:rFonts w:eastAsia="Arial" w:cs="Arial"/>
                <w:color w:val="000000"/>
              </w:rPr>
              <w:t>Total</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30A0F9AB" w14:textId="77777777">
            <w:pPr>
              <w:spacing w:before="120" w:after="120"/>
              <w:jc w:val="center"/>
              <w:textAlignment w:val="baseline"/>
              <w:rPr>
                <w:rFonts w:eastAsia="Arial" w:cs="Arial"/>
                <w:color w:val="000000"/>
              </w:rPr>
            </w:pPr>
            <w:r w:rsidRPr="003B6941">
              <w:rPr>
                <w:rFonts w:eastAsia="Arial" w:cs="Arial"/>
                <w:color w:val="000000"/>
              </w:rPr>
              <w:t>100 %</w:t>
            </w:r>
          </w:p>
        </w:tc>
      </w:tr>
    </w:tbl>
    <w:p w:rsidRPr="003B6941" w:rsidR="00DB646C" w:rsidRDefault="00DB646C" w14:paraId="7B20A79F" w14:textId="77777777">
      <w:pPr>
        <w:spacing w:after="240"/>
        <w:jc w:val="both"/>
        <w:rPr>
          <w:rFonts w:cs="Arial"/>
        </w:rPr>
      </w:pPr>
    </w:p>
    <w:p w:rsidR="00CC4AE6" w:rsidP="00CC4AE6" w:rsidRDefault="00CC4AE6" w14:paraId="2ECB8436" w14:textId="77777777">
      <w:pPr>
        <w:spacing w:after="240"/>
        <w:jc w:val="center"/>
        <w:textAlignment w:val="baseline"/>
        <w:rPr>
          <w:rFonts w:eastAsia="Arial" w:cs="Arial"/>
          <w:color w:val="000000"/>
        </w:rPr>
      </w:pPr>
    </w:p>
    <w:p w:rsidR="00CC4AE6" w:rsidP="00CC4AE6" w:rsidRDefault="00CC4AE6" w14:paraId="509BD26C" w14:textId="77777777">
      <w:pPr>
        <w:spacing w:after="240"/>
        <w:jc w:val="center"/>
        <w:textAlignment w:val="baseline"/>
        <w:rPr>
          <w:rFonts w:eastAsia="Arial" w:cs="Arial"/>
          <w:color w:val="000000"/>
        </w:rPr>
      </w:pPr>
    </w:p>
    <w:p w:rsidR="00CC4AE6" w:rsidP="00CC4AE6" w:rsidRDefault="00CC4AE6" w14:paraId="04E46C07" w14:textId="77777777">
      <w:pPr>
        <w:spacing w:after="240"/>
        <w:jc w:val="center"/>
        <w:textAlignment w:val="baseline"/>
        <w:rPr>
          <w:rFonts w:eastAsia="Arial" w:cs="Arial"/>
          <w:color w:val="000000"/>
        </w:rPr>
      </w:pPr>
    </w:p>
    <w:p w:rsidR="00CC4AE6" w:rsidP="00CC4AE6" w:rsidRDefault="00CC4AE6" w14:paraId="4A110682" w14:textId="77777777">
      <w:pPr>
        <w:spacing w:after="240"/>
        <w:jc w:val="center"/>
        <w:textAlignment w:val="baseline"/>
        <w:rPr>
          <w:rFonts w:eastAsia="Arial" w:cs="Arial"/>
          <w:color w:val="000000"/>
        </w:rPr>
      </w:pPr>
    </w:p>
    <w:p w:rsidR="00CC4AE6" w:rsidP="00CC4AE6" w:rsidRDefault="00CC4AE6" w14:paraId="0A338B63" w14:textId="77777777">
      <w:pPr>
        <w:spacing w:after="240"/>
        <w:jc w:val="center"/>
        <w:textAlignment w:val="baseline"/>
        <w:rPr>
          <w:rFonts w:eastAsia="Arial" w:cs="Arial"/>
          <w:color w:val="000000"/>
        </w:rPr>
      </w:pPr>
    </w:p>
    <w:p w:rsidR="00242C2E" w:rsidP="00CC4AE6" w:rsidRDefault="00CC4AE6" w14:paraId="634BC1DF" w14:textId="77777777">
      <w:pPr>
        <w:spacing w:after="240"/>
        <w:jc w:val="center"/>
        <w:textAlignment w:val="baseline"/>
        <w:rPr>
          <w:rFonts w:eastAsia="Arial" w:cs="Arial"/>
          <w:color w:val="000000"/>
        </w:rPr>
        <w:sectPr w:rsidR="00242C2E">
          <w:footerReference w:type="default" r:id="rId85"/>
          <w:pgSz w:w="12240" w:h="15840" w:code="1"/>
          <w:pgMar w:top="1440" w:right="1440" w:bottom="1440" w:left="1440" w:header="720" w:footer="720" w:gutter="0"/>
          <w:pgNumType w:start="1"/>
          <w:cols w:space="720"/>
        </w:sectPr>
      </w:pPr>
      <w:r w:rsidRPr="003B6941">
        <w:rPr>
          <w:rFonts w:eastAsia="Arial" w:cs="Arial"/>
          <w:color w:val="000000"/>
        </w:rPr>
        <w:t>*</w:t>
      </w:r>
      <w:r w:rsidRPr="003B6941">
        <w:rPr>
          <w:rFonts w:eastAsia="Arial" w:cs="Arial"/>
          <w:color w:val="000000"/>
        </w:rPr>
        <w:tab/>
      </w:r>
      <w:r w:rsidRPr="003B6941">
        <w:rPr>
          <w:rFonts w:eastAsia="Arial" w:cs="Arial"/>
          <w:color w:val="000000"/>
        </w:rPr>
        <w:tab/>
        <w:t>*</w:t>
      </w:r>
      <w:r w:rsidRPr="003B6941">
        <w:rPr>
          <w:rFonts w:eastAsia="Arial" w:cs="Arial"/>
          <w:color w:val="000000"/>
        </w:rPr>
        <w:tab/>
      </w:r>
      <w:r w:rsidRPr="003B6941">
        <w:rPr>
          <w:rFonts w:eastAsia="Arial" w:cs="Arial"/>
          <w:color w:val="000000"/>
        </w:rPr>
        <w:tab/>
        <w:t>*</w:t>
      </w:r>
      <w:r w:rsidRPr="003B6941">
        <w:rPr>
          <w:rFonts w:eastAsia="Arial" w:cs="Arial"/>
          <w:color w:val="000000"/>
        </w:rPr>
        <w:tab/>
      </w:r>
      <w:r w:rsidRPr="003B6941">
        <w:rPr>
          <w:rFonts w:eastAsia="Arial" w:cs="Arial"/>
          <w:color w:val="000000"/>
        </w:rPr>
        <w:tab/>
        <w:t>*</w:t>
      </w:r>
      <w:r w:rsidRPr="003B6941">
        <w:rPr>
          <w:rFonts w:eastAsia="Arial" w:cs="Arial"/>
          <w:color w:val="000000"/>
        </w:rPr>
        <w:tab/>
      </w:r>
      <w:r w:rsidRPr="003B6941">
        <w:rPr>
          <w:rFonts w:eastAsia="Arial" w:cs="Arial"/>
          <w:color w:val="000000"/>
        </w:rPr>
        <w:tab/>
        <w:t>*</w:t>
      </w:r>
    </w:p>
    <w:p w:rsidRPr="003B6941" w:rsidR="00CC4AE6" w:rsidP="00E57261" w:rsidRDefault="00CC4AE6" w14:paraId="4F40EC16" w14:textId="77777777">
      <w:pPr>
        <w:pageBreakBefore/>
        <w:spacing w:after="120"/>
        <w:ind w:left="360"/>
        <w:jc w:val="center"/>
        <w:outlineLvl w:val="0"/>
        <w:rPr>
          <w:rFonts w:cs="Arial"/>
          <w:b/>
        </w:rPr>
      </w:pPr>
      <w:r>
        <w:rPr>
          <w:rFonts w:cs="Arial"/>
          <w:b/>
        </w:rPr>
        <w:lastRenderedPageBreak/>
        <w:t>EXHIBIT O</w:t>
      </w:r>
    </w:p>
    <w:p w:rsidR="00CC4AE6" w:rsidP="00E57261" w:rsidRDefault="00CC4AE6" w14:paraId="08ADD971" w14:textId="08AC0DE6">
      <w:pPr>
        <w:spacing w:after="120"/>
        <w:ind w:left="360"/>
        <w:jc w:val="center"/>
        <w:outlineLvl w:val="0"/>
        <w:rPr>
          <w:rFonts w:cs="Arial"/>
          <w:b/>
        </w:rPr>
      </w:pPr>
    </w:p>
    <w:p w:rsidR="00A16E76" w:rsidP="00A16E76" w:rsidRDefault="00A16E76" w14:paraId="4B9DEC92" w14:textId="3C206E32">
      <w:pPr>
        <w:spacing w:after="240"/>
        <w:ind w:left="360"/>
        <w:jc w:val="center"/>
        <w:outlineLvl w:val="0"/>
        <w:rPr>
          <w:rFonts w:cs="Arial"/>
          <w:b/>
        </w:rPr>
      </w:pPr>
      <w:r>
        <w:rPr>
          <w:rFonts w:cs="Arial"/>
          <w:b/>
        </w:rPr>
        <w:t>BATTERY STORAGE SYSTEM OPERATING PROCEDURES</w:t>
      </w:r>
    </w:p>
    <w:p w:rsidR="00531FA7" w:rsidP="00531FA7" w:rsidRDefault="00531FA7" w14:paraId="3658B13D" w14:textId="1F841DF3">
      <w:pPr>
        <w:autoSpaceDE w:val="0"/>
        <w:autoSpaceDN w:val="0"/>
        <w:adjustRightInd w:val="0"/>
        <w:ind w:firstLine="720"/>
        <w:rPr>
          <w:rFonts w:cs="Arial" w:eastAsiaTheme="minorEastAsia"/>
        </w:rPr>
      </w:pPr>
      <w:r w:rsidRPr="008C2002">
        <w:rPr>
          <w:rFonts w:cs="Arial" w:eastAsiaTheme="minorEastAsia"/>
        </w:rPr>
        <w:t xml:space="preserve">The Battery Storage System Operating Procedures will </w:t>
      </w:r>
      <w:r>
        <w:rPr>
          <w:rFonts w:cs="Arial" w:eastAsiaTheme="minorEastAsia"/>
        </w:rPr>
        <w:t xml:space="preserve">include the provisions set forth in this </w:t>
      </w:r>
      <w:r w:rsidRPr="006C5F70">
        <w:rPr>
          <w:u w:val="single"/>
        </w:rPr>
        <w:t>Exhibit O – Battery Storage System Operating Procedures</w:t>
      </w:r>
      <w:r>
        <w:rPr>
          <w:rFonts w:cs="Arial" w:eastAsiaTheme="minorEastAsia"/>
        </w:rPr>
        <w:t xml:space="preserve">.  No later than </w:t>
      </w:r>
      <w:r w:rsidR="00913DAB">
        <w:rPr>
          <w:rFonts w:cs="Arial" w:eastAsiaTheme="minorEastAsia"/>
        </w:rPr>
        <w:t>ninety (</w:t>
      </w:r>
      <w:r w:rsidRPr="008C2002">
        <w:rPr>
          <w:rFonts w:cs="Arial" w:eastAsiaTheme="minorEastAsia"/>
        </w:rPr>
        <w:t>90</w:t>
      </w:r>
      <w:r w:rsidR="00913DAB">
        <w:rPr>
          <w:rFonts w:cs="Arial" w:eastAsiaTheme="minorEastAsia"/>
        </w:rPr>
        <w:t>)</w:t>
      </w:r>
      <w:r w:rsidRPr="008C2002">
        <w:rPr>
          <w:rFonts w:cs="Arial" w:eastAsiaTheme="minorEastAsia"/>
        </w:rPr>
        <w:t xml:space="preserve"> </w:t>
      </w:r>
      <w:r w:rsidR="00913DAB">
        <w:rPr>
          <w:rFonts w:cs="Arial" w:eastAsiaTheme="minorEastAsia"/>
        </w:rPr>
        <w:t>D</w:t>
      </w:r>
      <w:r w:rsidRPr="008C2002">
        <w:rPr>
          <w:rFonts w:cs="Arial" w:eastAsiaTheme="minorEastAsia"/>
        </w:rPr>
        <w:t xml:space="preserve">ays </w:t>
      </w:r>
      <w:r>
        <w:rPr>
          <w:rFonts w:cs="Arial" w:eastAsiaTheme="minorEastAsia"/>
        </w:rPr>
        <w:t xml:space="preserve">prior to </w:t>
      </w:r>
      <w:r w:rsidRPr="008C2002">
        <w:rPr>
          <w:rFonts w:cs="Arial" w:eastAsiaTheme="minorEastAsia"/>
        </w:rPr>
        <w:t>the Commercial Operation Date</w:t>
      </w:r>
      <w:r>
        <w:rPr>
          <w:rFonts w:cs="Arial" w:eastAsiaTheme="minorEastAsia"/>
        </w:rPr>
        <w:t xml:space="preserve">, the Operating Committee shall develop the Battery Storage System Operating Procedures in accordance with </w:t>
      </w:r>
      <w:r w:rsidRPr="00586351">
        <w:rPr>
          <w:rFonts w:cs="Arial" w:eastAsiaTheme="minorEastAsia"/>
          <w:u w:val="single"/>
        </w:rPr>
        <w:t>Section 10.</w:t>
      </w:r>
      <w:r w:rsidR="00150210">
        <w:rPr>
          <w:rFonts w:cs="Arial" w:eastAsiaTheme="minorEastAsia"/>
          <w:u w:val="single"/>
        </w:rPr>
        <w:t>8</w:t>
      </w:r>
      <w:r w:rsidRPr="008C2002">
        <w:rPr>
          <w:rFonts w:cs="Arial" w:eastAsiaTheme="minorEastAsia"/>
        </w:rPr>
        <w:t>.</w:t>
      </w:r>
      <w:r>
        <w:rPr>
          <w:rFonts w:cs="Arial" w:eastAsiaTheme="minorEastAsia"/>
        </w:rPr>
        <w:t xml:space="preserve">  </w:t>
      </w:r>
      <w:r w:rsidRPr="008C2002">
        <w:rPr>
          <w:rFonts w:cs="Arial" w:eastAsiaTheme="minorEastAsia"/>
        </w:rPr>
        <w:t>The Battery Storage System Operating Procedures can be reviewed annually (date and time to be mutually agreed) t</w:t>
      </w:r>
      <w:r>
        <w:rPr>
          <w:rFonts w:cs="Arial" w:eastAsiaTheme="minorEastAsia"/>
        </w:rPr>
        <w:t>o optimize operations for both P</w:t>
      </w:r>
      <w:r w:rsidRPr="008C2002">
        <w:rPr>
          <w:rFonts w:cs="Arial" w:eastAsiaTheme="minorEastAsia"/>
        </w:rPr>
        <w:t>arties. Parties shall cooperate to integrate the systems and controls necessary to implement the Battery Storage System Operating Procedures.</w:t>
      </w:r>
    </w:p>
    <w:p w:rsidR="00531FA7" w:rsidP="00531FA7" w:rsidRDefault="00531FA7" w14:paraId="0394520C" w14:textId="77777777">
      <w:pPr>
        <w:autoSpaceDE w:val="0"/>
        <w:autoSpaceDN w:val="0"/>
        <w:adjustRightInd w:val="0"/>
        <w:ind w:firstLine="720"/>
        <w:rPr>
          <w:rFonts w:cs="Arial" w:eastAsiaTheme="minorEastAsia"/>
        </w:rPr>
      </w:pPr>
    </w:p>
    <w:p w:rsidRPr="008C2002" w:rsidR="00531FA7" w:rsidP="009A4A82" w:rsidRDefault="00531FA7" w14:paraId="6C1C4483" w14:textId="77777777">
      <w:pPr>
        <w:numPr>
          <w:ilvl w:val="0"/>
          <w:numId w:val="57"/>
        </w:numPr>
        <w:autoSpaceDE w:val="0"/>
        <w:autoSpaceDN w:val="0"/>
        <w:adjustRightInd w:val="0"/>
        <w:spacing w:after="200" w:line="276" w:lineRule="auto"/>
        <w:contextualSpacing/>
        <w:rPr>
          <w:rFonts w:cs="Arial" w:eastAsiaTheme="minorEastAsia"/>
          <w:u w:val="single"/>
        </w:rPr>
      </w:pPr>
      <w:r>
        <w:rPr>
          <w:rFonts w:cs="Arial" w:eastAsiaTheme="minorEastAsia"/>
          <w:u w:val="single"/>
        </w:rPr>
        <w:t>Operational Limitations</w:t>
      </w:r>
      <w:r>
        <w:rPr>
          <w:rFonts w:cs="Arial" w:eastAsiaTheme="minorEastAsia"/>
        </w:rPr>
        <w:t xml:space="preserve">: </w:t>
      </w:r>
    </w:p>
    <w:p w:rsidR="00531FA7" w:rsidP="00531FA7" w:rsidRDefault="00531FA7" w14:paraId="137D5199" w14:textId="77777777">
      <w:pPr>
        <w:autoSpaceDE w:val="0"/>
        <w:autoSpaceDN w:val="0"/>
        <w:adjustRightInd w:val="0"/>
        <w:ind w:firstLine="720"/>
        <w:rPr>
          <w:rFonts w:cs="Arial" w:eastAsiaTheme="minorEastAsia"/>
        </w:rPr>
      </w:pPr>
    </w:p>
    <w:p w:rsidR="00531FA7" w:rsidP="00531FA7" w:rsidRDefault="00531FA7" w14:paraId="49B025BC" w14:textId="5741999A">
      <w:pPr>
        <w:autoSpaceDE w:val="0"/>
        <w:autoSpaceDN w:val="0"/>
        <w:adjustRightInd w:val="0"/>
        <w:ind w:firstLine="720"/>
        <w:rPr>
          <w:rFonts w:cs="Arial" w:eastAsiaTheme="minorEastAsia"/>
        </w:rPr>
      </w:pPr>
      <w:r>
        <w:rPr>
          <w:rFonts w:cs="Arial" w:eastAsiaTheme="minorEastAsia"/>
        </w:rPr>
        <w:t xml:space="preserve">The operation of the Battery Storage System shall be subject to the following limitations: </w:t>
      </w:r>
    </w:p>
    <w:p w:rsidRPr="00922085" w:rsidR="00531FA7" w:rsidP="00531FA7" w:rsidRDefault="00531FA7" w14:paraId="05A47E42" w14:textId="77777777">
      <w:pPr>
        <w:autoSpaceDE w:val="0"/>
        <w:autoSpaceDN w:val="0"/>
        <w:adjustRightInd w:val="0"/>
        <w:ind w:firstLine="720"/>
        <w:rPr>
          <w:rFonts w:cs="Arial" w:eastAsiaTheme="minorEastAsia"/>
        </w:rPr>
      </w:pPr>
    </w:p>
    <w:p w:rsidR="00531FA7" w:rsidP="009A4A82" w:rsidRDefault="00531FA7" w14:paraId="2E2939F8" w14:textId="5FCE53E7">
      <w:pPr>
        <w:numPr>
          <w:ilvl w:val="1"/>
          <w:numId w:val="60"/>
        </w:numPr>
        <w:autoSpaceDE w:val="0"/>
        <w:autoSpaceDN w:val="0"/>
        <w:adjustRightInd w:val="0"/>
        <w:rPr>
          <w:rFonts w:cs="Arial" w:eastAsiaTheme="minorEastAsia"/>
        </w:rPr>
      </w:pPr>
      <w:r w:rsidRPr="00275D9D">
        <w:rPr>
          <w:rFonts w:cs="Arial" w:eastAsiaTheme="minorEastAsia"/>
        </w:rPr>
        <w:t xml:space="preserve">If the year-to-date average State of Charge exceeds </w:t>
      </w:r>
      <w:r w:rsidR="001C1981">
        <w:rPr>
          <w:rFonts w:cs="Arial" w:eastAsiaTheme="minorEastAsia"/>
        </w:rPr>
        <w:t>[</w:t>
      </w:r>
      <w:r w:rsidR="00155D74">
        <w:rPr>
          <w:rFonts w:cs="Arial" w:eastAsiaTheme="minorEastAsia"/>
          <w:highlight w:val="yellow"/>
        </w:rPr>
        <w:t>__</w:t>
      </w:r>
      <w:r w:rsidR="001C1981">
        <w:rPr>
          <w:rFonts w:cs="Arial" w:eastAsiaTheme="minorEastAsia"/>
        </w:rPr>
        <w:t>]</w:t>
      </w:r>
      <w:r w:rsidRPr="00275D9D">
        <w:rPr>
          <w:rFonts w:cs="Arial" w:eastAsiaTheme="minorEastAsia"/>
        </w:rPr>
        <w:t xml:space="preserve">% at any time during the second half of a Commercial Operation Year, then the maximum allowed State of Charge shall be limited to the State of Charge that, if held for the rest of the Commercial Operation Year, would equal an annual averaged State of Charge of </w:t>
      </w:r>
      <w:r w:rsidR="001C1981">
        <w:rPr>
          <w:rFonts w:cs="Arial" w:eastAsiaTheme="minorEastAsia"/>
        </w:rPr>
        <w:t>[</w:t>
      </w:r>
      <w:r w:rsidR="00155D74">
        <w:rPr>
          <w:rFonts w:cs="Arial" w:eastAsiaTheme="minorEastAsia"/>
          <w:highlight w:val="yellow"/>
        </w:rPr>
        <w:t>__</w:t>
      </w:r>
      <w:r w:rsidR="001C1981">
        <w:rPr>
          <w:rFonts w:cs="Arial" w:eastAsiaTheme="minorEastAsia"/>
        </w:rPr>
        <w:t>]</w:t>
      </w:r>
      <w:r w:rsidRPr="00275D9D">
        <w:rPr>
          <w:rFonts w:cs="Arial" w:eastAsiaTheme="minorEastAsia"/>
        </w:rPr>
        <w:t xml:space="preserve">%. If the allowable State of Charge has been limited, the State of Charge limitation will be released once the year-to-date State of Charge is less than </w:t>
      </w:r>
      <w:r w:rsidR="001C1981">
        <w:rPr>
          <w:rFonts w:cs="Arial" w:eastAsiaTheme="minorEastAsia"/>
        </w:rPr>
        <w:t>[</w:t>
      </w:r>
      <w:r w:rsidR="00155D74">
        <w:rPr>
          <w:rFonts w:cs="Arial" w:eastAsiaTheme="minorEastAsia"/>
          <w:highlight w:val="yellow"/>
        </w:rPr>
        <w:t>__</w:t>
      </w:r>
      <w:r w:rsidR="001C1981">
        <w:rPr>
          <w:rFonts w:cs="Arial" w:eastAsiaTheme="minorEastAsia"/>
        </w:rPr>
        <w:t>]</w:t>
      </w:r>
      <w:r w:rsidRPr="00275D9D">
        <w:rPr>
          <w:rFonts w:cs="Arial" w:eastAsiaTheme="minorEastAsia"/>
        </w:rPr>
        <w:t>%.</w:t>
      </w:r>
    </w:p>
    <w:p w:rsidRPr="002F470E" w:rsidR="00531FA7" w:rsidP="009A4A82" w:rsidRDefault="00531FA7" w14:paraId="7EA1AA8B" w14:textId="651FAFC0">
      <w:pPr>
        <w:numPr>
          <w:ilvl w:val="1"/>
          <w:numId w:val="60"/>
        </w:numPr>
        <w:autoSpaceDE w:val="0"/>
        <w:autoSpaceDN w:val="0"/>
        <w:adjustRightInd w:val="0"/>
        <w:rPr>
          <w:rFonts w:cs="Arial" w:eastAsiaTheme="minorEastAsia"/>
        </w:rPr>
      </w:pPr>
      <w:r>
        <w:rPr>
          <w:rFonts w:cs="Arial" w:eastAsiaTheme="minorEastAsia"/>
        </w:rPr>
        <w:t xml:space="preserve">Subsequent to any discharge event of greater than </w:t>
      </w:r>
      <w:r w:rsidR="001C1981">
        <w:rPr>
          <w:rFonts w:cs="Arial" w:eastAsiaTheme="minorEastAsia"/>
        </w:rPr>
        <w:t>[</w:t>
      </w:r>
      <w:r w:rsidRPr="001C1981" w:rsidR="001C1981">
        <w:rPr>
          <w:rFonts w:cs="Arial" w:eastAsiaTheme="minorEastAsia"/>
          <w:highlight w:val="yellow"/>
        </w:rPr>
        <w:t>__</w:t>
      </w:r>
      <w:r w:rsidR="001C1981">
        <w:rPr>
          <w:rFonts w:cs="Arial" w:eastAsiaTheme="minorEastAsia"/>
        </w:rPr>
        <w:t xml:space="preserve">] </w:t>
      </w:r>
      <w:r>
        <w:rPr>
          <w:rFonts w:cs="Arial" w:eastAsiaTheme="minorEastAsia"/>
        </w:rPr>
        <w:t xml:space="preserve">MWh, no additional discharge event of greater than </w:t>
      </w:r>
      <w:r w:rsidR="001C1981">
        <w:rPr>
          <w:rFonts w:cs="Arial" w:eastAsiaTheme="minorEastAsia"/>
        </w:rPr>
        <w:t>[</w:t>
      </w:r>
      <w:r w:rsidRPr="001C1981" w:rsidR="001C1981">
        <w:rPr>
          <w:rFonts w:cs="Arial" w:eastAsiaTheme="minorEastAsia"/>
          <w:highlight w:val="yellow"/>
        </w:rPr>
        <w:t>__</w:t>
      </w:r>
      <w:r w:rsidR="001C1981">
        <w:rPr>
          <w:rFonts w:cs="Arial" w:eastAsiaTheme="minorEastAsia"/>
        </w:rPr>
        <w:t xml:space="preserve">] </w:t>
      </w:r>
      <w:r>
        <w:rPr>
          <w:rFonts w:cs="Arial" w:eastAsiaTheme="minorEastAsia"/>
        </w:rPr>
        <w:t xml:space="preserve">MWh shall be permitted until the battery has been idle for at least </w:t>
      </w:r>
      <w:r w:rsidR="001C1981">
        <w:rPr>
          <w:rFonts w:cs="Arial" w:eastAsiaTheme="minorEastAsia"/>
        </w:rPr>
        <w:t>[</w:t>
      </w:r>
      <w:r w:rsidRPr="001C1981" w:rsidR="001C1981">
        <w:rPr>
          <w:rFonts w:cs="Arial" w:eastAsiaTheme="minorEastAsia"/>
          <w:highlight w:val="yellow"/>
        </w:rPr>
        <w:t>__</w:t>
      </w:r>
      <w:r w:rsidR="001C1981">
        <w:rPr>
          <w:rFonts w:cs="Arial" w:eastAsiaTheme="minorEastAsia"/>
        </w:rPr>
        <w:t xml:space="preserve">] </w:t>
      </w:r>
      <w:r>
        <w:rPr>
          <w:rFonts w:cs="Arial" w:eastAsiaTheme="minorEastAsia"/>
        </w:rPr>
        <w:t>cumulative (not necessarily consecutive) hours.</w:t>
      </w:r>
    </w:p>
    <w:p w:rsidRPr="002F470E" w:rsidR="00531FA7" w:rsidP="009A4A82" w:rsidRDefault="00531FA7" w14:paraId="1B189354" w14:textId="283A737C">
      <w:pPr>
        <w:numPr>
          <w:ilvl w:val="1"/>
          <w:numId w:val="60"/>
        </w:numPr>
        <w:autoSpaceDE w:val="0"/>
        <w:autoSpaceDN w:val="0"/>
        <w:adjustRightInd w:val="0"/>
        <w:rPr>
          <w:rFonts w:cs="Arial" w:eastAsiaTheme="minorEastAsia"/>
        </w:rPr>
      </w:pPr>
      <w:r>
        <w:rPr>
          <w:rFonts w:cs="Arial" w:eastAsiaTheme="minorEastAsia"/>
        </w:rPr>
        <w:t xml:space="preserve">The requirements and limitations set forth in </w:t>
      </w:r>
      <w:r w:rsidRPr="00A44A76">
        <w:rPr>
          <w:rFonts w:cs="Arial" w:eastAsiaTheme="minorEastAsia"/>
          <w:u w:val="single"/>
        </w:rPr>
        <w:t>Section 5.2(D)</w:t>
      </w:r>
      <w:r>
        <w:rPr>
          <w:rFonts w:cs="Arial" w:eastAsiaTheme="minorEastAsia"/>
        </w:rPr>
        <w:t xml:space="preserve"> of this PPA.</w:t>
      </w:r>
    </w:p>
    <w:p w:rsidRPr="000D118A" w:rsidR="00531FA7" w:rsidP="00531FA7" w:rsidRDefault="00531FA7" w14:paraId="18D8C8AC" w14:textId="77777777">
      <w:pPr>
        <w:autoSpaceDE w:val="0"/>
        <w:autoSpaceDN w:val="0"/>
        <w:adjustRightInd w:val="0"/>
        <w:ind w:left="1440"/>
        <w:rPr>
          <w:rFonts w:cs="Arial" w:eastAsiaTheme="minorEastAsia"/>
        </w:rPr>
      </w:pPr>
    </w:p>
    <w:p w:rsidRPr="008C2002" w:rsidR="00531FA7" w:rsidP="00531FA7" w:rsidRDefault="00531FA7" w14:paraId="4F972914" w14:textId="77777777">
      <w:pPr>
        <w:rPr>
          <w:rFonts w:cs="Arial" w:eastAsiaTheme="minorEastAsia"/>
        </w:rPr>
      </w:pPr>
    </w:p>
    <w:p w:rsidRPr="008C2002" w:rsidR="00531FA7" w:rsidP="009A4A82" w:rsidRDefault="00531FA7" w14:paraId="750FBFC0" w14:textId="77777777">
      <w:pPr>
        <w:numPr>
          <w:ilvl w:val="0"/>
          <w:numId w:val="57"/>
        </w:numPr>
        <w:autoSpaceDE w:val="0"/>
        <w:autoSpaceDN w:val="0"/>
        <w:adjustRightInd w:val="0"/>
        <w:spacing w:after="200" w:line="276" w:lineRule="auto"/>
        <w:contextualSpacing/>
        <w:rPr>
          <w:rFonts w:cs="Arial" w:eastAsiaTheme="minorEastAsia"/>
          <w:u w:val="single"/>
        </w:rPr>
      </w:pPr>
      <w:r w:rsidRPr="008C2002">
        <w:rPr>
          <w:rFonts w:cs="Arial" w:eastAsiaTheme="minorEastAsia"/>
          <w:u w:val="single"/>
        </w:rPr>
        <w:t xml:space="preserve">Data Points to </w:t>
      </w:r>
      <w:r>
        <w:rPr>
          <w:rFonts w:cs="Arial" w:eastAsiaTheme="minorEastAsia"/>
          <w:u w:val="single"/>
        </w:rPr>
        <w:t>B</w:t>
      </w:r>
      <w:r w:rsidRPr="008C2002">
        <w:rPr>
          <w:rFonts w:cs="Arial" w:eastAsiaTheme="minorEastAsia"/>
          <w:u w:val="single"/>
        </w:rPr>
        <w:t xml:space="preserve">e </w:t>
      </w:r>
      <w:r>
        <w:rPr>
          <w:rFonts w:cs="Arial" w:eastAsiaTheme="minorEastAsia"/>
          <w:u w:val="single"/>
        </w:rPr>
        <w:t>S</w:t>
      </w:r>
      <w:r w:rsidRPr="008C2002">
        <w:rPr>
          <w:rFonts w:cs="Arial" w:eastAsiaTheme="minorEastAsia"/>
          <w:u w:val="single"/>
        </w:rPr>
        <w:t xml:space="preserve">ent from Seller to Company </w:t>
      </w:r>
      <w:r>
        <w:rPr>
          <w:rFonts w:cs="Arial" w:eastAsiaTheme="minorEastAsia"/>
          <w:u w:val="single"/>
        </w:rPr>
        <w:t>V</w:t>
      </w:r>
      <w:r w:rsidRPr="008C2002">
        <w:rPr>
          <w:rFonts w:cs="Arial" w:eastAsiaTheme="minorEastAsia"/>
          <w:u w:val="single"/>
        </w:rPr>
        <w:t>ia SCADA</w:t>
      </w:r>
    </w:p>
    <w:p w:rsidRPr="008C2002" w:rsidR="00531FA7" w:rsidP="00531FA7" w:rsidRDefault="00531FA7" w14:paraId="783C20A2" w14:textId="77777777">
      <w:pPr>
        <w:spacing w:after="240"/>
        <w:jc w:val="both"/>
        <w:rPr>
          <w:rFonts w:cs="Arial"/>
        </w:rPr>
      </w:pPr>
    </w:p>
    <w:p w:rsidRPr="008C2002" w:rsidR="00531FA7" w:rsidP="00531FA7" w:rsidRDefault="00531FA7" w14:paraId="35BCD8AB" w14:textId="77777777">
      <w:pPr>
        <w:autoSpaceDE w:val="0"/>
        <w:autoSpaceDN w:val="0"/>
      </w:pPr>
      <w:r w:rsidRPr="008C2002">
        <w:t xml:space="preserve">The following data points will be transmitted via SCADA from Seller to Company and represent </w:t>
      </w:r>
      <w:r>
        <w:t>e</w:t>
      </w:r>
      <w:r w:rsidRPr="008C2002">
        <w:t xml:space="preserve">nergy </w:t>
      </w:r>
      <w:r>
        <w:t>s</w:t>
      </w:r>
      <w:r w:rsidRPr="008C2002">
        <w:t>torage level data:</w:t>
      </w:r>
    </w:p>
    <w:p w:rsidRPr="008C2002" w:rsidR="00531FA7" w:rsidP="00531FA7" w:rsidRDefault="00531FA7" w14:paraId="28D0EEAA" w14:textId="77777777">
      <w:pPr>
        <w:autoSpaceDE w:val="0"/>
        <w:autoSpaceDN w:val="0"/>
      </w:pPr>
    </w:p>
    <w:p w:rsidR="00E72BDA" w:rsidP="00531FA7" w:rsidRDefault="00531FA7" w14:paraId="6E4AE3D9" w14:textId="77777777">
      <w:pPr>
        <w:keepNext/>
        <w:autoSpaceDE w:val="0"/>
        <w:autoSpaceDN w:val="0"/>
        <w:sectPr w:rsidR="00E72BDA">
          <w:footerReference w:type="default" r:id="rId86"/>
          <w:pgSz w:w="12240" w:h="15840" w:code="1"/>
          <w:pgMar w:top="1440" w:right="1440" w:bottom="1440" w:left="1440" w:header="720" w:footer="720" w:gutter="0"/>
          <w:pgNumType w:start="1"/>
          <w:cols w:space="720"/>
        </w:sectPr>
      </w:pPr>
      <w:r>
        <w:t>Table 1</w:t>
      </w:r>
    </w:p>
    <w:p w:rsidRPr="008C2002" w:rsidR="00531FA7" w:rsidP="00531FA7" w:rsidRDefault="00531FA7" w14:paraId="7260C1BA" w14:textId="0A0B4B0D">
      <w:pPr>
        <w:keepNext/>
        <w:autoSpaceDE w:val="0"/>
        <w:autoSpaceDN w:val="0"/>
      </w:pPr>
    </w:p>
    <w:p w:rsidRPr="008C2002" w:rsidR="00531FA7" w:rsidP="00531FA7" w:rsidRDefault="00531FA7" w14:paraId="04F4F1D6" w14:textId="77777777">
      <w:pPr>
        <w:keepNext/>
        <w:autoSpaceDE w:val="0"/>
        <w:autoSpaceDN w:val="0"/>
      </w:pPr>
    </w:p>
    <w:tbl>
      <w:tblPr>
        <w:tblW w:w="0" w:type="auto"/>
        <w:jc w:val="center"/>
        <w:tblCellMar>
          <w:left w:w="0" w:type="dxa"/>
          <w:right w:w="0" w:type="dxa"/>
        </w:tblCellMar>
        <w:tblLook w:val="04A0" w:firstRow="1" w:lastRow="0" w:firstColumn="1" w:lastColumn="0" w:noHBand="0" w:noVBand="1"/>
      </w:tblPr>
      <w:tblGrid>
        <w:gridCol w:w="4711"/>
        <w:gridCol w:w="2019"/>
      </w:tblGrid>
      <w:tr w:rsidRPr="008C2002" w:rsidR="00531FA7" w:rsidTr="00E9655F" w14:paraId="2A61AE2C" w14:textId="77777777">
        <w:trPr>
          <w:trHeight w:val="226"/>
          <w:jc w:val="center"/>
        </w:trPr>
        <w:tc>
          <w:tcPr>
            <w:tcW w:w="6730"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43EE5C8F" w14:textId="77777777">
            <w:pPr>
              <w:spacing w:line="252" w:lineRule="auto"/>
              <w:jc w:val="center"/>
              <w:rPr>
                <w:u w:val="single"/>
              </w:rPr>
            </w:pPr>
            <w:r w:rsidRPr="008C2002">
              <w:rPr>
                <w:u w:val="single"/>
              </w:rPr>
              <w:t>Energy Storage</w:t>
            </w:r>
          </w:p>
        </w:tc>
      </w:tr>
      <w:tr w:rsidRPr="008C2002" w:rsidR="00531FA7" w:rsidTr="00E9655F" w14:paraId="2EAE0F57" w14:textId="77777777">
        <w:trPr>
          <w:trHeight w:val="226"/>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006387C2" w14:textId="77777777">
            <w:pPr>
              <w:spacing w:line="252" w:lineRule="auto"/>
              <w:jc w:val="center"/>
              <w:rPr>
                <w:u w:val="single"/>
              </w:rPr>
            </w:pPr>
            <w:r w:rsidRPr="008C2002">
              <w:rPr>
                <w:u w:val="single"/>
              </w:rPr>
              <w:t>Description</w:t>
            </w:r>
          </w:p>
        </w:tc>
        <w:tc>
          <w:tcPr>
            <w:tcW w:w="2019"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055BD2AE" w14:textId="77777777">
            <w:pPr>
              <w:spacing w:line="252" w:lineRule="auto"/>
              <w:jc w:val="center"/>
              <w:rPr>
                <w:u w:val="single"/>
              </w:rPr>
            </w:pPr>
            <w:r w:rsidRPr="008C2002">
              <w:rPr>
                <w:u w:val="single"/>
              </w:rPr>
              <w:t>Units</w:t>
            </w:r>
          </w:p>
        </w:tc>
      </w:tr>
      <w:tr w:rsidRPr="008C2002" w:rsidR="00531FA7" w:rsidTr="00E9655F" w14:paraId="22717483" w14:textId="77777777">
        <w:trPr>
          <w:trHeight w:val="226"/>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668F524F" w14:textId="77777777">
            <w:pPr>
              <w:spacing w:line="252" w:lineRule="auto"/>
            </w:pPr>
            <w:r w:rsidRPr="008C2002">
              <w:t>Real Power Set</w:t>
            </w:r>
            <w:r>
              <w:t>-P</w:t>
            </w:r>
            <w:r w:rsidRPr="008C2002">
              <w:t>oint (echo)</w:t>
            </w:r>
          </w:p>
        </w:tc>
        <w:tc>
          <w:tcPr>
            <w:tcW w:w="2019"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23558238" w14:textId="77777777">
            <w:pPr>
              <w:spacing w:line="252" w:lineRule="auto"/>
            </w:pPr>
            <w:r w:rsidRPr="008C2002">
              <w:t>MW</w:t>
            </w:r>
          </w:p>
        </w:tc>
      </w:tr>
      <w:tr w:rsidRPr="008C2002" w:rsidR="00531FA7" w:rsidTr="00E9655F" w14:paraId="496AF295" w14:textId="77777777">
        <w:trPr>
          <w:trHeight w:val="226"/>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758F9B15" w14:textId="77777777">
            <w:pPr>
              <w:spacing w:line="252" w:lineRule="auto"/>
            </w:pPr>
            <w:r w:rsidRPr="008C2002">
              <w:t>Actual Real Power</w:t>
            </w:r>
          </w:p>
        </w:tc>
        <w:tc>
          <w:tcPr>
            <w:tcW w:w="2019"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213D5823" w14:textId="77777777">
            <w:pPr>
              <w:spacing w:line="252" w:lineRule="auto"/>
            </w:pPr>
            <w:r w:rsidRPr="008C2002">
              <w:t>MW</w:t>
            </w:r>
          </w:p>
        </w:tc>
      </w:tr>
      <w:tr w:rsidRPr="008C2002" w:rsidR="00531FA7" w:rsidTr="00E9655F" w14:paraId="10002D45" w14:textId="77777777">
        <w:trPr>
          <w:trHeight w:val="226"/>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26E91CFD" w14:textId="77777777">
            <w:pPr>
              <w:spacing w:line="252" w:lineRule="auto"/>
            </w:pPr>
            <w:r w:rsidRPr="008C2002">
              <w:lastRenderedPageBreak/>
              <w:t>Actual Reactive Power</w:t>
            </w:r>
          </w:p>
        </w:tc>
        <w:tc>
          <w:tcPr>
            <w:tcW w:w="2019"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5809EE1A" w14:textId="77777777">
            <w:pPr>
              <w:spacing w:line="252" w:lineRule="auto"/>
            </w:pPr>
            <w:r w:rsidRPr="008C2002">
              <w:t>MVar</w:t>
            </w:r>
          </w:p>
        </w:tc>
      </w:tr>
      <w:tr w:rsidRPr="008C2002" w:rsidR="00531FA7" w:rsidTr="00E9655F" w14:paraId="4614C87B" w14:textId="77777777">
        <w:trPr>
          <w:trHeight w:val="280"/>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71D57107" w14:textId="77777777">
            <w:pPr>
              <w:spacing w:line="252" w:lineRule="auto"/>
            </w:pPr>
            <w:r w:rsidRPr="008C2002">
              <w:t>Battery State of Charge</w:t>
            </w:r>
          </w:p>
        </w:tc>
        <w:tc>
          <w:tcPr>
            <w:tcW w:w="2019"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245E05E4" w14:textId="77777777">
            <w:pPr>
              <w:spacing w:line="252" w:lineRule="auto"/>
            </w:pPr>
            <w:r w:rsidRPr="008C2002">
              <w:t>% &amp; MWh</w:t>
            </w:r>
          </w:p>
        </w:tc>
      </w:tr>
      <w:tr w:rsidRPr="008C2002" w:rsidR="00531FA7" w:rsidTr="00E9655F" w14:paraId="56FCDC41" w14:textId="77777777">
        <w:trPr>
          <w:trHeight w:val="280"/>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tcPr>
          <w:p w:rsidRPr="008C2002" w:rsidR="00531FA7" w:rsidP="00E9655F" w:rsidRDefault="00531FA7" w14:paraId="265BE98E" w14:textId="77777777">
            <w:pPr>
              <w:spacing w:line="252" w:lineRule="auto"/>
            </w:pPr>
            <w:r>
              <w:t>Remaining Throughput (Commercial Operation Year)</w:t>
            </w:r>
          </w:p>
        </w:tc>
        <w:tc>
          <w:tcPr>
            <w:tcW w:w="2019" w:type="dxa"/>
            <w:tcBorders>
              <w:top w:val="nil"/>
              <w:left w:val="nil"/>
              <w:bottom w:val="single" w:color="auto" w:sz="8" w:space="0"/>
              <w:right w:val="single" w:color="auto" w:sz="8" w:space="0"/>
            </w:tcBorders>
            <w:tcMar>
              <w:top w:w="0" w:type="dxa"/>
              <w:left w:w="108" w:type="dxa"/>
              <w:bottom w:w="0" w:type="dxa"/>
              <w:right w:w="108" w:type="dxa"/>
            </w:tcMar>
          </w:tcPr>
          <w:p w:rsidRPr="008C2002" w:rsidR="00531FA7" w:rsidP="00E9655F" w:rsidRDefault="00531FA7" w14:paraId="2F1BC261" w14:textId="77777777">
            <w:pPr>
              <w:spacing w:line="252" w:lineRule="auto"/>
            </w:pPr>
            <w:r>
              <w:t>MWh</w:t>
            </w:r>
          </w:p>
        </w:tc>
      </w:tr>
      <w:tr w:rsidRPr="008C2002" w:rsidR="00531FA7" w:rsidTr="00E9655F" w14:paraId="1909BAC3" w14:textId="77777777">
        <w:trPr>
          <w:trHeight w:val="280"/>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tcPr>
          <w:p w:rsidR="00531FA7" w:rsidP="00E9655F" w:rsidRDefault="00531FA7" w14:paraId="3D9A7B5C" w14:textId="77777777">
            <w:pPr>
              <w:spacing w:line="252" w:lineRule="auto"/>
            </w:pPr>
            <w:r>
              <w:t>YTD Average SOC (Commercial Operation Year)</w:t>
            </w:r>
          </w:p>
        </w:tc>
        <w:tc>
          <w:tcPr>
            <w:tcW w:w="2019" w:type="dxa"/>
            <w:tcBorders>
              <w:top w:val="nil"/>
              <w:left w:val="nil"/>
              <w:bottom w:val="single" w:color="auto" w:sz="8" w:space="0"/>
              <w:right w:val="single" w:color="auto" w:sz="8" w:space="0"/>
            </w:tcBorders>
            <w:tcMar>
              <w:top w:w="0" w:type="dxa"/>
              <w:left w:w="108" w:type="dxa"/>
              <w:bottom w:w="0" w:type="dxa"/>
              <w:right w:w="108" w:type="dxa"/>
            </w:tcMar>
          </w:tcPr>
          <w:p w:rsidR="00531FA7" w:rsidP="00E9655F" w:rsidRDefault="00531FA7" w14:paraId="6A7B58C7" w14:textId="77777777">
            <w:pPr>
              <w:spacing w:line="252" w:lineRule="auto"/>
            </w:pPr>
            <w:r>
              <w:t>%</w:t>
            </w:r>
          </w:p>
        </w:tc>
      </w:tr>
      <w:tr w:rsidRPr="008C2002" w:rsidR="00531FA7" w:rsidTr="00E9655F" w14:paraId="03445E37" w14:textId="77777777">
        <w:trPr>
          <w:trHeight w:val="280"/>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tcPr>
          <w:p w:rsidR="00531FA7" w:rsidP="00E9655F" w:rsidRDefault="00531FA7" w14:paraId="093B0DE5" w14:textId="77777777">
            <w:pPr>
              <w:spacing w:line="252" w:lineRule="auto"/>
            </w:pPr>
            <w:r>
              <w:t>Maximum Allowable SOC</w:t>
            </w:r>
          </w:p>
        </w:tc>
        <w:tc>
          <w:tcPr>
            <w:tcW w:w="2019" w:type="dxa"/>
            <w:tcBorders>
              <w:top w:val="nil"/>
              <w:left w:val="nil"/>
              <w:bottom w:val="single" w:color="auto" w:sz="8" w:space="0"/>
              <w:right w:val="single" w:color="auto" w:sz="8" w:space="0"/>
            </w:tcBorders>
            <w:tcMar>
              <w:top w:w="0" w:type="dxa"/>
              <w:left w:w="108" w:type="dxa"/>
              <w:bottom w:w="0" w:type="dxa"/>
              <w:right w:w="108" w:type="dxa"/>
            </w:tcMar>
          </w:tcPr>
          <w:p w:rsidR="00531FA7" w:rsidP="00E9655F" w:rsidRDefault="00531FA7" w14:paraId="3990CE3A" w14:textId="77777777">
            <w:pPr>
              <w:spacing w:line="252" w:lineRule="auto"/>
            </w:pPr>
            <w:r>
              <w:t>MWh</w:t>
            </w:r>
          </w:p>
        </w:tc>
      </w:tr>
      <w:tr w:rsidRPr="008C2002" w:rsidR="00531FA7" w:rsidTr="00E9655F" w14:paraId="2788F7DB" w14:textId="77777777">
        <w:trPr>
          <w:trHeight w:val="226"/>
          <w:jc w:val="center"/>
        </w:trPr>
        <w:tc>
          <w:tcPr>
            <w:tcW w:w="471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70DF20F8" w14:textId="77777777">
            <w:pPr>
              <w:spacing w:line="252" w:lineRule="auto"/>
            </w:pPr>
            <w:r w:rsidRPr="008C2002">
              <w:t>Additional Data Points Reserved for Future Use</w:t>
            </w:r>
          </w:p>
        </w:tc>
        <w:tc>
          <w:tcPr>
            <w:tcW w:w="2019" w:type="dxa"/>
            <w:tcBorders>
              <w:top w:val="single" w:color="auto" w:sz="8" w:space="0"/>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3B00C4C1" w14:textId="77777777"/>
        </w:tc>
      </w:tr>
    </w:tbl>
    <w:p w:rsidRPr="008C2002" w:rsidR="00531FA7" w:rsidP="00531FA7" w:rsidRDefault="00531FA7" w14:paraId="4C995AEF" w14:textId="77777777"/>
    <w:p w:rsidR="00E72BDA" w:rsidP="00531FA7" w:rsidRDefault="00E72BDA" w14:paraId="1EEB2031" w14:textId="77777777">
      <w:pPr>
        <w:autoSpaceDE w:val="0"/>
        <w:autoSpaceDN w:val="0"/>
        <w:sectPr w:rsidR="00E72BDA" w:rsidSect="00E72BDA">
          <w:footerReference w:type="default" r:id="rId87"/>
          <w:type w:val="continuous"/>
          <w:pgSz w:w="12240" w:h="15840" w:code="1"/>
          <w:pgMar w:top="1440" w:right="1440" w:bottom="1440" w:left="1440" w:header="720" w:footer="720" w:gutter="0"/>
          <w:pgNumType w:start="1"/>
          <w:cols w:space="720"/>
        </w:sectPr>
      </w:pPr>
    </w:p>
    <w:p w:rsidRPr="008C2002" w:rsidR="00531FA7" w:rsidP="00531FA7" w:rsidRDefault="00531FA7" w14:paraId="32425C84" w14:textId="5BE94439">
      <w:pPr>
        <w:autoSpaceDE w:val="0"/>
        <w:autoSpaceDN w:val="0"/>
      </w:pPr>
      <w:r w:rsidRPr="008C2002">
        <w:t xml:space="preserve">The following data points will be transmitted via SCADA from Company to Seller and represent </w:t>
      </w:r>
      <w:r>
        <w:t>e</w:t>
      </w:r>
      <w:r w:rsidRPr="008C2002">
        <w:t xml:space="preserve">nergy </w:t>
      </w:r>
      <w:r>
        <w:t>s</w:t>
      </w:r>
      <w:r w:rsidRPr="008C2002">
        <w:t>torage level data:</w:t>
      </w:r>
    </w:p>
    <w:p w:rsidRPr="008C2002" w:rsidR="00531FA7" w:rsidP="00531FA7" w:rsidRDefault="00531FA7" w14:paraId="36E3F7B0" w14:textId="77777777">
      <w:pPr>
        <w:autoSpaceDE w:val="0"/>
        <w:autoSpaceDN w:val="0"/>
      </w:pPr>
    </w:p>
    <w:p w:rsidRPr="008C2002" w:rsidR="00531FA7" w:rsidP="00531FA7" w:rsidRDefault="00531FA7" w14:paraId="62A1FC91" w14:textId="77777777">
      <w:pPr>
        <w:autoSpaceDE w:val="0"/>
        <w:autoSpaceDN w:val="0"/>
      </w:pPr>
      <w:r>
        <w:t>Table 2</w:t>
      </w:r>
    </w:p>
    <w:p w:rsidRPr="008C2002" w:rsidR="00531FA7" w:rsidP="00531FA7" w:rsidRDefault="00531FA7" w14:paraId="7B633A83" w14:textId="77777777">
      <w:pPr>
        <w:autoSpaceDE w:val="0"/>
        <w:autoSpaceDN w:val="0"/>
      </w:pPr>
    </w:p>
    <w:tbl>
      <w:tblPr>
        <w:tblW w:w="0" w:type="auto"/>
        <w:jc w:val="center"/>
        <w:tblCellMar>
          <w:left w:w="0" w:type="dxa"/>
          <w:right w:w="0" w:type="dxa"/>
        </w:tblCellMar>
        <w:tblLook w:val="04A0" w:firstRow="1" w:lastRow="0" w:firstColumn="1" w:lastColumn="0" w:noHBand="0" w:noVBand="1"/>
      </w:tblPr>
      <w:tblGrid>
        <w:gridCol w:w="4615"/>
        <w:gridCol w:w="1977"/>
      </w:tblGrid>
      <w:tr w:rsidRPr="008C2002" w:rsidR="00531FA7" w:rsidTr="00E9655F" w14:paraId="359810A7" w14:textId="77777777">
        <w:trPr>
          <w:trHeight w:val="231"/>
          <w:jc w:val="center"/>
        </w:trPr>
        <w:tc>
          <w:tcPr>
            <w:tcW w:w="6592"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28C8ACC0" w14:textId="77777777">
            <w:pPr>
              <w:spacing w:line="252" w:lineRule="auto"/>
              <w:jc w:val="center"/>
              <w:rPr>
                <w:u w:val="single"/>
              </w:rPr>
            </w:pPr>
            <w:r w:rsidRPr="008C2002">
              <w:rPr>
                <w:u w:val="single"/>
              </w:rPr>
              <w:t>Energy Storage</w:t>
            </w:r>
          </w:p>
        </w:tc>
      </w:tr>
      <w:tr w:rsidRPr="008C2002" w:rsidR="00531FA7" w:rsidTr="00E9655F" w14:paraId="27A2FFF3"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25C39469" w14:textId="77777777">
            <w:pPr>
              <w:spacing w:line="252" w:lineRule="auto"/>
              <w:jc w:val="center"/>
              <w:rPr>
                <w:u w:val="single"/>
              </w:rPr>
            </w:pPr>
            <w:r w:rsidRPr="008C2002">
              <w:rPr>
                <w:u w:val="single"/>
              </w:rPr>
              <w:t>Description</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5B214D65" w14:textId="77777777">
            <w:pPr>
              <w:spacing w:line="252" w:lineRule="auto"/>
              <w:jc w:val="center"/>
              <w:rPr>
                <w:u w:val="single"/>
              </w:rPr>
            </w:pPr>
            <w:r w:rsidRPr="008C2002">
              <w:rPr>
                <w:u w:val="single"/>
              </w:rPr>
              <w:t>Units</w:t>
            </w:r>
          </w:p>
        </w:tc>
      </w:tr>
      <w:tr w:rsidRPr="008C2002" w:rsidR="00531FA7" w:rsidTr="00E9655F" w14:paraId="75B5D370"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tcPr>
          <w:p w:rsidRPr="008C2002" w:rsidR="00531FA7" w:rsidP="00E9655F" w:rsidRDefault="00531FA7" w14:paraId="3341C21A" w14:textId="77777777">
            <w:pPr>
              <w:spacing w:line="252" w:lineRule="auto"/>
            </w:pPr>
            <w:r w:rsidRPr="008C2002">
              <w:t>Charge Power Set</w:t>
            </w:r>
            <w:r>
              <w:t>-</w:t>
            </w:r>
            <w:r w:rsidRPr="008C2002">
              <w:t>Point*</w:t>
            </w:r>
          </w:p>
        </w:tc>
        <w:tc>
          <w:tcPr>
            <w:tcW w:w="1977" w:type="dxa"/>
            <w:tcBorders>
              <w:top w:val="nil"/>
              <w:left w:val="nil"/>
              <w:bottom w:val="single" w:color="auto" w:sz="8" w:space="0"/>
              <w:right w:val="single" w:color="auto" w:sz="8" w:space="0"/>
            </w:tcBorders>
            <w:tcMar>
              <w:top w:w="0" w:type="dxa"/>
              <w:left w:w="108" w:type="dxa"/>
              <w:bottom w:w="0" w:type="dxa"/>
              <w:right w:w="108" w:type="dxa"/>
            </w:tcMar>
          </w:tcPr>
          <w:p w:rsidRPr="008C2002" w:rsidR="00531FA7" w:rsidP="00E9655F" w:rsidRDefault="00531FA7" w14:paraId="7CC03B74" w14:textId="77777777">
            <w:pPr>
              <w:spacing w:line="252" w:lineRule="auto"/>
            </w:pPr>
            <w:r>
              <w:t>MW</w:t>
            </w:r>
          </w:p>
        </w:tc>
      </w:tr>
      <w:tr w:rsidRPr="008C2002" w:rsidR="00531FA7" w:rsidTr="00E9655F" w14:paraId="247121C2"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5B7D6B18" w14:textId="77777777">
            <w:pPr>
              <w:spacing w:line="252" w:lineRule="auto"/>
            </w:pPr>
            <w:r w:rsidRPr="008C2002">
              <w:t>Discharge Power Set</w:t>
            </w:r>
            <w:r>
              <w:t>-</w:t>
            </w:r>
            <w:r w:rsidRPr="008C2002">
              <w:t xml:space="preserve">Point* </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758257D9" w14:textId="77777777">
            <w:pPr>
              <w:spacing w:line="252" w:lineRule="auto"/>
            </w:pPr>
            <w:r w:rsidRPr="008C2002">
              <w:t>MW</w:t>
            </w:r>
          </w:p>
        </w:tc>
      </w:tr>
      <w:tr w:rsidRPr="008C2002" w:rsidR="00531FA7" w:rsidTr="00E9655F" w14:paraId="693CEC38"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2328E81E" w14:textId="77777777">
            <w:pPr>
              <w:spacing w:line="252" w:lineRule="auto"/>
            </w:pPr>
            <w:r w:rsidRPr="008C2002">
              <w:t>Duration of Charge/Discharge Set</w:t>
            </w:r>
            <w:r>
              <w:t>-</w:t>
            </w:r>
            <w:r w:rsidRPr="008C2002">
              <w:t>Point**</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735D9C2A" w14:textId="77777777">
            <w:pPr>
              <w:spacing w:line="252" w:lineRule="auto"/>
            </w:pPr>
            <w:r w:rsidRPr="008C2002">
              <w:t>minutes</w:t>
            </w:r>
          </w:p>
        </w:tc>
      </w:tr>
      <w:tr w:rsidRPr="008C2002" w:rsidR="00531FA7" w:rsidTr="00E9655F" w14:paraId="0383AC62"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613F0F03" w14:textId="77777777">
            <w:pPr>
              <w:spacing w:line="252" w:lineRule="auto"/>
            </w:pPr>
            <w:r w:rsidRPr="008C2002">
              <w:t>Target State of Charge*</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4B2FCACB" w14:textId="77777777">
            <w:pPr>
              <w:spacing w:line="252" w:lineRule="auto"/>
            </w:pPr>
            <w:r w:rsidRPr="008C2002">
              <w:t>%</w:t>
            </w:r>
          </w:p>
        </w:tc>
      </w:tr>
      <w:tr w:rsidRPr="008C2002" w:rsidR="00531FA7" w:rsidTr="00E9655F" w14:paraId="3E62BE95"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6D78EEE2" w14:textId="77777777">
            <w:pPr>
              <w:spacing w:line="252" w:lineRule="auto"/>
            </w:pPr>
            <w:r w:rsidRPr="008C2002">
              <w:t xml:space="preserve">Ramp Rate </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537158A6" w14:textId="77777777">
            <w:pPr>
              <w:spacing w:line="252" w:lineRule="auto"/>
            </w:pPr>
            <w:r w:rsidRPr="008C2002">
              <w:t>MW/s</w:t>
            </w:r>
          </w:p>
        </w:tc>
      </w:tr>
      <w:tr w:rsidRPr="008C2002" w:rsidR="00531FA7" w:rsidTr="00E9655F" w14:paraId="5D42A00E"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6D3631A5" w14:textId="77777777">
            <w:pPr>
              <w:spacing w:line="252" w:lineRule="auto"/>
            </w:pPr>
            <w:r w:rsidRPr="008C2002">
              <w:t>Control Mode (</w:t>
            </w:r>
            <w:r>
              <w:t>t</w:t>
            </w:r>
            <w:r w:rsidRPr="008C2002">
              <w:t>arget time or target SOC)</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531B66C6" w14:textId="77777777">
            <w:pPr>
              <w:spacing w:line="252" w:lineRule="auto"/>
            </w:pPr>
            <w:r w:rsidRPr="008C2002">
              <w:t>Boolean</w:t>
            </w:r>
          </w:p>
        </w:tc>
      </w:tr>
      <w:tr w:rsidRPr="008C2002" w:rsidR="00531FA7" w:rsidTr="00E9655F" w14:paraId="502E67B3"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60032907" w14:textId="77777777">
            <w:pPr>
              <w:spacing w:line="252" w:lineRule="auto"/>
            </w:pPr>
            <w:r w:rsidRPr="008C2002">
              <w:t>Additional Data Points Reserved for Future Use</w:t>
            </w:r>
          </w:p>
        </w:tc>
        <w:tc>
          <w:tcPr>
            <w:tcW w:w="1977" w:type="dxa"/>
            <w:tcBorders>
              <w:top w:val="nil"/>
              <w:left w:val="nil"/>
              <w:bottom w:val="single" w:color="auto" w:sz="8" w:space="0"/>
              <w:right w:val="single" w:color="auto" w:sz="8" w:space="0"/>
            </w:tcBorders>
            <w:tcMar>
              <w:top w:w="0" w:type="dxa"/>
              <w:left w:w="108" w:type="dxa"/>
              <w:bottom w:w="0" w:type="dxa"/>
              <w:right w:w="108" w:type="dxa"/>
            </w:tcMar>
          </w:tcPr>
          <w:p w:rsidRPr="008C2002" w:rsidR="00531FA7" w:rsidP="00E9655F" w:rsidRDefault="00531FA7" w14:paraId="7449D99E" w14:textId="77777777">
            <w:pPr>
              <w:spacing w:line="252" w:lineRule="auto"/>
            </w:pPr>
          </w:p>
        </w:tc>
      </w:tr>
    </w:tbl>
    <w:p w:rsidRPr="008C2002" w:rsidR="00531FA7" w:rsidP="00531FA7" w:rsidRDefault="00531FA7" w14:paraId="1F4D2E0C" w14:textId="77777777"/>
    <w:p w:rsidRPr="008C2002" w:rsidR="00531FA7" w:rsidP="00531FA7" w:rsidRDefault="00531FA7" w14:paraId="6EEC4B0A" w14:textId="77777777">
      <w:r w:rsidRPr="008C2002">
        <w:t>* Parties will resolve any conflicts in priority of signal</w:t>
      </w:r>
      <w:r>
        <w:t xml:space="preserve"> in the Battery Storage System Operating Procedures</w:t>
      </w:r>
    </w:p>
    <w:p w:rsidRPr="008C2002" w:rsidR="00531FA7" w:rsidP="00531FA7" w:rsidRDefault="00531FA7" w14:paraId="7A079FD0" w14:textId="77777777">
      <w:r w:rsidRPr="008C2002">
        <w:t>**System will observe either time entry o</w:t>
      </w:r>
      <w:r>
        <w:t>r</w:t>
      </w:r>
      <w:r w:rsidRPr="008C2002">
        <w:t xml:space="preserve"> SOC target depending on Control Mode</w:t>
      </w:r>
    </w:p>
    <w:p w:rsidRPr="008C2002" w:rsidR="00531FA7" w:rsidP="00531FA7" w:rsidRDefault="00531FA7" w14:paraId="118ADF08" w14:textId="77777777"/>
    <w:p w:rsidR="00531FA7" w:rsidP="00531FA7" w:rsidRDefault="00531FA7" w14:paraId="179B021C" w14:textId="77777777">
      <w:r w:rsidRPr="008C2002">
        <w:t>Data points transmitted via SCADA from Seller to Company are subject to Battery Storage Operating Procedures.</w:t>
      </w:r>
    </w:p>
    <w:p w:rsidRPr="008C2002" w:rsidR="00531FA7" w:rsidP="00531FA7" w:rsidRDefault="00531FA7" w14:paraId="30ACBB99" w14:textId="77777777"/>
    <w:p w:rsidRPr="004613BD" w:rsidR="00531FA7" w:rsidP="009A4A82" w:rsidRDefault="00531FA7" w14:paraId="6DA5A4BC" w14:textId="77777777">
      <w:pPr>
        <w:keepNext/>
        <w:numPr>
          <w:ilvl w:val="0"/>
          <w:numId w:val="59"/>
        </w:numPr>
        <w:spacing w:after="240"/>
        <w:ind w:left="0" w:firstLine="720"/>
        <w:jc w:val="both"/>
      </w:pPr>
      <w:r w:rsidRPr="008C2002">
        <w:rPr>
          <w:b/>
          <w:bCs/>
        </w:rPr>
        <w:t>Response times of Battery Storage System</w:t>
      </w:r>
      <w:r w:rsidRPr="008C2002">
        <w:rPr>
          <w:bCs/>
        </w:rPr>
        <w:t xml:space="preserve">.  </w:t>
      </w:r>
      <w:r w:rsidRPr="004613BD">
        <w:t>The Battery Storage System Operating Procedures will include protocols that outline the expectations for responding to the Company’s set points.</w:t>
      </w:r>
    </w:p>
    <w:p w:rsidRPr="008C2002" w:rsidR="00531FA7" w:rsidP="009A4A82" w:rsidRDefault="00531FA7" w14:paraId="06ADBD6E" w14:textId="77777777">
      <w:pPr>
        <w:numPr>
          <w:ilvl w:val="0"/>
          <w:numId w:val="59"/>
        </w:numPr>
        <w:spacing w:after="300"/>
        <w:ind w:left="0" w:firstLine="720"/>
        <w:jc w:val="both"/>
        <w:outlineLvl w:val="0"/>
        <w:rPr>
          <w:rFonts w:cs="Arial"/>
          <w:bCs/>
        </w:rPr>
      </w:pPr>
      <w:r w:rsidRPr="008C2002">
        <w:rPr>
          <w:b/>
        </w:rPr>
        <w:t>Backup Communications</w:t>
      </w:r>
      <w:r w:rsidRPr="008C2002">
        <w:t xml:space="preserve">.  </w:t>
      </w:r>
      <w:r w:rsidRPr="008C2002">
        <w:rPr>
          <w:rFonts w:cs="Arial"/>
          <w:bCs/>
        </w:rPr>
        <w:t>In the event of a communications failure, Company and Seller shall communicate via telephone in order to correct the failure.</w:t>
      </w:r>
    </w:p>
    <w:p w:rsidRPr="008C2002" w:rsidR="00531FA7" w:rsidP="009A4A82" w:rsidRDefault="00531FA7" w14:paraId="519DFB99" w14:textId="77777777">
      <w:pPr>
        <w:keepNext/>
        <w:numPr>
          <w:ilvl w:val="0"/>
          <w:numId w:val="57"/>
        </w:numPr>
        <w:autoSpaceDE w:val="0"/>
        <w:autoSpaceDN w:val="0"/>
        <w:adjustRightInd w:val="0"/>
        <w:spacing w:after="200" w:line="276" w:lineRule="auto"/>
        <w:contextualSpacing/>
        <w:rPr>
          <w:rFonts w:cs="Arial" w:eastAsiaTheme="minorEastAsia"/>
          <w:u w:val="single"/>
        </w:rPr>
      </w:pPr>
      <w:r w:rsidRPr="008C2002">
        <w:rPr>
          <w:rFonts w:cs="Arial" w:eastAsiaTheme="minorEastAsia"/>
          <w:u w:val="single"/>
        </w:rPr>
        <w:lastRenderedPageBreak/>
        <w:t>F</w:t>
      </w:r>
      <w:r>
        <w:rPr>
          <w:rFonts w:cs="Arial" w:eastAsiaTheme="minorEastAsia"/>
          <w:u w:val="single"/>
        </w:rPr>
        <w:t xml:space="preserve">orecasting </w:t>
      </w:r>
      <w:r w:rsidRPr="008C2002">
        <w:rPr>
          <w:rFonts w:cs="Arial" w:eastAsiaTheme="minorEastAsia"/>
          <w:u w:val="single"/>
        </w:rPr>
        <w:t>R</w:t>
      </w:r>
      <w:r>
        <w:rPr>
          <w:rFonts w:cs="Arial" w:eastAsiaTheme="minorEastAsia"/>
          <w:u w:val="single"/>
        </w:rPr>
        <w:t>equirements</w:t>
      </w:r>
    </w:p>
    <w:p w:rsidRPr="008C2002" w:rsidR="00531FA7" w:rsidP="00A16E76" w:rsidRDefault="00531FA7" w14:paraId="34C9F992" w14:textId="77777777">
      <w:pPr>
        <w:keepNext/>
        <w:autoSpaceDE w:val="0"/>
        <w:autoSpaceDN w:val="0"/>
        <w:adjustRightInd w:val="0"/>
        <w:spacing w:after="200" w:line="276" w:lineRule="auto"/>
        <w:ind w:left="1080"/>
        <w:contextualSpacing/>
        <w:rPr>
          <w:rFonts w:cs="Arial" w:eastAsiaTheme="minorEastAsia"/>
          <w:u w:val="single"/>
        </w:rPr>
      </w:pPr>
    </w:p>
    <w:p w:rsidR="00E72BDA" w:rsidP="009A4A82" w:rsidRDefault="00531FA7" w14:paraId="2A0C5FA5" w14:textId="77777777">
      <w:pPr>
        <w:keepNext/>
        <w:numPr>
          <w:ilvl w:val="0"/>
          <w:numId w:val="58"/>
        </w:numPr>
        <w:spacing w:after="240"/>
        <w:jc w:val="both"/>
        <w:rPr>
          <w:bCs/>
        </w:rPr>
        <w:sectPr w:rsidR="00E72BDA" w:rsidSect="00E72BDA">
          <w:footerReference w:type="default" r:id="rId88"/>
          <w:type w:val="continuous"/>
          <w:pgSz w:w="12240" w:h="15840" w:code="1"/>
          <w:pgMar w:top="1440" w:right="1440" w:bottom="1440" w:left="1440" w:header="720" w:footer="720" w:gutter="0"/>
          <w:pgNumType w:start="1"/>
          <w:cols w:space="720"/>
        </w:sectPr>
      </w:pPr>
      <w:r w:rsidRPr="008C2002">
        <w:rPr>
          <w:bCs/>
        </w:rPr>
        <w:t xml:space="preserve">The Battery Storage System availability </w:t>
      </w:r>
      <w:r w:rsidR="004F4131">
        <w:rPr>
          <w:bCs/>
        </w:rPr>
        <w:t>schedule</w:t>
      </w:r>
      <w:r w:rsidRPr="008C2002">
        <w:rPr>
          <w:bCs/>
        </w:rPr>
        <w:t xml:space="preserve"> shall be posted at 4:00 AM two (2) Business Days prior to the applicable Day, and shall be applicable </w:t>
      </w:r>
    </w:p>
    <w:p w:rsidR="00E72BDA" w:rsidP="009A4A82" w:rsidRDefault="00E72BDA" w14:paraId="10B97CA3" w14:textId="77777777">
      <w:pPr>
        <w:keepNext/>
        <w:numPr>
          <w:ilvl w:val="0"/>
          <w:numId w:val="58"/>
        </w:numPr>
        <w:spacing w:after="240"/>
        <w:jc w:val="both"/>
        <w:rPr>
          <w:bCs/>
        </w:rPr>
      </w:pPr>
    </w:p>
    <w:p w:rsidRPr="004334B2" w:rsidR="006B3C00" w:rsidP="004334B2" w:rsidRDefault="006B3C00" w14:paraId="1440E75D" w14:textId="37BE0B04">
      <w:pPr>
        <w:sectPr w:rsidRPr="004334B2" w:rsidR="006B3C00" w:rsidSect="00E72BDA">
          <w:type w:val="continuous"/>
          <w:pgSz w:w="12240" w:h="15840" w:code="1"/>
          <w:pgMar w:top="1440" w:right="1440" w:bottom="1440" w:left="1440" w:header="720" w:footer="720" w:gutter="0"/>
          <w:pgNumType w:start="1"/>
          <w:cols w:space="720"/>
        </w:sectPr>
      </w:pPr>
    </w:p>
    <w:p w:rsidRPr="00335539" w:rsidR="00531FA7" w:rsidP="009A4A82" w:rsidRDefault="00531FA7" w14:paraId="4378197A" w14:textId="60EA36B0">
      <w:pPr>
        <w:keepNext/>
        <w:numPr>
          <w:ilvl w:val="0"/>
          <w:numId w:val="58"/>
        </w:numPr>
        <w:spacing w:after="240"/>
        <w:jc w:val="both"/>
      </w:pPr>
      <w:r w:rsidRPr="008C2002">
        <w:rPr>
          <w:bCs/>
        </w:rPr>
        <w:t xml:space="preserve">through the end of such Day.  For example, on Monday, an availability </w:t>
      </w:r>
      <w:r w:rsidR="004F4131">
        <w:rPr>
          <w:bCs/>
        </w:rPr>
        <w:t>schedule</w:t>
      </w:r>
      <w:r w:rsidRPr="008C2002" w:rsidR="004F4131">
        <w:rPr>
          <w:bCs/>
        </w:rPr>
        <w:t xml:space="preserve"> </w:t>
      </w:r>
      <w:r w:rsidRPr="008C2002">
        <w:rPr>
          <w:bCs/>
        </w:rPr>
        <w:t xml:space="preserve">is required for Wednesday (midnight to midnight).  On Tuesday, the </w:t>
      </w:r>
      <w:r w:rsidR="004F4131">
        <w:rPr>
          <w:bCs/>
        </w:rPr>
        <w:t>schedule</w:t>
      </w:r>
      <w:r w:rsidRPr="008C2002">
        <w:rPr>
          <w:bCs/>
        </w:rPr>
        <w:t xml:space="preserve"> for Thursday</w:t>
      </w:r>
      <w:r>
        <w:rPr>
          <w:bCs/>
        </w:rPr>
        <w:t>.</w:t>
      </w:r>
      <w:r w:rsidRPr="008C2002">
        <w:rPr>
          <w:bCs/>
        </w:rPr>
        <w:t xml:space="preserve"> </w:t>
      </w:r>
      <w:r>
        <w:rPr>
          <w:bCs/>
        </w:rPr>
        <w:t xml:space="preserve">On </w:t>
      </w:r>
      <w:r w:rsidRPr="008C2002">
        <w:rPr>
          <w:bCs/>
        </w:rPr>
        <w:t>Wednesday</w:t>
      </w:r>
      <w:r>
        <w:rPr>
          <w:bCs/>
        </w:rPr>
        <w:t>,</w:t>
      </w:r>
      <w:r w:rsidRPr="008C2002">
        <w:rPr>
          <w:bCs/>
        </w:rPr>
        <w:t xml:space="preserve"> the </w:t>
      </w:r>
      <w:r w:rsidR="004F4131">
        <w:rPr>
          <w:bCs/>
        </w:rPr>
        <w:t>schedule</w:t>
      </w:r>
      <w:r w:rsidRPr="008C2002">
        <w:rPr>
          <w:bCs/>
        </w:rPr>
        <w:t xml:space="preserve"> for Friday, and so on.  The </w:t>
      </w:r>
      <w:r w:rsidR="004F4131">
        <w:rPr>
          <w:bCs/>
        </w:rPr>
        <w:t>schedule</w:t>
      </w:r>
      <w:r w:rsidRPr="008C2002">
        <w:rPr>
          <w:bCs/>
        </w:rPr>
        <w:t xml:space="preserve"> shall be submitted through an availability forecast system as specified by Company to Seller.  Prior to the Commercial Operation Date, Company shall provide Seller with the information necessary for Seller to access the chosen availability forecast system. </w:t>
      </w:r>
    </w:p>
    <w:p w:rsidRPr="00335539" w:rsidR="00531FA7" w:rsidP="009A4A82" w:rsidRDefault="00531FA7" w14:paraId="6115FC2E" w14:textId="45C58864">
      <w:pPr>
        <w:numPr>
          <w:ilvl w:val="0"/>
          <w:numId w:val="58"/>
        </w:numPr>
        <w:spacing w:after="240"/>
        <w:jc w:val="both"/>
      </w:pPr>
      <w:r w:rsidRPr="00531FA7">
        <w:t xml:space="preserve">If any events or circumstances reduce the forecasted availability of the Battery Storage System by 10% or more (or the current requirements of the applicable ERO if less than 10%), such reduction shall be (1) communicated to the real-time operator via telephone with (2) an immediate update to the availability </w:t>
      </w:r>
      <w:r w:rsidR="004F4131">
        <w:rPr>
          <w:bCs/>
        </w:rPr>
        <w:t>schedule</w:t>
      </w:r>
      <w:r w:rsidRPr="00531FA7">
        <w:t xml:space="preserve"> in the availability forecast system.</w:t>
      </w:r>
    </w:p>
    <w:p w:rsidR="00522B2C" w:rsidP="00335539" w:rsidRDefault="00522B2C" w14:paraId="37D3056C" w14:textId="6FD53642">
      <w:pPr>
        <w:spacing w:after="240"/>
        <w:rPr>
          <w:rFonts w:cs="Arial"/>
        </w:rPr>
      </w:pPr>
    </w:p>
    <w:p w:rsidR="00E57261" w:rsidP="00E57261" w:rsidRDefault="00E57261" w14:paraId="618F72AB" w14:textId="44C41F51">
      <w:pPr>
        <w:spacing w:after="240"/>
        <w:jc w:val="center"/>
        <w:rPr>
          <w:rFonts w:cs="Arial"/>
        </w:rPr>
      </w:pPr>
    </w:p>
    <w:p w:rsidR="00242C2E" w:rsidP="00E57261" w:rsidRDefault="00E57261" w14:paraId="41B759D5" w14:textId="77777777">
      <w:pPr>
        <w:spacing w:after="240"/>
        <w:jc w:val="center"/>
        <w:rPr>
          <w:rFonts w:cs="Arial"/>
        </w:rPr>
        <w:sectPr w:rsidR="00242C2E" w:rsidSect="00E72BDA">
          <w:type w:val="continuous"/>
          <w:pgSz w:w="12240" w:h="15840" w:code="1"/>
          <w:pgMar w:top="1440" w:right="1440" w:bottom="1440" w:left="1440" w:header="720" w:footer="720" w:gutter="0"/>
          <w:pgNumType w:start="1"/>
          <w:cols w:space="720"/>
        </w:sectPr>
      </w:pPr>
      <w:r w:rsidRPr="00E57261">
        <w:rPr>
          <w:rFonts w:cs="Arial"/>
        </w:rPr>
        <w:t>*</w:t>
      </w:r>
      <w:r w:rsidRPr="00E57261">
        <w:rPr>
          <w:rFonts w:cs="Arial"/>
        </w:rPr>
        <w:tab/>
      </w:r>
      <w:r w:rsidRPr="00E57261">
        <w:rPr>
          <w:rFonts w:cs="Arial"/>
        </w:rPr>
        <w:tab/>
        <w:t>*</w:t>
      </w:r>
      <w:r w:rsidRPr="00E57261">
        <w:rPr>
          <w:rFonts w:cs="Arial"/>
        </w:rPr>
        <w:tab/>
      </w:r>
      <w:r w:rsidRPr="00E57261">
        <w:rPr>
          <w:rFonts w:cs="Arial"/>
        </w:rPr>
        <w:tab/>
        <w:t>*</w:t>
      </w:r>
      <w:r w:rsidRPr="00E57261">
        <w:rPr>
          <w:rFonts w:cs="Arial"/>
        </w:rPr>
        <w:tab/>
      </w:r>
      <w:r w:rsidRPr="00E57261">
        <w:rPr>
          <w:rFonts w:cs="Arial"/>
        </w:rPr>
        <w:tab/>
        <w:t>*</w:t>
      </w:r>
      <w:r w:rsidRPr="00E57261">
        <w:rPr>
          <w:rFonts w:cs="Arial"/>
        </w:rPr>
        <w:tab/>
      </w:r>
      <w:r w:rsidRPr="00E57261">
        <w:rPr>
          <w:rFonts w:cs="Arial"/>
        </w:rPr>
        <w:tab/>
        <w:t>*</w:t>
      </w:r>
    </w:p>
    <w:p w:rsidR="003548A6" w:rsidP="001465DA" w:rsidRDefault="003548A6" w14:paraId="303AC74E" w14:textId="1A6D4581">
      <w:pPr>
        <w:jc w:val="center"/>
        <w:rPr>
          <w:rFonts w:cs="Arial"/>
          <w:b/>
        </w:rPr>
      </w:pPr>
      <w:r w:rsidRPr="003548A6">
        <w:rPr>
          <w:rFonts w:cs="Arial"/>
          <w:b/>
        </w:rPr>
        <w:lastRenderedPageBreak/>
        <w:t xml:space="preserve">EXHIBIT </w:t>
      </w:r>
      <w:r w:rsidR="00150210">
        <w:rPr>
          <w:rFonts w:cs="Arial"/>
          <w:b/>
        </w:rPr>
        <w:t>P</w:t>
      </w:r>
    </w:p>
    <w:p w:rsidRPr="003548A6" w:rsidR="00242C2E" w:rsidP="001465DA" w:rsidRDefault="00242C2E" w14:paraId="4A20A99E" w14:textId="77777777">
      <w:pPr>
        <w:jc w:val="center"/>
        <w:rPr>
          <w:rFonts w:cs="Arial"/>
          <w:b/>
        </w:rPr>
      </w:pPr>
    </w:p>
    <w:p w:rsidRPr="003548A6" w:rsidR="003548A6" w:rsidP="001465DA" w:rsidRDefault="003548A6" w14:paraId="501E3877" w14:textId="77777777">
      <w:pPr>
        <w:jc w:val="center"/>
        <w:rPr>
          <w:rFonts w:cs="Arial"/>
          <w:b/>
        </w:rPr>
      </w:pPr>
      <w:r w:rsidRPr="003548A6">
        <w:rPr>
          <w:rFonts w:cs="Arial"/>
          <w:b/>
        </w:rPr>
        <w:t>SAFETY REQUIREMENTS</w:t>
      </w:r>
    </w:p>
    <w:p w:rsidR="00242C2E" w:rsidP="00242C2E" w:rsidRDefault="00242C2E" w14:paraId="6458F2EA" w14:textId="77777777">
      <w:pPr>
        <w:ind w:left="720"/>
        <w:jc w:val="center"/>
        <w:rPr>
          <w:rFonts w:cs="Arial"/>
          <w:b/>
        </w:rPr>
      </w:pPr>
    </w:p>
    <w:p w:rsidRPr="008C2002" w:rsidR="00531FA7" w:rsidP="00531FA7" w:rsidRDefault="00531FA7" w14:paraId="2D74E062" w14:textId="77777777">
      <w:pPr>
        <w:spacing w:after="240"/>
      </w:pPr>
      <w:r w:rsidRPr="00A21305">
        <w:t xml:space="preserve">Seller shall design and construct the Facility in compliance with all Applicable Laws and shall ensure </w:t>
      </w:r>
      <w:r>
        <w:t xml:space="preserve">the </w:t>
      </w:r>
      <w:r w:rsidRPr="00A21305">
        <w:t xml:space="preserve">Facility is </w:t>
      </w:r>
      <w:r>
        <w:t xml:space="preserve">operated </w:t>
      </w:r>
      <w:r w:rsidRPr="00A21305">
        <w:t xml:space="preserve">in compliance with Good Utility Practice. </w:t>
      </w:r>
      <w:r>
        <w:t xml:space="preserve"> </w:t>
      </w:r>
      <w:r w:rsidRPr="00A21305">
        <w:t xml:space="preserve">Seller shall identify codes and standards </w:t>
      </w:r>
      <w:r>
        <w:t xml:space="preserve">that </w:t>
      </w:r>
      <w:r w:rsidRPr="00A21305">
        <w:t>are applicable to the design of the Facility</w:t>
      </w:r>
      <w:r>
        <w:t xml:space="preserve"> </w:t>
      </w:r>
      <w:r w:rsidRPr="004A30F0">
        <w:t>and ensure that upon substantial completion the Facility meets applicable codes and standards</w:t>
      </w:r>
      <w:r>
        <w:t xml:space="preserve">.  </w:t>
      </w:r>
      <w:r w:rsidRPr="008C2002">
        <w:t xml:space="preserve">Seller is solely responsible for maintaining the Facility </w:t>
      </w:r>
      <w:r>
        <w:t>in compliance with all Applicable Laws</w:t>
      </w:r>
      <w:r w:rsidRPr="008C2002">
        <w:t xml:space="preserve">. Seller will provide Company with </w:t>
      </w:r>
      <w:r w:rsidRPr="002F660D">
        <w:t>an independent registered professional engineer’s certification stating that the Facility has been completed in all material respects (including compliance with all Applicable Laws)</w:t>
      </w:r>
      <w:r>
        <w:t xml:space="preserve"> prior to COD. </w:t>
      </w:r>
    </w:p>
    <w:p w:rsidRPr="00AD6DF6" w:rsidR="00531FA7" w:rsidP="00531FA7" w:rsidRDefault="00531FA7" w14:paraId="77D0E41E" w14:textId="77777777">
      <w:pPr>
        <w:spacing w:after="240"/>
      </w:pPr>
      <w:r w:rsidRPr="008C2002">
        <w:t xml:space="preserve">Prior to COD, Seller will provide documentation submitted as part of the </w:t>
      </w:r>
      <w:r>
        <w:t>Adams County</w:t>
      </w:r>
      <w:r w:rsidRPr="008C2002">
        <w:t xml:space="preserve"> permitting process</w:t>
      </w:r>
      <w:r>
        <w:t xml:space="preserve"> and, if not otherwise submitted as part of such permitting process, </w:t>
      </w:r>
      <w:r w:rsidRPr="00AD6DF6">
        <w:t xml:space="preserve">the following </w:t>
      </w:r>
      <w:r>
        <w:t xml:space="preserve">additional </w:t>
      </w:r>
      <w:r w:rsidRPr="00AD6DF6">
        <w:t>documents:</w:t>
      </w:r>
    </w:p>
    <w:p w:rsidRPr="00AD6DF6" w:rsidR="00531FA7" w:rsidP="009A4A82" w:rsidRDefault="00531FA7" w14:paraId="23CC4EE8" w14:textId="77777777">
      <w:pPr>
        <w:numPr>
          <w:ilvl w:val="0"/>
          <w:numId w:val="61"/>
        </w:numPr>
        <w:spacing w:after="120"/>
      </w:pPr>
      <w:r w:rsidRPr="00AD6DF6">
        <w:t>Operations</w:t>
      </w:r>
      <w:r>
        <w:t xml:space="preserve"> and maintenance documentation, including an o</w:t>
      </w:r>
      <w:r w:rsidRPr="00AD6DF6">
        <w:t>perations</w:t>
      </w:r>
      <w:r>
        <w:t xml:space="preserve"> manual and maintenance manual, and </w:t>
      </w:r>
      <w:r w:rsidRPr="00AD6DF6">
        <w:t>schedule for planned maintenance</w:t>
      </w:r>
      <w:r>
        <w:t xml:space="preserve">;  </w:t>
      </w:r>
    </w:p>
    <w:p w:rsidRPr="00AD6DF6" w:rsidR="00531FA7" w:rsidP="009A4A82" w:rsidRDefault="00531FA7" w14:paraId="6FFBE56F" w14:textId="77777777">
      <w:pPr>
        <w:numPr>
          <w:ilvl w:val="0"/>
          <w:numId w:val="61"/>
        </w:numPr>
        <w:spacing w:after="120"/>
      </w:pPr>
      <w:r w:rsidRPr="00AD6DF6">
        <w:t xml:space="preserve">Safety procedures for personnel (may be included within the operations or maintenance manual), </w:t>
      </w:r>
      <w:r>
        <w:t xml:space="preserve">and </w:t>
      </w:r>
      <w:r w:rsidRPr="00AD6DF6">
        <w:t>supplier safety manual</w:t>
      </w:r>
      <w:r>
        <w:t xml:space="preserve">; </w:t>
      </w:r>
    </w:p>
    <w:p w:rsidRPr="00AD6DF6" w:rsidR="00531FA7" w:rsidP="009A4A82" w:rsidRDefault="00531FA7" w14:paraId="2D9DB448" w14:textId="77777777">
      <w:pPr>
        <w:numPr>
          <w:ilvl w:val="0"/>
          <w:numId w:val="61"/>
        </w:numPr>
        <w:spacing w:after="120"/>
      </w:pPr>
      <w:r w:rsidRPr="00AD6DF6">
        <w:t xml:space="preserve">Training materials for local first responders, identifying known hazards and failure modes, and </w:t>
      </w:r>
      <w:r>
        <w:t xml:space="preserve">methods for approach and action, </w:t>
      </w:r>
      <w:r w:rsidRPr="00AD6DF6">
        <w:t>if appropriate</w:t>
      </w:r>
      <w:r>
        <w:t xml:space="preserve">; </w:t>
      </w:r>
    </w:p>
    <w:p w:rsidR="00531FA7" w:rsidP="009A4A82" w:rsidRDefault="00531FA7" w14:paraId="161A09CC" w14:textId="77777777">
      <w:pPr>
        <w:numPr>
          <w:ilvl w:val="0"/>
          <w:numId w:val="61"/>
        </w:numPr>
        <w:spacing w:after="120"/>
      </w:pPr>
      <w:r w:rsidRPr="00C849EE">
        <w:t xml:space="preserve">Emergency management plan, including instructions on how to interpret alarms and faults, location of emergency stops, egress pathways, known hazards, </w:t>
      </w:r>
      <w:r>
        <w:t xml:space="preserve">and </w:t>
      </w:r>
      <w:r w:rsidRPr="00C849EE">
        <w:t>emergency contact information for a</w:t>
      </w:r>
      <w:r>
        <w:t xml:space="preserve"> subject matter expert </w:t>
      </w:r>
      <w:r w:rsidRPr="00C849EE">
        <w:t xml:space="preserve">who can be available on site within 2 hours; and </w:t>
      </w:r>
    </w:p>
    <w:p w:rsidR="00531FA7" w:rsidP="009A4A82" w:rsidRDefault="00531FA7" w14:paraId="7FF69033" w14:textId="77777777">
      <w:pPr>
        <w:numPr>
          <w:ilvl w:val="0"/>
          <w:numId w:val="61"/>
        </w:numPr>
        <w:spacing w:after="120"/>
      </w:pPr>
      <w:r w:rsidRPr="00D02E2C">
        <w:t>System drawings and documentation</w:t>
      </w:r>
      <w:r w:rsidRPr="00424F1A">
        <w:t xml:space="preserve">, including all physical, electrical, mechanical, </w:t>
      </w:r>
      <w:r>
        <w:t xml:space="preserve">and </w:t>
      </w:r>
      <w:r w:rsidRPr="00424F1A">
        <w:t>communications diagrams for all Facility sub-components, to allow for confirmation of claimed safety features including but not limited to, respectively, sufficient spacing, security, and signage; appropriate electrical ratings, grounding, and interconnections; foundations and construction materials; awareness of system operation and alarms; and fault ranges and emergency stops</w:t>
      </w:r>
      <w:r>
        <w:t xml:space="preserve">, but excluding any vendor proprietary drawings.  </w:t>
      </w:r>
      <w:r w:rsidRPr="00424F1A">
        <w:t>As applicable, certifications for all claimed standards compliance should be provided.</w:t>
      </w:r>
    </w:p>
    <w:p w:rsidRPr="003548A6" w:rsidR="003548A6" w:rsidP="003548A6" w:rsidRDefault="00531FA7" w14:paraId="3FF304C6" w14:textId="0AAA43CA">
      <w:pPr>
        <w:ind w:left="720"/>
        <w:rPr>
          <w:rFonts w:cs="Arial"/>
          <w:b/>
        </w:rPr>
      </w:pPr>
      <w:r w:rsidRPr="00D02E2C">
        <w:t xml:space="preserve"> </w:t>
      </w:r>
      <w:r w:rsidRPr="00424F1A">
        <w:t xml:space="preserve"> </w:t>
      </w:r>
    </w:p>
    <w:p w:rsidRPr="003548A6" w:rsidR="003548A6" w:rsidP="003548A6" w:rsidRDefault="003548A6" w14:paraId="690AF712" w14:textId="77777777">
      <w:pPr>
        <w:ind w:left="720"/>
        <w:rPr>
          <w:rFonts w:cs="Arial"/>
          <w:b/>
        </w:rPr>
      </w:pPr>
    </w:p>
    <w:p w:rsidRPr="003548A6" w:rsidR="003548A6" w:rsidP="00242C2E" w:rsidRDefault="003548A6" w14:paraId="64B550E4" w14:textId="77777777">
      <w:pPr>
        <w:ind w:left="720"/>
        <w:jc w:val="center"/>
        <w:rPr>
          <w:rFonts w:cs="Arial"/>
          <w:b/>
        </w:rPr>
      </w:pPr>
      <w:r w:rsidRPr="003548A6">
        <w:rPr>
          <w:rFonts w:cs="Arial"/>
          <w:b/>
        </w:rPr>
        <w:t>*</w:t>
      </w:r>
      <w:r w:rsidRPr="003548A6">
        <w:rPr>
          <w:rFonts w:cs="Arial"/>
          <w:b/>
        </w:rPr>
        <w:tab/>
      </w:r>
      <w:r w:rsidRPr="003548A6">
        <w:rPr>
          <w:rFonts w:cs="Arial"/>
          <w:b/>
        </w:rPr>
        <w:tab/>
        <w:t>*</w:t>
      </w:r>
      <w:r w:rsidRPr="003548A6">
        <w:rPr>
          <w:rFonts w:cs="Arial"/>
          <w:b/>
        </w:rPr>
        <w:tab/>
      </w:r>
      <w:r w:rsidRPr="003548A6">
        <w:rPr>
          <w:rFonts w:cs="Arial"/>
          <w:b/>
        </w:rPr>
        <w:tab/>
        <w:t>*</w:t>
      </w:r>
      <w:r w:rsidRPr="003548A6">
        <w:rPr>
          <w:rFonts w:cs="Arial"/>
          <w:b/>
        </w:rPr>
        <w:tab/>
      </w:r>
      <w:r w:rsidRPr="003548A6">
        <w:rPr>
          <w:rFonts w:cs="Arial"/>
          <w:b/>
        </w:rPr>
        <w:tab/>
        <w:t>*</w:t>
      </w:r>
      <w:r w:rsidRPr="003548A6">
        <w:rPr>
          <w:rFonts w:cs="Arial"/>
          <w:b/>
        </w:rPr>
        <w:tab/>
      </w:r>
      <w:r w:rsidRPr="003548A6">
        <w:rPr>
          <w:rFonts w:cs="Arial"/>
          <w:b/>
        </w:rPr>
        <w:tab/>
        <w:t>*</w:t>
      </w:r>
    </w:p>
    <w:p w:rsidR="00242C2E" w:rsidP="00242C2E" w:rsidRDefault="00242C2E" w14:paraId="1694EE11" w14:textId="77777777">
      <w:pPr>
        <w:rPr>
          <w:rFonts w:cs="Arial"/>
          <w:b/>
        </w:rPr>
        <w:sectPr w:rsidR="00242C2E">
          <w:footerReference w:type="default" r:id="rId89"/>
          <w:pgSz w:w="12240" w:h="15840" w:code="1"/>
          <w:pgMar w:top="1440" w:right="1440" w:bottom="1440" w:left="1440" w:header="720" w:footer="720" w:gutter="0"/>
          <w:pgNumType w:start="1"/>
          <w:cols w:space="720"/>
        </w:sectPr>
      </w:pPr>
    </w:p>
    <w:p w:rsidRPr="003B6941" w:rsidR="00267236" w:rsidP="00242C2E" w:rsidRDefault="00267236" w14:paraId="678625AB" w14:textId="739AD972">
      <w:pPr>
        <w:rPr>
          <w:rFonts w:cs="Arial"/>
          <w:b/>
        </w:rPr>
      </w:pPr>
    </w:p>
    <w:p w:rsidR="00AF4BC6" w:rsidP="00267236" w:rsidRDefault="00AF4BC6" w14:paraId="20600569" w14:textId="4D857BC0">
      <w:pPr>
        <w:spacing w:after="240"/>
        <w:ind w:left="360"/>
        <w:jc w:val="center"/>
        <w:outlineLvl w:val="0"/>
        <w:rPr>
          <w:rFonts w:cs="Arial"/>
          <w:b/>
        </w:rPr>
      </w:pPr>
      <w:r>
        <w:rPr>
          <w:rFonts w:cs="Arial"/>
          <w:b/>
        </w:rPr>
        <w:t xml:space="preserve">EXHIBIT </w:t>
      </w:r>
      <w:r w:rsidR="00150210">
        <w:rPr>
          <w:rFonts w:cs="Arial"/>
          <w:b/>
        </w:rPr>
        <w:t>Q</w:t>
      </w:r>
    </w:p>
    <w:p w:rsidR="009C4681" w:rsidP="009C4681" w:rsidRDefault="009C4681" w14:paraId="614CAC5B" w14:textId="77777777">
      <w:pPr>
        <w:spacing w:after="240"/>
        <w:ind w:left="360"/>
        <w:jc w:val="center"/>
        <w:outlineLvl w:val="0"/>
        <w:rPr>
          <w:rFonts w:cs="Arial"/>
          <w:b/>
        </w:rPr>
      </w:pPr>
      <w:r>
        <w:rPr>
          <w:rFonts w:cs="Arial"/>
          <w:b/>
        </w:rPr>
        <w:t>METHODOLOGY FOR ADJUSTING COMMITTED ENERGY</w:t>
      </w:r>
      <w:r>
        <w:rPr>
          <w:rFonts w:cs="Arial"/>
          <w:b/>
        </w:rPr>
        <w:fldChar w:fldCharType="begin"/>
      </w:r>
      <w:r>
        <w:instrText xml:space="preserve"> TC \l "1"</w:instrText>
      </w:r>
      <w:r>
        <w:rPr>
          <w:rFonts w:cs="Arial"/>
          <w:b/>
        </w:rPr>
        <w:fldChar w:fldCharType="end"/>
      </w:r>
    </w:p>
    <w:p w:rsidR="009C4681" w:rsidP="009C4681" w:rsidRDefault="009C4681" w14:paraId="557CFC7E" w14:textId="6458E495">
      <w:pPr>
        <w:spacing w:after="240"/>
        <w:ind w:firstLine="360"/>
        <w:jc w:val="both"/>
      </w:pPr>
      <w:bookmarkStart w:name="_Hlk67393309" w:id="928"/>
      <w:r>
        <w:t xml:space="preserve">To determine whether a default by Seller has occurred under </w:t>
      </w:r>
      <w:r>
        <w:rPr>
          <w:u w:val="single"/>
        </w:rPr>
        <w:t>Section 12.1(A)(10)</w:t>
      </w:r>
      <w:r w:rsidRPr="0042205E">
        <w:t xml:space="preserve"> or a</w:t>
      </w:r>
      <w:r w:rsidR="0042205E">
        <w:t xml:space="preserve"> </w:t>
      </w:r>
      <w:r>
        <w:t xml:space="preserve">Committed Energy Deficiency Adjustment should be imposed under </w:t>
      </w:r>
      <w:r w:rsidRPr="004E63AD">
        <w:rPr>
          <w:u w:val="single"/>
        </w:rPr>
        <w:t>Section 8.</w:t>
      </w:r>
      <w:r w:rsidR="005B437C">
        <w:rPr>
          <w:u w:val="single"/>
        </w:rPr>
        <w:t>5</w:t>
      </w:r>
      <w:r>
        <w:t>, Committed Energy shall be adjusted as follows:</w:t>
      </w:r>
    </w:p>
    <w:p w:rsidR="009C4681" w:rsidP="009C4681" w:rsidRDefault="009C4681" w14:paraId="36EF5B05" w14:textId="51A78FBC">
      <w:pPr>
        <w:spacing w:after="120"/>
        <w:ind w:firstLine="720"/>
        <w:jc w:val="both"/>
      </w:pPr>
      <w:r>
        <w:t xml:space="preserve">A.   Periods when the Facility is incapacitated in whole or in part due to Force Majeure shall be excluded from the calculation of Committed Energy.   </w:t>
      </w:r>
      <w:bookmarkStart w:name="_Hlk67472851" w:id="929"/>
      <w:r>
        <w:rPr>
          <w:rFonts w:cs="Arial"/>
        </w:rPr>
        <w:t>T</w:t>
      </w:r>
      <w:r w:rsidRPr="00300409">
        <w:rPr>
          <w:rFonts w:cs="Arial"/>
        </w:rPr>
        <w:t xml:space="preserve">he Committed Energy required from Seller for </w:t>
      </w:r>
      <w:r w:rsidR="00294C3E">
        <w:rPr>
          <w:rFonts w:cs="Arial"/>
        </w:rPr>
        <w:t xml:space="preserve">such </w:t>
      </w:r>
      <w:r>
        <w:rPr>
          <w:rFonts w:cs="Arial"/>
        </w:rPr>
        <w:t>Commercial Operation Year</w:t>
      </w:r>
      <w:r w:rsidRPr="00300409">
        <w:rPr>
          <w:rFonts w:cs="Arial"/>
        </w:rPr>
        <w:t xml:space="preserve"> shall be reduced by the quantity of MWhs that </w:t>
      </w:r>
      <w:r>
        <w:rPr>
          <w:rFonts w:cs="Arial"/>
        </w:rPr>
        <w:t xml:space="preserve">Seller can demonstrate, to Company’s reasonable satisfaction, were </w:t>
      </w:r>
      <w:r w:rsidRPr="00300409">
        <w:rPr>
          <w:rFonts w:cs="Arial"/>
        </w:rPr>
        <w:t>specifically attributable to such Force Majeure.  Such quantity shall be calculated using Commercially Reasonable methods</w:t>
      </w:r>
      <w:r>
        <w:rPr>
          <w:rFonts w:cs="Arial"/>
        </w:rPr>
        <w:t xml:space="preserve"> using </w:t>
      </w:r>
      <w:r w:rsidRPr="00300409">
        <w:rPr>
          <w:rFonts w:cs="Arial"/>
        </w:rPr>
        <w:t xml:space="preserve">measurable inputs at an hourly </w:t>
      </w:r>
      <w:r>
        <w:rPr>
          <w:rFonts w:cs="Arial"/>
        </w:rPr>
        <w:t xml:space="preserve">minimum </w:t>
      </w:r>
      <w:r w:rsidRPr="00300409">
        <w:rPr>
          <w:rFonts w:cs="Arial"/>
        </w:rPr>
        <w:t>granularity</w:t>
      </w:r>
      <w:r>
        <w:rPr>
          <w:rFonts w:cs="Arial"/>
        </w:rPr>
        <w:t>.</w:t>
      </w:r>
      <w:r w:rsidRPr="00300409">
        <w:rPr>
          <w:rFonts w:cs="Arial"/>
        </w:rPr>
        <w:t xml:space="preserve"> </w:t>
      </w:r>
      <w:bookmarkEnd w:id="929"/>
    </w:p>
    <w:p w:rsidR="009C4681" w:rsidP="009C4681" w:rsidRDefault="009C4681" w14:paraId="1783A237" w14:textId="759B6373">
      <w:pPr>
        <w:spacing w:after="120"/>
        <w:ind w:firstLine="720"/>
        <w:jc w:val="both"/>
      </w:pPr>
      <w:r>
        <w:t>B.</w:t>
      </w:r>
      <w:r>
        <w:tab/>
        <w:t xml:space="preserve">Periods of Non-Compensable Curtailments as defined in </w:t>
      </w:r>
      <w:r w:rsidRPr="0095145C">
        <w:rPr>
          <w:u w:val="single"/>
        </w:rPr>
        <w:t>Section 8.</w:t>
      </w:r>
      <w:r w:rsidR="001F2F41">
        <w:rPr>
          <w:u w:val="single"/>
        </w:rPr>
        <w:t>4</w:t>
      </w:r>
      <w:r w:rsidRPr="0095145C">
        <w:rPr>
          <w:u w:val="single"/>
        </w:rPr>
        <w:t>(B)(2)</w:t>
      </w:r>
      <w:r>
        <w:t xml:space="preserve">, except </w:t>
      </w:r>
      <w:r>
        <w:rPr>
          <w:u w:val="single"/>
        </w:rPr>
        <w:t>subparts (v), (vi)</w:t>
      </w:r>
      <w:r>
        <w:t xml:space="preserve"> and </w:t>
      </w:r>
      <w:r w:rsidRPr="00C84CDF">
        <w:rPr>
          <w:u w:val="single"/>
        </w:rPr>
        <w:t>(vii)</w:t>
      </w:r>
      <w:r w:rsidRPr="00294C3E" w:rsidR="00294C3E">
        <w:t xml:space="preserve"> </w:t>
      </w:r>
      <w:r>
        <w:t>shall be excluded from the calculation of Committed Energy.   T</w:t>
      </w:r>
      <w:bookmarkStart w:name="_Hlk67472873" w:id="930"/>
      <w:r w:rsidRPr="00300409">
        <w:rPr>
          <w:rFonts w:cs="Arial"/>
        </w:rPr>
        <w:t xml:space="preserve">he Committed Energy required from Seller for </w:t>
      </w:r>
      <w:r>
        <w:rPr>
          <w:rFonts w:cs="Arial"/>
        </w:rPr>
        <w:t>such Commercial Operation Year</w:t>
      </w:r>
      <w:r w:rsidRPr="00300409">
        <w:rPr>
          <w:rFonts w:cs="Arial"/>
        </w:rPr>
        <w:t xml:space="preserve"> shall be reduced by the quantity of MWhs that </w:t>
      </w:r>
      <w:r>
        <w:rPr>
          <w:rFonts w:cs="Arial"/>
        </w:rPr>
        <w:t>Seller can demonstrate</w:t>
      </w:r>
      <w:r w:rsidR="00294C3E">
        <w:rPr>
          <w:rFonts w:cs="Arial"/>
        </w:rPr>
        <w:t>,</w:t>
      </w:r>
      <w:r>
        <w:rPr>
          <w:rFonts w:cs="Arial"/>
        </w:rPr>
        <w:t xml:space="preserve"> to Company’s reasonable satisfaction</w:t>
      </w:r>
      <w:r w:rsidR="00294C3E">
        <w:rPr>
          <w:rFonts w:cs="Arial"/>
        </w:rPr>
        <w:t>,</w:t>
      </w:r>
      <w:r>
        <w:rPr>
          <w:rFonts w:cs="Arial"/>
        </w:rPr>
        <w:t xml:space="preserve"> were </w:t>
      </w:r>
      <w:r w:rsidRPr="00300409">
        <w:rPr>
          <w:rFonts w:cs="Arial"/>
        </w:rPr>
        <w:t xml:space="preserve">specifically attributable to such curtailed Renewable Energy.  Such quantity shall be calculated using </w:t>
      </w:r>
      <w:r>
        <w:rPr>
          <w:rFonts w:cs="Arial"/>
        </w:rPr>
        <w:t>similar</w:t>
      </w:r>
      <w:r w:rsidRPr="00300409">
        <w:rPr>
          <w:rFonts w:cs="Arial"/>
        </w:rPr>
        <w:t xml:space="preserve"> method</w:t>
      </w:r>
      <w:r>
        <w:rPr>
          <w:rFonts w:cs="Arial"/>
        </w:rPr>
        <w:t>s</w:t>
      </w:r>
      <w:r w:rsidRPr="00300409">
        <w:rPr>
          <w:rFonts w:cs="Arial"/>
        </w:rPr>
        <w:t xml:space="preserve"> established for calculating Compensable Curtailment Energy under Section 8.</w:t>
      </w:r>
      <w:r w:rsidR="0044091C">
        <w:rPr>
          <w:rFonts w:cs="Arial"/>
        </w:rPr>
        <w:t>4</w:t>
      </w:r>
      <w:r w:rsidRPr="00300409">
        <w:rPr>
          <w:rFonts w:cs="Arial"/>
        </w:rPr>
        <w:t>(</w:t>
      </w:r>
      <w:r w:rsidR="0095271D">
        <w:rPr>
          <w:rFonts w:cs="Arial"/>
        </w:rPr>
        <w:t>C</w:t>
      </w:r>
      <w:r w:rsidRPr="00300409">
        <w:rPr>
          <w:rFonts w:cs="Arial"/>
        </w:rPr>
        <w:t xml:space="preserve">); </w:t>
      </w:r>
      <w:r>
        <w:rPr>
          <w:rFonts w:cs="Arial"/>
        </w:rPr>
        <w:t xml:space="preserve">using </w:t>
      </w:r>
      <w:r w:rsidRPr="00300409">
        <w:rPr>
          <w:rFonts w:cs="Arial"/>
        </w:rPr>
        <w:t xml:space="preserve">measurable inputs at an hourly </w:t>
      </w:r>
      <w:r>
        <w:rPr>
          <w:rFonts w:cs="Arial"/>
        </w:rPr>
        <w:t xml:space="preserve">minimum </w:t>
      </w:r>
      <w:r w:rsidRPr="00300409">
        <w:rPr>
          <w:rFonts w:cs="Arial"/>
        </w:rPr>
        <w:t>granularity,</w:t>
      </w:r>
      <w:bookmarkEnd w:id="930"/>
      <w:r w:rsidRPr="00300409">
        <w:rPr>
          <w:rFonts w:cs="Arial"/>
        </w:rPr>
        <w:t xml:space="preserve"> </w:t>
      </w:r>
    </w:p>
    <w:p w:rsidR="009C4681" w:rsidP="009C4681" w:rsidRDefault="009C4681" w14:paraId="2FF2D1D4" w14:textId="654334C7">
      <w:pPr>
        <w:spacing w:after="240"/>
        <w:ind w:firstLine="720"/>
        <w:jc w:val="both"/>
      </w:pPr>
      <w:r>
        <w:t>C.</w:t>
      </w:r>
      <w:r>
        <w:tab/>
        <w:t xml:space="preserve">Renewable Energy generation foregone due to Compensable Curtailments as defined in </w:t>
      </w:r>
      <w:r>
        <w:rPr>
          <w:u w:val="single"/>
        </w:rPr>
        <w:t>Section 8.</w:t>
      </w:r>
      <w:r w:rsidR="0044091C">
        <w:rPr>
          <w:u w:val="single"/>
        </w:rPr>
        <w:t>4</w:t>
      </w:r>
      <w:r>
        <w:rPr>
          <w:u w:val="single"/>
        </w:rPr>
        <w:t>(B)(1)</w:t>
      </w:r>
      <w:r>
        <w:t>, shall be deemed to have been delivered to Company.</w:t>
      </w:r>
    </w:p>
    <w:bookmarkEnd w:id="928"/>
    <w:p w:rsidR="00C027D0" w:rsidP="00267236" w:rsidRDefault="00C027D0" w14:paraId="19DFE6E8" w14:textId="70394D05">
      <w:pPr>
        <w:spacing w:after="240"/>
        <w:ind w:firstLine="1440"/>
        <w:jc w:val="both"/>
        <w:textAlignment w:val="baseline"/>
        <w:rPr>
          <w:rFonts w:eastAsia="Arial" w:cs="Arial"/>
          <w:color w:val="000000"/>
        </w:rPr>
      </w:pPr>
      <w:r>
        <w:rPr>
          <w:rFonts w:eastAsia="Arial" w:cs="Arial"/>
          <w:color w:val="000000"/>
        </w:rPr>
        <w:t xml:space="preserve"> </w:t>
      </w:r>
      <w:r>
        <w:rPr>
          <w:rFonts w:eastAsia="Arial" w:cs="Arial"/>
          <w:color w:val="000000"/>
        </w:rPr>
        <w:br w:type="page"/>
      </w:r>
    </w:p>
    <w:p w:rsidR="008F5F2D" w:rsidP="00423753" w:rsidRDefault="008F5F2D" w14:paraId="7226005B" w14:textId="77777777">
      <w:pPr>
        <w:spacing w:before="480" w:after="240"/>
        <w:jc w:val="center"/>
        <w:rPr>
          <w:rFonts w:cs="Arial"/>
          <w:b/>
          <w:lang w:bidi="he-IL"/>
        </w:rPr>
        <w:sectPr w:rsidR="008F5F2D">
          <w:footerReference w:type="default" r:id="rId90"/>
          <w:pgSz w:w="12240" w:h="15840" w:code="1"/>
          <w:pgMar w:top="1440" w:right="1440" w:bottom="1440" w:left="1440" w:header="720" w:footer="720" w:gutter="0"/>
          <w:pgNumType w:start="1"/>
          <w:cols w:space="720"/>
        </w:sectPr>
      </w:pPr>
    </w:p>
    <w:p w:rsidRPr="00C027D0" w:rsidR="00423753" w:rsidP="00423753" w:rsidRDefault="00423753" w14:paraId="12666C53" w14:textId="6C4D7247">
      <w:pPr>
        <w:spacing w:before="480" w:after="240"/>
        <w:jc w:val="center"/>
        <w:rPr>
          <w:rFonts w:cs="Arial"/>
          <w:b/>
          <w:lang w:bidi="he-IL"/>
        </w:rPr>
      </w:pPr>
      <w:r w:rsidRPr="00C027D0">
        <w:rPr>
          <w:rFonts w:cs="Arial"/>
          <w:b/>
          <w:lang w:bidi="he-IL"/>
        </w:rPr>
        <w:lastRenderedPageBreak/>
        <w:t xml:space="preserve">EXHIBIT </w:t>
      </w:r>
      <w:r w:rsidR="0061747C">
        <w:rPr>
          <w:rFonts w:cs="Arial"/>
          <w:b/>
          <w:lang w:bidi="he-IL"/>
        </w:rPr>
        <w:t>R</w:t>
      </w:r>
      <w:r>
        <w:rPr>
          <w:rFonts w:cs="Arial"/>
          <w:b/>
          <w:lang w:bidi="he-IL"/>
        </w:rPr>
        <w:t xml:space="preserve"> </w:t>
      </w:r>
    </w:p>
    <w:p w:rsidRPr="002F3721" w:rsidR="00423753" w:rsidP="00C30971" w:rsidRDefault="00423753" w14:paraId="7E5675A7" w14:textId="1A0A7EE5">
      <w:pPr>
        <w:autoSpaceDE w:val="0"/>
        <w:autoSpaceDN w:val="0"/>
        <w:adjustRightInd w:val="0"/>
        <w:jc w:val="center"/>
        <w:rPr>
          <w:rFonts w:cs="Arial"/>
          <w:b/>
        </w:rPr>
      </w:pPr>
      <w:r w:rsidRPr="00C027D0">
        <w:rPr>
          <w:rFonts w:cs="Arial"/>
          <w:b/>
          <w:lang w:bidi="he-IL"/>
        </w:rPr>
        <w:t xml:space="preserve">EXAMPLE </w:t>
      </w:r>
      <w:r w:rsidR="001F4B80">
        <w:rPr>
          <w:rFonts w:cs="Arial"/>
          <w:b/>
          <w:lang w:bidi="he-IL"/>
        </w:rPr>
        <w:t xml:space="preserve">ADJUSTMENT </w:t>
      </w:r>
      <w:r w:rsidRPr="00C027D0">
        <w:rPr>
          <w:rFonts w:cs="Arial"/>
          <w:b/>
          <w:lang w:bidi="he-IL"/>
        </w:rPr>
        <w:t>CALCULATION</w:t>
      </w:r>
      <w:r w:rsidR="001F4B80">
        <w:rPr>
          <w:rFonts w:cs="Arial"/>
          <w:b/>
          <w:lang w:bidi="he-IL"/>
        </w:rPr>
        <w:t>S</w:t>
      </w:r>
    </w:p>
    <w:p w:rsidRPr="00C027D0" w:rsidR="00423753" w:rsidP="00423753" w:rsidRDefault="00423753" w14:paraId="55EC8F23" w14:textId="77777777">
      <w:pPr>
        <w:autoSpaceDE w:val="0"/>
        <w:autoSpaceDN w:val="0"/>
        <w:adjustRightInd w:val="0"/>
        <w:spacing w:after="200"/>
        <w:jc w:val="center"/>
        <w:rPr>
          <w:rFonts w:cs="Arial"/>
          <w:b/>
          <w:lang w:bidi="he-IL"/>
        </w:rPr>
      </w:pPr>
    </w:p>
    <w:p w:rsidRPr="00C027D0" w:rsidR="00423753" w:rsidP="00423753" w:rsidRDefault="00423753" w14:paraId="6F3C1B23" w14:textId="77777777">
      <w:pPr>
        <w:autoSpaceDE w:val="0"/>
        <w:autoSpaceDN w:val="0"/>
        <w:adjustRightInd w:val="0"/>
        <w:spacing w:after="200"/>
        <w:jc w:val="both"/>
        <w:rPr>
          <w:rFonts w:cs="Arial"/>
          <w:b/>
          <w:lang w:bidi="he-IL"/>
        </w:rPr>
      </w:pPr>
      <w:r w:rsidRPr="00C027D0">
        <w:rPr>
          <w:rFonts w:cs="Arial"/>
          <w:b/>
          <w:lang w:bidi="he-IL"/>
        </w:rPr>
        <w:t xml:space="preserve">Example of </w:t>
      </w:r>
      <w:r w:rsidRPr="00036E3A">
        <w:rPr>
          <w:rFonts w:cs="Arial"/>
          <w:b/>
          <w:lang w:bidi="he-IL"/>
        </w:rPr>
        <w:t>Roundtrip Efficiency Adjustment</w:t>
      </w:r>
    </w:p>
    <w:p w:rsidRPr="00C027D0" w:rsidR="00423753" w:rsidP="00423753" w:rsidRDefault="00423753" w14:paraId="6FE9FD5B" w14:textId="77777777">
      <w:pPr>
        <w:autoSpaceDE w:val="0"/>
        <w:autoSpaceDN w:val="0"/>
        <w:adjustRightInd w:val="0"/>
        <w:spacing w:after="200"/>
        <w:jc w:val="both"/>
        <w:rPr>
          <w:rFonts w:cs="Arial"/>
          <w:lang w:bidi="he-IL"/>
        </w:rPr>
      </w:pPr>
      <w:r w:rsidRPr="00C027D0">
        <w:rPr>
          <w:rFonts w:cs="Arial"/>
          <w:lang w:bidi="he-IL"/>
        </w:rPr>
        <w:t xml:space="preserve">Example of </w:t>
      </w:r>
      <w:r w:rsidRPr="00036E3A">
        <w:rPr>
          <w:rFonts w:cs="Arial"/>
          <w:lang w:bidi="he-IL"/>
        </w:rPr>
        <w:t>Roundtrip Efficiency Adjustment</w:t>
      </w:r>
      <w:r w:rsidRPr="00C027D0">
        <w:rPr>
          <w:rFonts w:cs="Arial"/>
          <w:lang w:bidi="he-IL"/>
        </w:rPr>
        <w:t xml:space="preserve"> based on the following assumed facts:</w:t>
      </w:r>
    </w:p>
    <w:p w:rsidRPr="00C027D0" w:rsidR="00423753" w:rsidP="00423753" w:rsidRDefault="00423753" w14:paraId="47714F5D" w14:textId="1F36968E">
      <w:pPr>
        <w:tabs>
          <w:tab w:val="left" w:pos="1440"/>
          <w:tab w:val="left" w:pos="6750"/>
        </w:tabs>
        <w:autoSpaceDE w:val="0"/>
        <w:autoSpaceDN w:val="0"/>
        <w:adjustRightInd w:val="0"/>
        <w:spacing w:after="200"/>
        <w:ind w:left="1440" w:right="360" w:hanging="720"/>
        <w:jc w:val="both"/>
        <w:rPr>
          <w:rFonts w:cs="Arial"/>
          <w:lang w:bidi="he-IL"/>
        </w:rPr>
      </w:pPr>
      <w:r w:rsidRPr="00C027D0">
        <w:rPr>
          <w:rFonts w:cs="Arial"/>
          <w:lang w:bidi="he-IL"/>
        </w:rPr>
        <w:t>(</w:t>
      </w:r>
      <w:r w:rsidR="00795186">
        <w:rPr>
          <w:rFonts w:cs="Arial"/>
          <w:lang w:bidi="he-IL"/>
        </w:rPr>
        <w:t>a</w:t>
      </w:r>
      <w:r w:rsidRPr="00C027D0">
        <w:rPr>
          <w:rFonts w:cs="Arial"/>
          <w:lang w:bidi="he-IL"/>
        </w:rPr>
        <w:t>)</w:t>
      </w:r>
      <w:r w:rsidRPr="00C027D0">
        <w:rPr>
          <w:rFonts w:cs="Arial"/>
          <w:lang w:bidi="he-IL"/>
        </w:rPr>
        <w:tab/>
        <w:t xml:space="preserve">Seller’s </w:t>
      </w:r>
      <w:r>
        <w:rPr>
          <w:rFonts w:cs="Arial"/>
          <w:lang w:bidi="he-IL"/>
        </w:rPr>
        <w:t>a</w:t>
      </w:r>
      <w:r w:rsidRPr="00C027D0">
        <w:rPr>
          <w:rFonts w:cs="Arial"/>
          <w:lang w:bidi="he-IL"/>
        </w:rPr>
        <w:t xml:space="preserve">ctual </w:t>
      </w:r>
      <w:r>
        <w:rPr>
          <w:rFonts w:cs="Arial"/>
          <w:lang w:bidi="he-IL"/>
        </w:rPr>
        <w:t>r</w:t>
      </w:r>
      <w:r w:rsidRPr="00036E3A">
        <w:rPr>
          <w:rFonts w:cs="Arial"/>
          <w:lang w:bidi="he-IL"/>
        </w:rPr>
        <w:t xml:space="preserve">oundtrip </w:t>
      </w:r>
      <w:r>
        <w:rPr>
          <w:rFonts w:cs="Arial"/>
          <w:lang w:bidi="he-IL"/>
        </w:rPr>
        <w:t>e</w:t>
      </w:r>
      <w:r w:rsidRPr="00036E3A">
        <w:rPr>
          <w:rFonts w:cs="Arial"/>
          <w:lang w:bidi="he-IL"/>
        </w:rPr>
        <w:t>fficiency</w:t>
      </w:r>
      <w:r>
        <w:rPr>
          <w:rFonts w:cs="Arial"/>
          <w:lang w:bidi="he-IL"/>
        </w:rPr>
        <w:t xml:space="preserve"> as determined by latest test (</w:t>
      </w:r>
      <w:r w:rsidRPr="00296A47">
        <w:rPr>
          <w:rFonts w:cs="Arial"/>
          <w:lang w:bidi="he-IL"/>
        </w:rPr>
        <w:t>RTE</w:t>
      </w:r>
      <w:r>
        <w:rPr>
          <w:rFonts w:cs="Arial"/>
          <w:lang w:bidi="he-IL"/>
        </w:rPr>
        <w:t>)</w:t>
      </w:r>
      <w:r w:rsidRPr="00036E3A">
        <w:rPr>
          <w:rFonts w:cs="Arial"/>
          <w:lang w:bidi="he-IL"/>
        </w:rPr>
        <w:t xml:space="preserve"> </w:t>
      </w:r>
      <w:r w:rsidRPr="00C027D0">
        <w:rPr>
          <w:rFonts w:cs="Arial"/>
          <w:lang w:bidi="he-IL"/>
        </w:rPr>
        <w:t xml:space="preserve">= </w:t>
      </w:r>
      <w:r>
        <w:rPr>
          <w:rFonts w:cs="Arial"/>
          <w:lang w:bidi="he-IL"/>
        </w:rPr>
        <w:t>85</w:t>
      </w:r>
      <w:r w:rsidRPr="00C027D0">
        <w:rPr>
          <w:rFonts w:cs="Arial"/>
          <w:lang w:bidi="he-IL"/>
        </w:rPr>
        <w:t>%.</w:t>
      </w:r>
    </w:p>
    <w:p w:rsidRPr="00C027D0" w:rsidR="00795186" w:rsidP="00795186" w:rsidRDefault="00795186" w14:paraId="4A41E15F" w14:textId="4C44F040">
      <w:pPr>
        <w:autoSpaceDE w:val="0"/>
        <w:autoSpaceDN w:val="0"/>
        <w:adjustRightInd w:val="0"/>
        <w:spacing w:after="200"/>
        <w:ind w:firstLine="720"/>
        <w:jc w:val="both"/>
        <w:rPr>
          <w:rFonts w:cs="Arial"/>
          <w:lang w:bidi="he-IL"/>
        </w:rPr>
      </w:pPr>
      <w:r w:rsidRPr="00C027D0">
        <w:rPr>
          <w:rFonts w:cs="Arial"/>
          <w:lang w:bidi="he-IL"/>
        </w:rPr>
        <w:t>(</w:t>
      </w:r>
      <w:r>
        <w:rPr>
          <w:rFonts w:cs="Arial"/>
          <w:lang w:bidi="he-IL"/>
        </w:rPr>
        <w:t>b</w:t>
      </w:r>
      <w:r w:rsidRPr="00C027D0">
        <w:rPr>
          <w:rFonts w:cs="Arial"/>
          <w:lang w:bidi="he-IL"/>
        </w:rPr>
        <w:t>)</w:t>
      </w:r>
      <w:r w:rsidRPr="00C027D0">
        <w:rPr>
          <w:rFonts w:cs="Arial"/>
          <w:lang w:bidi="he-IL"/>
        </w:rPr>
        <w:tab/>
        <w:t xml:space="preserve">Seller’s Guaranteed </w:t>
      </w:r>
      <w:r w:rsidRPr="00036E3A">
        <w:rPr>
          <w:rFonts w:cs="Arial"/>
          <w:lang w:bidi="he-IL"/>
        </w:rPr>
        <w:t>Roundtrip Efficiency</w:t>
      </w:r>
      <w:r>
        <w:rPr>
          <w:rFonts w:cs="Arial"/>
          <w:lang w:bidi="he-IL"/>
        </w:rPr>
        <w:t xml:space="preserve"> </w:t>
      </w:r>
      <w:r w:rsidRPr="00036E3A">
        <w:rPr>
          <w:rFonts w:cs="Arial"/>
          <w:lang w:bidi="he-IL"/>
        </w:rPr>
        <w:t>(</w:t>
      </w:r>
      <w:r w:rsidRPr="00296A47">
        <w:rPr>
          <w:rFonts w:cs="Arial"/>
          <w:lang w:bidi="he-IL"/>
        </w:rPr>
        <w:t>RTE</w:t>
      </w:r>
      <w:r w:rsidRPr="002E0572">
        <w:rPr>
          <w:rFonts w:cs="Arial"/>
          <w:i/>
          <w:vertAlign w:val="subscript"/>
          <w:lang w:bidi="he-IL"/>
        </w:rPr>
        <w:t>G</w:t>
      </w:r>
      <w:r>
        <w:rPr>
          <w:rFonts w:cs="Arial"/>
          <w:lang w:bidi="he-IL"/>
        </w:rPr>
        <w:t xml:space="preserve">) </w:t>
      </w:r>
      <w:r w:rsidRPr="00C027D0">
        <w:rPr>
          <w:rFonts w:cs="Arial"/>
          <w:lang w:bidi="he-IL"/>
        </w:rPr>
        <w:t xml:space="preserve">= </w:t>
      </w:r>
      <w:r>
        <w:rPr>
          <w:rFonts w:cs="Arial"/>
          <w:lang w:bidi="he-IL"/>
        </w:rPr>
        <w:t>87</w:t>
      </w:r>
      <w:r w:rsidRPr="00C027D0">
        <w:rPr>
          <w:rFonts w:cs="Arial"/>
          <w:lang w:bidi="he-IL"/>
        </w:rPr>
        <w:t>%.</w:t>
      </w:r>
    </w:p>
    <w:p w:rsidRPr="00036E3A" w:rsidR="00423753" w:rsidP="00423753" w:rsidRDefault="00423753" w14:paraId="60FE901B" w14:textId="1D7984A8">
      <w:pPr>
        <w:autoSpaceDE w:val="0"/>
        <w:autoSpaceDN w:val="0"/>
        <w:adjustRightInd w:val="0"/>
        <w:spacing w:after="200"/>
        <w:ind w:left="1440" w:hanging="720"/>
        <w:jc w:val="both"/>
        <w:rPr>
          <w:rFonts w:cs="Arial"/>
          <w:lang w:bidi="he-IL"/>
        </w:rPr>
      </w:pPr>
      <w:r w:rsidRPr="00C027D0">
        <w:rPr>
          <w:rFonts w:cs="Arial"/>
          <w:lang w:bidi="he-IL"/>
        </w:rPr>
        <w:t>(c)</w:t>
      </w:r>
      <w:r w:rsidRPr="00C027D0">
        <w:rPr>
          <w:rFonts w:cs="Arial"/>
          <w:lang w:bidi="he-IL"/>
        </w:rPr>
        <w:tab/>
      </w:r>
      <w:r>
        <w:rPr>
          <w:rFonts w:cs="Arial"/>
          <w:lang w:bidi="he-IL"/>
        </w:rPr>
        <w:t>A</w:t>
      </w:r>
      <w:r w:rsidRPr="00036E3A">
        <w:rPr>
          <w:rFonts w:cs="Arial"/>
          <w:lang w:bidi="he-IL"/>
        </w:rPr>
        <w:t xml:space="preserve">mount of </w:t>
      </w:r>
      <w:r w:rsidR="00D644E7">
        <w:rPr>
          <w:rFonts w:cs="Arial"/>
          <w:lang w:bidi="he-IL"/>
        </w:rPr>
        <w:t>Grid Discharging Energy</w:t>
      </w:r>
      <w:r w:rsidRPr="00036E3A">
        <w:rPr>
          <w:rFonts w:cs="Arial"/>
          <w:lang w:bidi="he-IL"/>
        </w:rPr>
        <w:t xml:space="preserve"> </w:t>
      </w:r>
      <w:r>
        <w:rPr>
          <w:rFonts w:cs="Arial"/>
          <w:lang w:bidi="he-IL"/>
        </w:rPr>
        <w:t>d</w:t>
      </w:r>
      <w:r w:rsidRPr="00036E3A">
        <w:rPr>
          <w:rFonts w:cs="Arial"/>
          <w:lang w:bidi="he-IL"/>
        </w:rPr>
        <w:t xml:space="preserve">elivered </w:t>
      </w:r>
      <w:r>
        <w:rPr>
          <w:rFonts w:cs="Arial"/>
          <w:lang w:bidi="he-IL"/>
        </w:rPr>
        <w:t xml:space="preserve">to </w:t>
      </w:r>
      <w:r w:rsidR="00795186">
        <w:rPr>
          <w:rFonts w:cs="Arial"/>
          <w:lang w:bidi="he-IL"/>
        </w:rPr>
        <w:t>the Point of Delivery</w:t>
      </w:r>
      <w:r w:rsidRPr="00036E3A">
        <w:rPr>
          <w:rFonts w:cs="Arial"/>
          <w:lang w:bidi="he-IL"/>
        </w:rPr>
        <w:t xml:space="preserve"> </w:t>
      </w:r>
      <w:r>
        <w:rPr>
          <w:rFonts w:cs="Arial"/>
          <w:lang w:bidi="he-IL"/>
        </w:rPr>
        <w:t>for the affected month (</w:t>
      </w:r>
      <w:r w:rsidR="00795186">
        <w:rPr>
          <w:rFonts w:cs="Arial"/>
          <w:lang w:bidi="he-IL"/>
        </w:rPr>
        <w:t xml:space="preserve">Discharging </w:t>
      </w:r>
      <w:r w:rsidRPr="00296A47">
        <w:rPr>
          <w:rFonts w:cs="Arial"/>
          <w:lang w:bidi="he-IL"/>
        </w:rPr>
        <w:t>MWh</w:t>
      </w:r>
      <w:r w:rsidRPr="002E0572">
        <w:rPr>
          <w:rFonts w:cs="Arial"/>
          <w:i/>
          <w:vertAlign w:val="subscript"/>
          <w:lang w:bidi="he-IL"/>
        </w:rPr>
        <w:t>ActualGrid</w:t>
      </w:r>
      <w:r>
        <w:rPr>
          <w:rFonts w:cs="Arial"/>
          <w:lang w:bidi="he-IL"/>
        </w:rPr>
        <w:t xml:space="preserve">) = </w:t>
      </w:r>
      <w:r w:rsidR="00A7164F">
        <w:rPr>
          <w:rFonts w:cs="Arial"/>
          <w:lang w:bidi="he-IL"/>
        </w:rPr>
        <w:t xml:space="preserve">9,180 </w:t>
      </w:r>
      <w:r>
        <w:rPr>
          <w:rFonts w:cs="Arial"/>
          <w:lang w:bidi="he-IL"/>
        </w:rPr>
        <w:t>MWh.</w:t>
      </w:r>
    </w:p>
    <w:p w:rsidR="00A7164F" w:rsidP="00A7164F" w:rsidRDefault="00A7164F" w14:paraId="5888285D" w14:textId="77777777">
      <w:pPr>
        <w:pStyle w:val="ListParagraph"/>
        <w:numPr>
          <w:ilvl w:val="4"/>
          <w:numId w:val="56"/>
        </w:numPr>
        <w:tabs>
          <w:tab w:val="clear" w:pos="1800"/>
          <w:tab w:val="num" w:pos="1260"/>
        </w:tabs>
        <w:spacing w:after="200"/>
        <w:ind w:left="1260" w:hanging="540"/>
        <w:jc w:val="both"/>
        <w:rPr>
          <w:rFonts w:cs="Arial"/>
          <w:lang w:bidi="he-IL"/>
        </w:rPr>
      </w:pPr>
      <w:r>
        <w:rPr>
          <w:rFonts w:cs="Arial"/>
          <w:lang w:bidi="he-IL"/>
        </w:rPr>
        <w:t>Discharging LMP = $13.50</w:t>
      </w:r>
    </w:p>
    <w:p w:rsidR="00A7164F" w:rsidP="00A7164F" w:rsidRDefault="00A7164F" w14:paraId="7A815598" w14:textId="7CD3E6C7">
      <w:pPr>
        <w:pStyle w:val="ListParagraph"/>
        <w:numPr>
          <w:ilvl w:val="4"/>
          <w:numId w:val="56"/>
        </w:numPr>
        <w:tabs>
          <w:tab w:val="clear" w:pos="1800"/>
          <w:tab w:val="num" w:pos="1260"/>
        </w:tabs>
        <w:spacing w:after="200"/>
        <w:ind w:left="1260" w:hanging="540"/>
        <w:jc w:val="both"/>
        <w:rPr>
          <w:rFonts w:cs="Arial"/>
          <w:lang w:bidi="he-IL"/>
        </w:rPr>
      </w:pPr>
      <w:r w:rsidRPr="00497A1E">
        <w:rPr>
          <w:rFonts w:cs="Arial"/>
          <w:lang w:bidi="he-IL"/>
        </w:rPr>
        <w:t xml:space="preserve">Amount of </w:t>
      </w:r>
      <w:r>
        <w:rPr>
          <w:rFonts w:cs="Arial"/>
          <w:lang w:bidi="he-IL"/>
        </w:rPr>
        <w:t xml:space="preserve">Grid </w:t>
      </w:r>
      <w:r w:rsidRPr="00497A1E">
        <w:rPr>
          <w:rFonts w:cs="Arial"/>
          <w:lang w:bidi="he-IL"/>
        </w:rPr>
        <w:t>Charging Energy delivered to the Point of Delivery for the affected month (</w:t>
      </w:r>
      <w:r>
        <w:rPr>
          <w:rFonts w:cs="Arial"/>
          <w:lang w:bidi="he-IL"/>
        </w:rPr>
        <w:t xml:space="preserve">Charging </w:t>
      </w:r>
      <w:r w:rsidRPr="00A903DE">
        <w:rPr>
          <w:rFonts w:cs="Arial"/>
          <w:lang w:bidi="he-IL"/>
        </w:rPr>
        <w:t>MWh</w:t>
      </w:r>
      <w:r w:rsidRPr="00497A1E">
        <w:rPr>
          <w:rFonts w:cs="Arial"/>
          <w:i/>
          <w:vertAlign w:val="subscript"/>
          <w:lang w:bidi="he-IL"/>
        </w:rPr>
        <w:t>Actual</w:t>
      </w:r>
      <w:r>
        <w:rPr>
          <w:rFonts w:cs="Arial"/>
          <w:i/>
          <w:vertAlign w:val="subscript"/>
          <w:lang w:bidi="he-IL"/>
        </w:rPr>
        <w:t>Grid</w:t>
      </w:r>
      <w:r w:rsidRPr="00497A1E">
        <w:rPr>
          <w:rFonts w:cs="Arial"/>
          <w:lang w:bidi="he-IL"/>
        </w:rPr>
        <w:t>) = 10</w:t>
      </w:r>
      <w:r w:rsidRPr="00BA6F11">
        <w:rPr>
          <w:rFonts w:cs="Arial"/>
          <w:lang w:bidi="he-IL"/>
        </w:rPr>
        <w:t>,800 MWh.</w:t>
      </w:r>
    </w:p>
    <w:p w:rsidRPr="00A903DE" w:rsidR="00A7164F" w:rsidP="00A7164F" w:rsidRDefault="00A7164F" w14:paraId="4EBDA054" w14:textId="77777777">
      <w:pPr>
        <w:pStyle w:val="ListParagraph"/>
        <w:numPr>
          <w:ilvl w:val="4"/>
          <w:numId w:val="56"/>
        </w:numPr>
        <w:tabs>
          <w:tab w:val="clear" w:pos="1800"/>
          <w:tab w:val="num" w:pos="1260"/>
        </w:tabs>
        <w:spacing w:after="200"/>
        <w:ind w:left="1260" w:hanging="540"/>
        <w:jc w:val="both"/>
        <w:rPr>
          <w:rFonts w:cs="Arial"/>
          <w:lang w:bidi="he-IL"/>
        </w:rPr>
      </w:pPr>
      <w:r>
        <w:rPr>
          <w:rFonts w:cs="Arial"/>
          <w:lang w:bidi="he-IL"/>
        </w:rPr>
        <w:t>Charging LMP = $1.50</w:t>
      </w:r>
    </w:p>
    <w:p w:rsidR="00D644E7" w:rsidP="00D644E7" w:rsidRDefault="00D644E7" w14:paraId="004E4B7D" w14:textId="77777777">
      <w:pPr>
        <w:autoSpaceDE w:val="0"/>
        <w:autoSpaceDN w:val="0"/>
        <w:adjustRightInd w:val="0"/>
        <w:spacing w:after="200"/>
        <w:jc w:val="both"/>
        <w:rPr>
          <w:rFonts w:cs="Arial"/>
          <w:lang w:bidi="he-IL"/>
        </w:rPr>
      </w:pPr>
      <w:r>
        <w:rPr>
          <w:rFonts w:cs="Arial"/>
          <w:lang w:bidi="he-IL"/>
        </w:rPr>
        <w:t xml:space="preserve">Given these assumed facts, the </w:t>
      </w:r>
      <w:r>
        <w:t>Round Trip Efficiency Adjustment</w:t>
      </w:r>
      <w:r>
        <w:rPr>
          <w:rFonts w:cs="Arial"/>
          <w:lang w:bidi="he-IL"/>
        </w:rPr>
        <w:t xml:space="preserve"> is calculated as follows:</w:t>
      </w:r>
    </w:p>
    <w:p w:rsidR="00D644E7" w:rsidP="00D644E7" w:rsidRDefault="00D644E7" w14:paraId="56B2983B" w14:textId="77777777">
      <w:pPr>
        <w:tabs>
          <w:tab w:val="left" w:pos="3870"/>
        </w:tabs>
        <w:autoSpaceDE w:val="0"/>
        <w:autoSpaceDN w:val="0"/>
        <w:adjustRightInd w:val="0"/>
        <w:rPr>
          <w:rFonts w:cs="Arial"/>
          <w:u w:val="single"/>
          <w:lang w:bidi="he-IL"/>
        </w:rPr>
      </w:pPr>
      <w:r w:rsidRPr="001611E7">
        <w:rPr>
          <w:rFonts w:cs="Arial"/>
          <w:i/>
          <w:u w:val="single"/>
          <w:lang w:bidi="he-IL"/>
        </w:rPr>
        <w:t>Round Trip Efficiency Adjustment</w:t>
      </w:r>
      <w:r>
        <w:rPr>
          <w:rFonts w:cs="Arial"/>
          <w:lang w:bidi="he-IL"/>
        </w:rPr>
        <w:tab/>
      </w:r>
    </w:p>
    <w:p w:rsidR="00D644E7" w:rsidP="00D644E7" w:rsidRDefault="00D644E7" w14:paraId="1C86F484" w14:textId="77777777">
      <w:pPr>
        <w:tabs>
          <w:tab w:val="left" w:pos="3870"/>
        </w:tabs>
        <w:autoSpaceDE w:val="0"/>
        <w:autoSpaceDN w:val="0"/>
        <w:adjustRightInd w:val="0"/>
        <w:rPr>
          <w:rFonts w:cs="Arial"/>
          <w:lang w:bidi="he-IL"/>
        </w:rPr>
      </w:pPr>
      <w:r>
        <w:rPr>
          <w:rFonts w:cs="Arial"/>
          <w:lang w:bidi="he-IL"/>
        </w:rPr>
        <w:tab/>
      </w:r>
    </w:p>
    <w:p w:rsidR="00D644E7" w:rsidP="00D644E7" w:rsidRDefault="00D644E7" w14:paraId="005F2F18" w14:textId="336FCF65">
      <w:pPr>
        <w:tabs>
          <w:tab w:val="left" w:pos="3870"/>
        </w:tabs>
        <w:autoSpaceDE w:val="0"/>
        <w:autoSpaceDN w:val="0"/>
        <w:adjustRightInd w:val="0"/>
        <w:ind w:left="3870" w:hanging="3870"/>
        <w:rPr>
          <w:rFonts w:cs="Arial"/>
          <w:color w:val="000000"/>
        </w:rPr>
      </w:pPr>
      <w:r>
        <w:rPr>
          <w:rFonts w:cs="Arial"/>
          <w:lang w:bidi="he-IL"/>
        </w:rPr>
        <w:tab/>
        <w:t xml:space="preserve">= </w:t>
      </w:r>
      <w:r w:rsidRPr="00E8006C">
        <w:t>[1 – (RTE / RTE</w:t>
      </w:r>
      <w:r>
        <w:rPr>
          <w:i/>
          <w:vertAlign w:val="subscript"/>
        </w:rPr>
        <w:t>G</w:t>
      </w:r>
      <w:r w:rsidRPr="00E8006C">
        <w:t xml:space="preserve">) ] x [(Discharging </w:t>
      </w:r>
      <w:r>
        <w:rPr>
          <w:rFonts w:cs="Arial"/>
          <w:i/>
        </w:rPr>
        <w:t>MWh</w:t>
      </w:r>
      <w:r>
        <w:rPr>
          <w:rFonts w:cs="Arial"/>
          <w:i/>
          <w:vertAlign w:val="subscript"/>
        </w:rPr>
        <w:t>Actual</w:t>
      </w:r>
      <w:r w:rsidR="0046673E">
        <w:rPr>
          <w:rFonts w:cs="Arial"/>
          <w:i/>
          <w:vertAlign w:val="subscript"/>
        </w:rPr>
        <w:t>Grid</w:t>
      </w:r>
      <w:r>
        <w:rPr>
          <w:rFonts w:cs="Arial"/>
          <w:i/>
          <w:vertAlign w:val="subscript"/>
        </w:rPr>
        <w:t xml:space="preserve">  </w:t>
      </w:r>
      <w:r w:rsidRPr="00E8006C">
        <w:t xml:space="preserve">* </w:t>
      </w:r>
      <w:r>
        <w:t>D</w:t>
      </w:r>
      <w:r w:rsidRPr="00E8006C">
        <w:t xml:space="preserve">ischarging </w:t>
      </w:r>
      <w:r>
        <w:t>LMP</w:t>
      </w:r>
      <w:r w:rsidRPr="00E8006C">
        <w:t>) - (</w:t>
      </w:r>
      <w:r>
        <w:t>C</w:t>
      </w:r>
      <w:r w:rsidRPr="00E8006C">
        <w:t xml:space="preserve">harging </w:t>
      </w:r>
      <w:r>
        <w:rPr>
          <w:rFonts w:cs="Arial"/>
          <w:i/>
        </w:rPr>
        <w:t>MWh</w:t>
      </w:r>
      <w:r>
        <w:rPr>
          <w:rFonts w:cs="Arial"/>
          <w:i/>
          <w:vertAlign w:val="subscript"/>
        </w:rPr>
        <w:t>Actual</w:t>
      </w:r>
      <w:r w:rsidR="0046673E">
        <w:rPr>
          <w:rFonts w:cs="Arial"/>
          <w:i/>
          <w:vertAlign w:val="subscript"/>
        </w:rPr>
        <w:t>Grid</w:t>
      </w:r>
      <w:r>
        <w:rPr>
          <w:rFonts w:cs="Arial"/>
          <w:i/>
          <w:vertAlign w:val="subscript"/>
        </w:rPr>
        <w:t xml:space="preserve">  </w:t>
      </w:r>
      <w:r w:rsidRPr="00E8006C">
        <w:t xml:space="preserve">* </w:t>
      </w:r>
      <w:r>
        <w:t>C</w:t>
      </w:r>
      <w:r w:rsidRPr="00E8006C">
        <w:t xml:space="preserve">harging </w:t>
      </w:r>
      <w:r>
        <w:t>LMP</w:t>
      </w:r>
      <w:r w:rsidRPr="00E8006C">
        <w:t>)]</w:t>
      </w:r>
      <w:r w:rsidDel="001611E7">
        <w:rPr>
          <w:rFonts w:cs="Arial"/>
          <w:color w:val="000000"/>
        </w:rPr>
        <w:t xml:space="preserve"> </w:t>
      </w:r>
    </w:p>
    <w:p w:rsidR="00D644E7" w:rsidP="00D644E7" w:rsidRDefault="00D644E7" w14:paraId="5E9E559A" w14:textId="77777777">
      <w:pPr>
        <w:tabs>
          <w:tab w:val="left" w:pos="3870"/>
        </w:tabs>
        <w:autoSpaceDE w:val="0"/>
        <w:autoSpaceDN w:val="0"/>
        <w:adjustRightInd w:val="0"/>
        <w:rPr>
          <w:rFonts w:cs="Arial"/>
          <w:lang w:bidi="he-IL"/>
        </w:rPr>
      </w:pPr>
      <w:r>
        <w:rPr>
          <w:rFonts w:cs="Arial"/>
          <w:lang w:bidi="he-IL"/>
        </w:rPr>
        <w:tab/>
      </w:r>
    </w:p>
    <w:p w:rsidR="00D644E7" w:rsidP="00D644E7" w:rsidRDefault="00D644E7" w14:paraId="7B46E363" w14:textId="77777777">
      <w:pPr>
        <w:tabs>
          <w:tab w:val="left" w:pos="3870"/>
        </w:tabs>
        <w:autoSpaceDE w:val="0"/>
        <w:autoSpaceDN w:val="0"/>
        <w:adjustRightInd w:val="0"/>
        <w:ind w:left="3870" w:hanging="3870"/>
        <w:rPr>
          <w:rFonts w:cs="Arial"/>
          <w:color w:val="000000"/>
        </w:rPr>
      </w:pPr>
      <w:r>
        <w:rPr>
          <w:rFonts w:cs="Arial"/>
          <w:lang w:bidi="he-IL"/>
        </w:rPr>
        <w:tab/>
        <w:t xml:space="preserve">= </w:t>
      </w:r>
      <w:r>
        <w:rPr>
          <w:rFonts w:cs="Arial"/>
          <w:color w:val="000000"/>
        </w:rPr>
        <w:t>[1 – (85% / 87%)] x ((9,180 MWh x $13.50/MWh) - 10,800 MWh x $1.50/MWh))</w:t>
      </w:r>
    </w:p>
    <w:p w:rsidR="00D644E7" w:rsidP="00D644E7" w:rsidRDefault="00D644E7" w14:paraId="698E5183" w14:textId="77777777">
      <w:pPr>
        <w:tabs>
          <w:tab w:val="left" w:pos="3870"/>
        </w:tabs>
        <w:autoSpaceDE w:val="0"/>
        <w:autoSpaceDN w:val="0"/>
        <w:adjustRightInd w:val="0"/>
        <w:rPr>
          <w:rFonts w:cs="Arial"/>
          <w:lang w:bidi="he-IL"/>
        </w:rPr>
      </w:pPr>
      <w:r>
        <w:rPr>
          <w:rFonts w:cs="Arial"/>
          <w:lang w:bidi="he-IL"/>
        </w:rPr>
        <w:tab/>
      </w:r>
    </w:p>
    <w:p w:rsidR="00D644E7" w:rsidP="00D644E7" w:rsidRDefault="00D644E7" w14:paraId="13D9F4DF" w14:textId="1F386D09">
      <w:pPr>
        <w:tabs>
          <w:tab w:val="left" w:pos="3870"/>
        </w:tabs>
        <w:autoSpaceDE w:val="0"/>
        <w:autoSpaceDN w:val="0"/>
        <w:adjustRightInd w:val="0"/>
        <w:ind w:left="3870" w:hanging="3870"/>
        <w:rPr>
          <w:rFonts w:cs="Arial"/>
          <w:color w:val="000000"/>
        </w:rPr>
      </w:pPr>
      <w:r>
        <w:rPr>
          <w:rFonts w:cs="Arial"/>
          <w:lang w:bidi="he-IL"/>
        </w:rPr>
        <w:tab/>
        <w:t>= 2.298</w:t>
      </w:r>
      <w:r w:rsidR="000907CD">
        <w:rPr>
          <w:rFonts w:cs="Arial"/>
          <w:lang w:bidi="he-IL"/>
        </w:rPr>
        <w:t>851</w:t>
      </w:r>
      <w:r>
        <w:rPr>
          <w:rFonts w:cs="Arial"/>
          <w:lang w:bidi="he-IL"/>
        </w:rPr>
        <w:t>%</w:t>
      </w:r>
      <w:r>
        <w:rPr>
          <w:rFonts w:cs="Arial"/>
          <w:color w:val="000000"/>
        </w:rPr>
        <w:t xml:space="preserve"> x ($123,930 – $16,200)</w:t>
      </w:r>
    </w:p>
    <w:p w:rsidR="00D644E7" w:rsidP="00D644E7" w:rsidRDefault="00D644E7" w14:paraId="2B93C02B" w14:textId="77777777">
      <w:pPr>
        <w:tabs>
          <w:tab w:val="left" w:pos="3870"/>
        </w:tabs>
        <w:autoSpaceDE w:val="0"/>
        <w:autoSpaceDN w:val="0"/>
        <w:adjustRightInd w:val="0"/>
        <w:ind w:left="3870" w:hanging="3870"/>
        <w:rPr>
          <w:rFonts w:cs="Arial"/>
          <w:color w:val="000000"/>
        </w:rPr>
      </w:pPr>
    </w:p>
    <w:p w:rsidR="00D644E7" w:rsidP="00D644E7" w:rsidRDefault="00D644E7" w14:paraId="5E3FEB17" w14:textId="77777777">
      <w:pPr>
        <w:tabs>
          <w:tab w:val="left" w:pos="3870"/>
        </w:tabs>
        <w:autoSpaceDE w:val="0"/>
        <w:autoSpaceDN w:val="0"/>
        <w:adjustRightInd w:val="0"/>
        <w:ind w:left="3870" w:hanging="3870"/>
        <w:rPr>
          <w:rFonts w:cs="Arial"/>
          <w:color w:val="000000"/>
        </w:rPr>
      </w:pPr>
      <w:r>
        <w:rPr>
          <w:rFonts w:cs="Arial"/>
          <w:color w:val="000000"/>
        </w:rPr>
        <w:tab/>
        <w:t>= $2,476.55</w:t>
      </w:r>
    </w:p>
    <w:p w:rsidR="00423753" w:rsidP="00423753" w:rsidRDefault="00423753" w14:paraId="6476C50F" w14:textId="77777777">
      <w:pPr>
        <w:tabs>
          <w:tab w:val="left" w:pos="4140"/>
        </w:tabs>
        <w:autoSpaceDE w:val="0"/>
        <w:autoSpaceDN w:val="0"/>
        <w:adjustRightInd w:val="0"/>
        <w:rPr>
          <w:rFonts w:cs="Arial"/>
          <w:color w:val="000000"/>
        </w:rPr>
      </w:pPr>
    </w:p>
    <w:p w:rsidRPr="002F3721" w:rsidR="00423753" w:rsidP="00423753" w:rsidRDefault="00C30971" w14:paraId="3B72C544" w14:textId="4279394D">
      <w:pPr>
        <w:autoSpaceDE w:val="0"/>
        <w:autoSpaceDN w:val="0"/>
        <w:adjustRightInd w:val="0"/>
        <w:rPr>
          <w:rFonts w:cs="Arial"/>
          <w:b/>
        </w:rPr>
      </w:pPr>
      <w:r>
        <w:rPr>
          <w:rFonts w:cs="Arial"/>
          <w:b/>
        </w:rPr>
        <w:t xml:space="preserve">Example of </w:t>
      </w:r>
      <w:r w:rsidRPr="002F3721" w:rsidR="00423753">
        <w:rPr>
          <w:rFonts w:cs="Arial"/>
          <w:b/>
        </w:rPr>
        <w:t>Guaranteed Storage Availability Payment Adjustment</w:t>
      </w:r>
    </w:p>
    <w:p w:rsidR="00C30971" w:rsidP="00423753" w:rsidRDefault="00C30971" w14:paraId="323D2886" w14:textId="77777777">
      <w:pPr>
        <w:autoSpaceDE w:val="0"/>
        <w:autoSpaceDN w:val="0"/>
        <w:adjustRightInd w:val="0"/>
        <w:rPr>
          <w:rFonts w:cs="Arial"/>
          <w:lang w:bidi="he-IL"/>
        </w:rPr>
      </w:pPr>
    </w:p>
    <w:p w:rsidRPr="00C027D0" w:rsidR="00423753" w:rsidP="00423753" w:rsidRDefault="00423753" w14:paraId="3D069300" w14:textId="514A80D4">
      <w:pPr>
        <w:autoSpaceDE w:val="0"/>
        <w:autoSpaceDN w:val="0"/>
        <w:adjustRightInd w:val="0"/>
        <w:rPr>
          <w:rFonts w:cs="Arial"/>
        </w:rPr>
      </w:pPr>
      <w:r w:rsidRPr="00C027D0">
        <w:rPr>
          <w:rFonts w:cs="Arial"/>
          <w:lang w:bidi="he-IL"/>
        </w:rPr>
        <w:t xml:space="preserve">Example of </w:t>
      </w:r>
      <w:r>
        <w:rPr>
          <w:rFonts w:cs="Arial"/>
        </w:rPr>
        <w:t xml:space="preserve">Guaranteed Storage Availability Payment Adjustment </w:t>
      </w:r>
      <w:r w:rsidRPr="00C027D0">
        <w:rPr>
          <w:rFonts w:cs="Arial"/>
          <w:lang w:bidi="he-IL"/>
        </w:rPr>
        <w:t>based on the following assumed facts:</w:t>
      </w:r>
    </w:p>
    <w:p w:rsidR="00423753" w:rsidP="00423753" w:rsidRDefault="00423753" w14:paraId="404243E9" w14:textId="77777777">
      <w:pPr>
        <w:autoSpaceDE w:val="0"/>
        <w:autoSpaceDN w:val="0"/>
        <w:adjustRightInd w:val="0"/>
        <w:rPr>
          <w:rFonts w:cs="Arial"/>
        </w:rPr>
      </w:pPr>
    </w:p>
    <w:p w:rsidR="00423753" w:rsidP="009A4A82" w:rsidRDefault="00423753" w14:paraId="4934247A" w14:textId="77777777">
      <w:pPr>
        <w:pStyle w:val="ListParagraph"/>
        <w:numPr>
          <w:ilvl w:val="0"/>
          <w:numId w:val="64"/>
        </w:numPr>
        <w:autoSpaceDE w:val="0"/>
        <w:autoSpaceDN w:val="0"/>
        <w:adjustRightInd w:val="0"/>
        <w:spacing w:after="200"/>
        <w:jc w:val="both"/>
        <w:rPr>
          <w:rFonts w:cs="Arial"/>
          <w:lang w:bidi="he-IL"/>
        </w:rPr>
      </w:pPr>
      <w:r w:rsidRPr="00142DE0">
        <w:rPr>
          <w:rFonts w:cs="Arial"/>
          <w:lang w:bidi="he-IL"/>
        </w:rPr>
        <w:t xml:space="preserve">Seller </w:t>
      </w:r>
      <w:r>
        <w:rPr>
          <w:rFonts w:cs="Arial"/>
          <w:lang w:bidi="he-IL"/>
        </w:rPr>
        <w:t xml:space="preserve">operates a 100 MW, 4-hour Battery Energy Storage System. </w:t>
      </w:r>
    </w:p>
    <w:p w:rsidR="00423753" w:rsidP="009A4A82" w:rsidRDefault="00423753" w14:paraId="70682632" w14:textId="04CE1E1C">
      <w:pPr>
        <w:pStyle w:val="ListParagraph"/>
        <w:numPr>
          <w:ilvl w:val="0"/>
          <w:numId w:val="64"/>
        </w:numPr>
        <w:autoSpaceDE w:val="0"/>
        <w:autoSpaceDN w:val="0"/>
        <w:adjustRightInd w:val="0"/>
        <w:spacing w:after="200"/>
        <w:jc w:val="both"/>
        <w:rPr>
          <w:rFonts w:cs="Arial"/>
          <w:lang w:bidi="he-IL"/>
        </w:rPr>
      </w:pPr>
      <w:r>
        <w:rPr>
          <w:rFonts w:cs="Arial"/>
          <w:lang w:bidi="he-IL"/>
        </w:rPr>
        <w:t xml:space="preserve">There are </w:t>
      </w:r>
      <w:r w:rsidR="002C6ED2">
        <w:rPr>
          <w:rFonts w:cs="Arial"/>
          <w:lang w:bidi="he-IL"/>
        </w:rPr>
        <w:t xml:space="preserve">720 </w:t>
      </w:r>
      <w:r>
        <w:rPr>
          <w:rFonts w:cs="Arial"/>
          <w:lang w:bidi="he-IL"/>
        </w:rPr>
        <w:t xml:space="preserve">Hours in the given </w:t>
      </w:r>
      <w:r w:rsidR="002C6ED2">
        <w:rPr>
          <w:rFonts w:cs="Arial"/>
          <w:lang w:bidi="he-IL"/>
        </w:rPr>
        <w:t>month</w:t>
      </w:r>
      <w:r w:rsidR="00792EE2">
        <w:rPr>
          <w:rFonts w:cs="Arial"/>
          <w:lang w:bidi="he-IL"/>
        </w:rPr>
        <w:t xml:space="preserve"> (based on an assumed 30-day month)</w:t>
      </w:r>
      <w:r>
        <w:rPr>
          <w:rFonts w:cs="Arial"/>
          <w:lang w:bidi="he-IL"/>
        </w:rPr>
        <w:t>.</w:t>
      </w:r>
    </w:p>
    <w:p w:rsidR="0058757A" w:rsidP="0058757A" w:rsidRDefault="0058757A" w14:paraId="23440C67" w14:textId="77777777">
      <w:pPr>
        <w:pStyle w:val="ListParagraph"/>
        <w:numPr>
          <w:ilvl w:val="0"/>
          <w:numId w:val="64"/>
        </w:numPr>
        <w:autoSpaceDE w:val="0"/>
        <w:autoSpaceDN w:val="0"/>
        <w:adjustRightInd w:val="0"/>
        <w:spacing w:after="200"/>
        <w:jc w:val="both"/>
        <w:rPr>
          <w:rFonts w:cs="Arial"/>
          <w:lang w:bidi="he-IL"/>
        </w:rPr>
      </w:pPr>
      <w:r>
        <w:rPr>
          <w:rFonts w:cs="Arial"/>
          <w:lang w:bidi="he-IL"/>
        </w:rPr>
        <w:lastRenderedPageBreak/>
        <w:t xml:space="preserve">The </w:t>
      </w:r>
      <w:r>
        <w:rPr>
          <w:rFonts w:cs="Arial"/>
        </w:rPr>
        <w:t xml:space="preserve">Capacity Payment Rate </w:t>
      </w:r>
      <w:r>
        <w:rPr>
          <w:rFonts w:cs="Arial"/>
          <w:lang w:bidi="he-IL"/>
        </w:rPr>
        <w:t>in the given Commercial Operation Year is $15/kW-month.</w:t>
      </w:r>
    </w:p>
    <w:p w:rsidR="0058757A" w:rsidP="0058757A" w:rsidRDefault="0058757A" w14:paraId="049C8F02" w14:textId="77777777">
      <w:pPr>
        <w:pStyle w:val="ListParagraph"/>
        <w:numPr>
          <w:ilvl w:val="0"/>
          <w:numId w:val="64"/>
        </w:numPr>
        <w:autoSpaceDE w:val="0"/>
        <w:autoSpaceDN w:val="0"/>
        <w:adjustRightInd w:val="0"/>
        <w:spacing w:after="200"/>
        <w:jc w:val="both"/>
        <w:rPr>
          <w:rFonts w:cs="Arial"/>
          <w:lang w:bidi="he-IL"/>
        </w:rPr>
      </w:pPr>
      <w:r>
        <w:rPr>
          <w:rFonts w:cs="Arial"/>
          <w:lang w:bidi="he-IL"/>
        </w:rPr>
        <w:t xml:space="preserve">The Storage Capacity determined by the most recent Test is </w:t>
      </w:r>
      <w:r>
        <w:rPr>
          <w:rFonts w:cs="Arial"/>
        </w:rPr>
        <w:t>100 MW (100,000 kW).</w:t>
      </w:r>
    </w:p>
    <w:p w:rsidR="00423753" w:rsidP="009A4A82" w:rsidRDefault="00423753" w14:paraId="43D57715" w14:textId="77777777">
      <w:pPr>
        <w:pStyle w:val="ListParagraph"/>
        <w:numPr>
          <w:ilvl w:val="0"/>
          <w:numId w:val="64"/>
        </w:numPr>
        <w:autoSpaceDE w:val="0"/>
        <w:autoSpaceDN w:val="0"/>
        <w:adjustRightInd w:val="0"/>
        <w:spacing w:after="200"/>
        <w:jc w:val="both"/>
        <w:rPr>
          <w:rFonts w:cs="Arial"/>
          <w:lang w:bidi="he-IL"/>
        </w:rPr>
      </w:pPr>
      <w:r>
        <w:rPr>
          <w:rFonts w:cs="Arial"/>
          <w:lang w:bidi="he-IL"/>
        </w:rPr>
        <w:t xml:space="preserve">The </w:t>
      </w:r>
      <w:r w:rsidRPr="00BE113B">
        <w:rPr>
          <w:rFonts w:cs="Arial"/>
        </w:rPr>
        <w:t>Guaranteed Storage Availability</w:t>
      </w:r>
      <w:r>
        <w:rPr>
          <w:rFonts w:cs="Arial"/>
        </w:rPr>
        <w:t xml:space="preserve"> is 97%.</w:t>
      </w:r>
    </w:p>
    <w:p w:rsidR="00423753" w:rsidP="009A4A82" w:rsidRDefault="00423753" w14:paraId="6F463D76" w14:textId="763F8641">
      <w:pPr>
        <w:pStyle w:val="ListParagraph"/>
        <w:numPr>
          <w:ilvl w:val="0"/>
          <w:numId w:val="64"/>
        </w:numPr>
        <w:autoSpaceDE w:val="0"/>
        <w:autoSpaceDN w:val="0"/>
        <w:adjustRightInd w:val="0"/>
        <w:spacing w:after="200"/>
        <w:jc w:val="both"/>
        <w:rPr>
          <w:rFonts w:cs="Arial"/>
          <w:lang w:bidi="he-IL"/>
        </w:rPr>
      </w:pPr>
      <w:r>
        <w:rPr>
          <w:rFonts w:cs="Arial"/>
          <w:lang w:bidi="he-IL"/>
        </w:rPr>
        <w:t>Seller e</w:t>
      </w:r>
      <w:r w:rsidRPr="00142DE0">
        <w:rPr>
          <w:rFonts w:cs="Arial"/>
          <w:lang w:bidi="he-IL"/>
        </w:rPr>
        <w:t xml:space="preserve">xperiences </w:t>
      </w:r>
      <w:r>
        <w:rPr>
          <w:rFonts w:cs="Arial"/>
          <w:lang w:bidi="he-IL"/>
        </w:rPr>
        <w:t xml:space="preserve">four (4) outage events in </w:t>
      </w:r>
      <w:r w:rsidR="00907133">
        <w:rPr>
          <w:rFonts w:cs="Arial"/>
          <w:lang w:bidi="he-IL"/>
        </w:rPr>
        <w:t>the applicable month</w:t>
      </w:r>
      <w:r>
        <w:rPr>
          <w:rFonts w:cs="Arial"/>
          <w:lang w:bidi="he-IL"/>
        </w:rPr>
        <w:t>.</w:t>
      </w:r>
    </w:p>
    <w:p w:rsidR="00E72BDA" w:rsidP="009A4A82" w:rsidRDefault="00423753" w14:paraId="3D97A2CD" w14:textId="77777777">
      <w:pPr>
        <w:pStyle w:val="ListParagraph"/>
        <w:numPr>
          <w:ilvl w:val="1"/>
          <w:numId w:val="64"/>
        </w:numPr>
        <w:autoSpaceDE w:val="0"/>
        <w:autoSpaceDN w:val="0"/>
        <w:adjustRightInd w:val="0"/>
        <w:spacing w:after="200"/>
        <w:jc w:val="both"/>
        <w:rPr>
          <w:rFonts w:cs="Arial"/>
          <w:lang w:bidi="he-IL"/>
        </w:rPr>
        <w:sectPr w:rsidR="00E72BDA" w:rsidSect="008F5F2D">
          <w:footerReference w:type="default" r:id="rId91"/>
          <w:type w:val="continuous"/>
          <w:pgSz w:w="12240" w:h="15840" w:code="1"/>
          <w:pgMar w:top="1440" w:right="1440" w:bottom="1440" w:left="1440" w:header="720" w:footer="720" w:gutter="0"/>
          <w:pgNumType w:start="1"/>
          <w:cols w:space="720"/>
        </w:sectPr>
      </w:pPr>
      <w:r>
        <w:rPr>
          <w:rFonts w:cs="Arial"/>
          <w:lang w:bidi="he-IL"/>
        </w:rPr>
        <w:t xml:space="preserve">Outage Event #1 is a Planned Outage Event which persists for </w:t>
      </w:r>
      <w:r w:rsidR="0016684B">
        <w:rPr>
          <w:rFonts w:cs="Arial"/>
          <w:lang w:bidi="he-IL"/>
        </w:rPr>
        <w:t xml:space="preserve">12 </w:t>
      </w:r>
      <w:r>
        <w:rPr>
          <w:rFonts w:cs="Arial"/>
          <w:lang w:bidi="he-IL"/>
        </w:rPr>
        <w:t>Hours during which 0 MW of capacity is available for 4 Hours.</w:t>
      </w:r>
    </w:p>
    <w:p w:rsidR="00423753" w:rsidP="009A4A82" w:rsidRDefault="00423753" w14:paraId="3FAB98DF" w14:textId="624F8612">
      <w:pPr>
        <w:pStyle w:val="ListParagraph"/>
        <w:numPr>
          <w:ilvl w:val="1"/>
          <w:numId w:val="64"/>
        </w:numPr>
        <w:autoSpaceDE w:val="0"/>
        <w:autoSpaceDN w:val="0"/>
        <w:adjustRightInd w:val="0"/>
        <w:spacing w:after="200"/>
        <w:jc w:val="both"/>
        <w:rPr>
          <w:rFonts w:cs="Arial"/>
          <w:lang w:bidi="he-IL"/>
        </w:rPr>
      </w:pPr>
      <w:r>
        <w:rPr>
          <w:rFonts w:cs="Arial"/>
          <w:lang w:bidi="he-IL"/>
        </w:rPr>
        <w:t xml:space="preserve">Outage Event #2 is an unplanned outage which persists for </w:t>
      </w:r>
      <w:r w:rsidR="0016684B">
        <w:rPr>
          <w:rFonts w:cs="Arial"/>
          <w:lang w:bidi="he-IL"/>
        </w:rPr>
        <w:t xml:space="preserve">16 </w:t>
      </w:r>
      <w:r>
        <w:rPr>
          <w:rFonts w:cs="Arial"/>
          <w:lang w:bidi="he-IL"/>
        </w:rPr>
        <w:t xml:space="preserve">hours during which only 50 MW of capacity is available </w:t>
      </w:r>
      <w:r w:rsidR="00167135">
        <w:rPr>
          <w:rFonts w:cs="Arial"/>
          <w:lang w:bidi="he-IL"/>
        </w:rPr>
        <w:t xml:space="preserve">for </w:t>
      </w:r>
      <w:r>
        <w:rPr>
          <w:rFonts w:cs="Arial"/>
          <w:lang w:bidi="he-IL"/>
        </w:rPr>
        <w:t>4 Hours.</w:t>
      </w:r>
    </w:p>
    <w:p w:rsidR="00423753" w:rsidP="009A4A82" w:rsidRDefault="00423753" w14:paraId="351467DF" w14:textId="0DDA66D3">
      <w:pPr>
        <w:pStyle w:val="ListParagraph"/>
        <w:numPr>
          <w:ilvl w:val="1"/>
          <w:numId w:val="64"/>
        </w:numPr>
        <w:autoSpaceDE w:val="0"/>
        <w:autoSpaceDN w:val="0"/>
        <w:adjustRightInd w:val="0"/>
        <w:spacing w:after="200"/>
        <w:jc w:val="both"/>
        <w:rPr>
          <w:rFonts w:cs="Arial"/>
          <w:lang w:bidi="he-IL"/>
        </w:rPr>
      </w:pPr>
      <w:r>
        <w:rPr>
          <w:rFonts w:cs="Arial"/>
          <w:lang w:bidi="he-IL"/>
        </w:rPr>
        <w:t xml:space="preserve">Outage Event #3 is an unplanned outage which persists for </w:t>
      </w:r>
      <w:r w:rsidR="0016684B">
        <w:rPr>
          <w:rFonts w:cs="Arial"/>
          <w:lang w:bidi="he-IL"/>
        </w:rPr>
        <w:t xml:space="preserve">30 </w:t>
      </w:r>
      <w:r>
        <w:rPr>
          <w:rFonts w:cs="Arial"/>
          <w:lang w:bidi="he-IL"/>
        </w:rPr>
        <w:t>hours during which 0 MW of capacity is available for 4 Hours.</w:t>
      </w:r>
    </w:p>
    <w:p w:rsidR="00423753" w:rsidP="009A4A82" w:rsidRDefault="00423753" w14:paraId="6AE1AD13" w14:textId="0EA76A79">
      <w:pPr>
        <w:pStyle w:val="ListParagraph"/>
        <w:numPr>
          <w:ilvl w:val="1"/>
          <w:numId w:val="64"/>
        </w:numPr>
        <w:autoSpaceDE w:val="0"/>
        <w:autoSpaceDN w:val="0"/>
        <w:adjustRightInd w:val="0"/>
        <w:spacing w:after="200"/>
        <w:jc w:val="both"/>
        <w:rPr>
          <w:rFonts w:cs="Arial"/>
          <w:lang w:bidi="he-IL"/>
        </w:rPr>
      </w:pPr>
      <w:r>
        <w:rPr>
          <w:rFonts w:cs="Arial"/>
          <w:lang w:bidi="he-IL"/>
        </w:rPr>
        <w:t xml:space="preserve">Outage Event #4 is an unplanned outage which persists for </w:t>
      </w:r>
      <w:r w:rsidR="0016684B">
        <w:rPr>
          <w:rFonts w:cs="Arial"/>
          <w:lang w:bidi="he-IL"/>
        </w:rPr>
        <w:t xml:space="preserve">20 </w:t>
      </w:r>
      <w:r>
        <w:rPr>
          <w:rFonts w:cs="Arial"/>
          <w:lang w:bidi="he-IL"/>
        </w:rPr>
        <w:t>hours during which 25 MW of capacity is available for 4 hours.</w:t>
      </w:r>
    </w:p>
    <w:p w:rsidRPr="00ED65FA" w:rsidR="00423753" w:rsidP="00423753" w:rsidRDefault="00423753" w14:paraId="6EB9B4A6" w14:textId="589EDCAB">
      <w:pPr>
        <w:autoSpaceDE w:val="0"/>
        <w:autoSpaceDN w:val="0"/>
        <w:adjustRightInd w:val="0"/>
        <w:spacing w:after="200"/>
        <w:jc w:val="both"/>
        <w:rPr>
          <w:rFonts w:cs="Arial"/>
          <w:lang w:bidi="he-IL"/>
        </w:rPr>
      </w:pPr>
      <w:r w:rsidRPr="00ED65FA">
        <w:rPr>
          <w:rFonts w:cs="Arial"/>
          <w:lang w:bidi="he-IL"/>
        </w:rPr>
        <w:t xml:space="preserve">Given these assumed facts, the </w:t>
      </w:r>
      <w:r w:rsidR="00167135">
        <w:rPr>
          <w:rFonts w:cs="Arial"/>
          <w:lang w:bidi="he-IL"/>
        </w:rPr>
        <w:t xml:space="preserve">monthly </w:t>
      </w:r>
      <w:r w:rsidRPr="00480B90">
        <w:rPr>
          <w:rFonts w:cs="Arial"/>
          <w:lang w:bidi="he-IL"/>
        </w:rPr>
        <w:t xml:space="preserve">Guaranteed Storage Availability Payment Adjustment </w:t>
      </w:r>
      <w:r w:rsidRPr="00ED65FA">
        <w:rPr>
          <w:rFonts w:cs="Arial"/>
          <w:lang w:bidi="he-IL"/>
        </w:rPr>
        <w:t xml:space="preserve">due to Company </w:t>
      </w:r>
      <w:r w:rsidR="00167135">
        <w:rPr>
          <w:rFonts w:cs="Arial"/>
          <w:lang w:bidi="he-IL"/>
        </w:rPr>
        <w:t xml:space="preserve">is calculated </w:t>
      </w:r>
      <w:r w:rsidRPr="00ED65FA">
        <w:rPr>
          <w:rFonts w:cs="Arial"/>
          <w:lang w:bidi="he-IL"/>
        </w:rPr>
        <w:t>as follows:</w:t>
      </w:r>
    </w:p>
    <w:p w:rsidR="00423753" w:rsidP="009A4A82" w:rsidRDefault="00423753" w14:paraId="65544328" w14:textId="77777777">
      <w:pPr>
        <w:pStyle w:val="ListParagraph"/>
        <w:numPr>
          <w:ilvl w:val="0"/>
          <w:numId w:val="65"/>
        </w:numPr>
        <w:autoSpaceDE w:val="0"/>
        <w:autoSpaceDN w:val="0"/>
        <w:adjustRightInd w:val="0"/>
        <w:spacing w:after="200"/>
        <w:jc w:val="both"/>
        <w:rPr>
          <w:rFonts w:cs="Arial"/>
          <w:lang w:bidi="he-IL"/>
        </w:rPr>
      </w:pPr>
      <w:r>
        <w:rPr>
          <w:rFonts w:cs="Arial"/>
          <w:lang w:bidi="he-IL"/>
        </w:rPr>
        <w:t xml:space="preserve">The Availability Percentage and resulting </w:t>
      </w:r>
      <w:r>
        <w:rPr>
          <w:rFonts w:cs="Arial"/>
        </w:rPr>
        <w:t>Equivalent Planned Outage Hours and Equivalent Forced Outage Hours are calculated for each outage as follows:</w:t>
      </w:r>
    </w:p>
    <w:p w:rsidRPr="004020CF" w:rsidR="00423753" w:rsidP="00423753" w:rsidRDefault="00423753" w14:paraId="6CA1434C" w14:textId="77777777">
      <w:pPr>
        <w:autoSpaceDE w:val="0"/>
        <w:autoSpaceDN w:val="0"/>
        <w:adjustRightInd w:val="0"/>
        <w:spacing w:after="200"/>
        <w:ind w:left="720" w:firstLine="720"/>
        <w:jc w:val="both"/>
        <w:rPr>
          <w:rFonts w:cs="Arial"/>
          <w:lang w:bidi="he-IL"/>
        </w:rPr>
      </w:pPr>
      <w:r w:rsidRPr="004020CF">
        <w:rPr>
          <w:rFonts w:cs="Arial"/>
          <w:lang w:bidi="he-IL"/>
        </w:rPr>
        <w:t xml:space="preserve">Outage Event #1: </w:t>
      </w:r>
    </w:p>
    <w:p w:rsidRPr="004020CF" w:rsidR="00423753" w:rsidP="00423753" w:rsidRDefault="00423753" w14:paraId="019FBEC9" w14:textId="77777777">
      <w:pPr>
        <w:autoSpaceDE w:val="0"/>
        <w:autoSpaceDN w:val="0"/>
        <w:adjustRightInd w:val="0"/>
        <w:spacing w:after="200"/>
        <w:ind w:left="1440" w:firstLine="720"/>
        <w:jc w:val="both"/>
        <w:rPr>
          <w:rFonts w:cs="Arial"/>
          <w:lang w:bidi="he-IL"/>
        </w:rPr>
      </w:pPr>
      <w:r w:rsidRPr="005A28CB">
        <w:rPr>
          <w:rFonts w:cs="Arial"/>
          <w:i/>
          <w:lang w:bidi="he-IL"/>
        </w:rPr>
        <w:t>Availability Percentage</w:t>
      </w:r>
      <w:r w:rsidRPr="004020CF">
        <w:rPr>
          <w:rFonts w:cs="Arial"/>
          <w:lang w:bidi="he-IL"/>
        </w:rPr>
        <w:t xml:space="preserve"> = 0 MW / 100 MW = 0 </w:t>
      </w:r>
    </w:p>
    <w:p w:rsidRPr="00BB504D" w:rsidR="00423753" w:rsidP="00423753" w:rsidRDefault="00423753" w14:paraId="6866E861" w14:textId="38CB78B2">
      <w:pPr>
        <w:autoSpaceDE w:val="0"/>
        <w:autoSpaceDN w:val="0"/>
        <w:adjustRightInd w:val="0"/>
        <w:spacing w:after="200"/>
        <w:ind w:left="1440" w:firstLine="720"/>
        <w:jc w:val="both"/>
        <w:rPr>
          <w:rFonts w:cs="Arial"/>
          <w:lang w:bidi="he-IL"/>
        </w:rPr>
      </w:pPr>
      <w:r w:rsidRPr="005A28CB">
        <w:rPr>
          <w:rFonts w:cs="Arial"/>
          <w:i/>
        </w:rPr>
        <w:t>Equivalent Planned Outage Hours</w:t>
      </w:r>
      <w:r w:rsidRPr="00BB504D">
        <w:rPr>
          <w:rFonts w:cs="Arial"/>
        </w:rPr>
        <w:t xml:space="preserve"> = </w:t>
      </w:r>
      <w:r w:rsidR="0016684B">
        <w:rPr>
          <w:rFonts w:cs="Arial"/>
        </w:rPr>
        <w:t>12</w:t>
      </w:r>
      <w:r w:rsidRPr="00BB504D" w:rsidR="0016684B">
        <w:rPr>
          <w:rFonts w:cs="Arial"/>
        </w:rPr>
        <w:t xml:space="preserve"> </w:t>
      </w:r>
      <w:r w:rsidRPr="00BB504D">
        <w:rPr>
          <w:rFonts w:cs="Arial"/>
          <w:color w:val="000000"/>
        </w:rPr>
        <w:t>x</w:t>
      </w:r>
      <w:r w:rsidRPr="00BB504D">
        <w:rPr>
          <w:rFonts w:cs="Arial"/>
        </w:rPr>
        <w:t xml:space="preserve"> (1 – 0) = </w:t>
      </w:r>
      <w:r w:rsidR="0016684B">
        <w:rPr>
          <w:rFonts w:cs="Arial"/>
        </w:rPr>
        <w:t>12</w:t>
      </w:r>
      <w:r w:rsidRPr="00BB504D" w:rsidR="0016684B">
        <w:rPr>
          <w:rFonts w:cs="Arial"/>
        </w:rPr>
        <w:t xml:space="preserve"> </w:t>
      </w:r>
      <w:r w:rsidRPr="00BB504D">
        <w:rPr>
          <w:rFonts w:cs="Arial"/>
        </w:rPr>
        <w:t>Hours</w:t>
      </w:r>
    </w:p>
    <w:p w:rsidRPr="00BB504D" w:rsidR="00423753" w:rsidP="00423753" w:rsidRDefault="00423753" w14:paraId="4EEDB664" w14:textId="77777777">
      <w:pPr>
        <w:autoSpaceDE w:val="0"/>
        <w:autoSpaceDN w:val="0"/>
        <w:adjustRightInd w:val="0"/>
        <w:spacing w:after="200"/>
        <w:ind w:left="1440" w:firstLine="720"/>
        <w:jc w:val="both"/>
        <w:rPr>
          <w:rFonts w:cs="Arial"/>
          <w:lang w:bidi="he-IL"/>
        </w:rPr>
      </w:pPr>
      <w:r w:rsidRPr="005A28CB">
        <w:rPr>
          <w:rFonts w:cs="Arial"/>
          <w:i/>
          <w:lang w:bidi="he-IL"/>
        </w:rPr>
        <w:t>Equivalent Forced Outage Hours</w:t>
      </w:r>
      <w:r w:rsidRPr="00BB504D">
        <w:rPr>
          <w:rFonts w:cs="Arial"/>
          <w:lang w:bidi="he-IL"/>
        </w:rPr>
        <w:t xml:space="preserve"> = 0 Hours</w:t>
      </w:r>
    </w:p>
    <w:p w:rsidRPr="00BB504D" w:rsidR="00423753" w:rsidP="00423753" w:rsidRDefault="00423753" w14:paraId="107B07E0" w14:textId="77777777">
      <w:pPr>
        <w:autoSpaceDE w:val="0"/>
        <w:autoSpaceDN w:val="0"/>
        <w:adjustRightInd w:val="0"/>
        <w:spacing w:after="200"/>
        <w:ind w:left="720" w:firstLine="720"/>
        <w:jc w:val="both"/>
        <w:rPr>
          <w:rFonts w:cs="Arial"/>
          <w:lang w:bidi="he-IL"/>
        </w:rPr>
      </w:pPr>
      <w:r w:rsidRPr="00BB504D">
        <w:rPr>
          <w:rFonts w:cs="Arial"/>
          <w:lang w:bidi="he-IL"/>
        </w:rPr>
        <w:t xml:space="preserve">Outage Event #2: </w:t>
      </w:r>
    </w:p>
    <w:p w:rsidRPr="00F3299C" w:rsidR="00423753" w:rsidP="00423753" w:rsidRDefault="00423753" w14:paraId="5AE9E547" w14:textId="77777777">
      <w:pPr>
        <w:autoSpaceDE w:val="0"/>
        <w:autoSpaceDN w:val="0"/>
        <w:adjustRightInd w:val="0"/>
        <w:spacing w:after="200"/>
        <w:ind w:left="1440" w:firstLine="720"/>
        <w:jc w:val="both"/>
        <w:rPr>
          <w:rFonts w:cs="Arial"/>
          <w:lang w:bidi="he-IL"/>
        </w:rPr>
      </w:pPr>
      <w:r w:rsidRPr="005A28CB">
        <w:rPr>
          <w:rFonts w:cs="Arial"/>
          <w:i/>
          <w:lang w:bidi="he-IL"/>
        </w:rPr>
        <w:t>Availability Percentage</w:t>
      </w:r>
      <w:r w:rsidRPr="00F3299C">
        <w:rPr>
          <w:rFonts w:cs="Arial"/>
          <w:lang w:bidi="he-IL"/>
        </w:rPr>
        <w:t xml:space="preserve"> = 50 MW / 100 MW = 0.5 </w:t>
      </w:r>
    </w:p>
    <w:p w:rsidRPr="00F3299C" w:rsidR="00423753" w:rsidP="00423753" w:rsidRDefault="00423753" w14:paraId="5A0DCAE1" w14:textId="77777777">
      <w:pPr>
        <w:autoSpaceDE w:val="0"/>
        <w:autoSpaceDN w:val="0"/>
        <w:adjustRightInd w:val="0"/>
        <w:spacing w:after="200"/>
        <w:ind w:left="1440" w:firstLine="720"/>
        <w:jc w:val="both"/>
        <w:rPr>
          <w:rFonts w:cs="Arial"/>
          <w:lang w:bidi="he-IL"/>
        </w:rPr>
      </w:pPr>
      <w:r w:rsidRPr="005A28CB">
        <w:rPr>
          <w:rFonts w:cs="Arial"/>
          <w:i/>
        </w:rPr>
        <w:t>Equivalent Planned Outage Hours</w:t>
      </w:r>
      <w:r w:rsidRPr="00F3299C">
        <w:rPr>
          <w:rFonts w:cs="Arial"/>
        </w:rPr>
        <w:t xml:space="preserve"> = 0 Hours</w:t>
      </w:r>
    </w:p>
    <w:p w:rsidRPr="00F3299C" w:rsidR="00423753" w:rsidP="00423753" w:rsidRDefault="00423753" w14:paraId="5E2CFDC4" w14:textId="2DFB2990">
      <w:pPr>
        <w:autoSpaceDE w:val="0"/>
        <w:autoSpaceDN w:val="0"/>
        <w:adjustRightInd w:val="0"/>
        <w:spacing w:after="200"/>
        <w:ind w:left="1440" w:firstLine="720"/>
        <w:jc w:val="both"/>
        <w:rPr>
          <w:rFonts w:cs="Arial"/>
          <w:lang w:bidi="he-IL"/>
        </w:rPr>
      </w:pPr>
      <w:r w:rsidRPr="005A28CB">
        <w:rPr>
          <w:rFonts w:cs="Arial"/>
          <w:i/>
          <w:lang w:bidi="he-IL"/>
        </w:rPr>
        <w:t>Equivalent Forced Outage Hours</w:t>
      </w:r>
      <w:r w:rsidRPr="00F3299C">
        <w:rPr>
          <w:rFonts w:cs="Arial"/>
          <w:lang w:bidi="he-IL"/>
        </w:rPr>
        <w:t xml:space="preserve"> = </w:t>
      </w:r>
      <w:r w:rsidR="0016684B">
        <w:rPr>
          <w:rFonts w:cs="Arial"/>
        </w:rPr>
        <w:t>16</w:t>
      </w:r>
      <w:r w:rsidRPr="00F3299C" w:rsidR="0016684B">
        <w:rPr>
          <w:rFonts w:cs="Arial"/>
        </w:rPr>
        <w:t xml:space="preserve"> </w:t>
      </w:r>
      <w:r w:rsidRPr="00F3299C">
        <w:rPr>
          <w:rFonts w:cs="Arial"/>
          <w:color w:val="000000"/>
        </w:rPr>
        <w:t>x</w:t>
      </w:r>
      <w:r w:rsidRPr="00F3299C">
        <w:rPr>
          <w:rFonts w:cs="Arial"/>
        </w:rPr>
        <w:t xml:space="preserve"> (1 – 0.5) = </w:t>
      </w:r>
      <w:r w:rsidR="0016684B">
        <w:rPr>
          <w:rFonts w:cs="Arial"/>
        </w:rPr>
        <w:t>8</w:t>
      </w:r>
      <w:r w:rsidRPr="00F3299C" w:rsidR="0016684B">
        <w:rPr>
          <w:rFonts w:cs="Arial"/>
        </w:rPr>
        <w:t xml:space="preserve"> </w:t>
      </w:r>
      <w:r w:rsidRPr="00F3299C">
        <w:rPr>
          <w:rFonts w:cs="Arial"/>
        </w:rPr>
        <w:t>Hours</w:t>
      </w:r>
    </w:p>
    <w:p w:rsidRPr="00BB504D" w:rsidR="00423753" w:rsidP="00423753" w:rsidRDefault="00423753" w14:paraId="7F1034D8" w14:textId="77777777">
      <w:pPr>
        <w:autoSpaceDE w:val="0"/>
        <w:autoSpaceDN w:val="0"/>
        <w:adjustRightInd w:val="0"/>
        <w:spacing w:after="200"/>
        <w:ind w:left="720" w:firstLine="720"/>
        <w:jc w:val="both"/>
        <w:rPr>
          <w:rFonts w:cs="Arial"/>
          <w:lang w:bidi="he-IL"/>
        </w:rPr>
      </w:pPr>
      <w:r w:rsidRPr="00BB504D">
        <w:rPr>
          <w:rFonts w:cs="Arial"/>
          <w:lang w:bidi="he-IL"/>
        </w:rPr>
        <w:t xml:space="preserve">Outage Event #3: </w:t>
      </w:r>
    </w:p>
    <w:p w:rsidRPr="00F3299C" w:rsidR="00423753" w:rsidP="00423753" w:rsidRDefault="00423753" w14:paraId="2BC85135" w14:textId="77777777">
      <w:pPr>
        <w:autoSpaceDE w:val="0"/>
        <w:autoSpaceDN w:val="0"/>
        <w:adjustRightInd w:val="0"/>
        <w:spacing w:after="200"/>
        <w:ind w:left="1440" w:firstLine="720"/>
        <w:jc w:val="both"/>
        <w:rPr>
          <w:rFonts w:cs="Arial"/>
          <w:lang w:bidi="he-IL"/>
        </w:rPr>
      </w:pPr>
      <w:r w:rsidRPr="005A28CB">
        <w:rPr>
          <w:rFonts w:cs="Arial"/>
          <w:i/>
          <w:lang w:bidi="he-IL"/>
        </w:rPr>
        <w:t>Availability Percentage</w:t>
      </w:r>
      <w:r w:rsidRPr="00F3299C">
        <w:rPr>
          <w:rFonts w:cs="Arial"/>
          <w:lang w:bidi="he-IL"/>
        </w:rPr>
        <w:t xml:space="preserve"> = 0 MW / 100 MW = 0 </w:t>
      </w:r>
    </w:p>
    <w:p w:rsidRPr="00F3299C" w:rsidR="00423753" w:rsidP="00423753" w:rsidRDefault="00423753" w14:paraId="3EE03924" w14:textId="77777777">
      <w:pPr>
        <w:autoSpaceDE w:val="0"/>
        <w:autoSpaceDN w:val="0"/>
        <w:adjustRightInd w:val="0"/>
        <w:spacing w:after="200"/>
        <w:ind w:left="1440" w:firstLine="720"/>
        <w:jc w:val="both"/>
        <w:rPr>
          <w:rFonts w:cs="Arial"/>
          <w:lang w:bidi="he-IL"/>
        </w:rPr>
      </w:pPr>
      <w:r w:rsidRPr="005A28CB">
        <w:rPr>
          <w:rFonts w:cs="Arial"/>
          <w:i/>
        </w:rPr>
        <w:t>Equivalent Planned Outage Hours</w:t>
      </w:r>
      <w:r w:rsidRPr="00F3299C">
        <w:rPr>
          <w:rFonts w:cs="Arial"/>
        </w:rPr>
        <w:t xml:space="preserve"> = 0 Hours</w:t>
      </w:r>
    </w:p>
    <w:p w:rsidRPr="00F3299C" w:rsidR="00423753" w:rsidP="00423753" w:rsidRDefault="00423753" w14:paraId="3AFD0095" w14:textId="728EE064">
      <w:pPr>
        <w:autoSpaceDE w:val="0"/>
        <w:autoSpaceDN w:val="0"/>
        <w:adjustRightInd w:val="0"/>
        <w:spacing w:after="200"/>
        <w:ind w:left="1440" w:firstLine="720"/>
        <w:jc w:val="both"/>
        <w:rPr>
          <w:rFonts w:cs="Arial"/>
          <w:lang w:bidi="he-IL"/>
        </w:rPr>
      </w:pPr>
      <w:r w:rsidRPr="005A28CB">
        <w:rPr>
          <w:rFonts w:cs="Arial"/>
          <w:i/>
          <w:lang w:bidi="he-IL"/>
        </w:rPr>
        <w:t>Equivalent Forced Outage Hours</w:t>
      </w:r>
      <w:r w:rsidRPr="00F3299C">
        <w:rPr>
          <w:rFonts w:cs="Arial"/>
          <w:lang w:bidi="he-IL"/>
        </w:rPr>
        <w:t xml:space="preserve"> = </w:t>
      </w:r>
      <w:r w:rsidRPr="00F3299C">
        <w:rPr>
          <w:rFonts w:cs="Arial"/>
        </w:rPr>
        <w:t>3</w:t>
      </w:r>
      <w:r w:rsidR="0016684B">
        <w:rPr>
          <w:rFonts w:cs="Arial"/>
        </w:rPr>
        <w:t>0</w:t>
      </w:r>
      <w:r w:rsidRPr="00F3299C">
        <w:rPr>
          <w:rFonts w:cs="Arial"/>
        </w:rPr>
        <w:t xml:space="preserve"> </w:t>
      </w:r>
      <w:r w:rsidRPr="00F3299C">
        <w:rPr>
          <w:rFonts w:cs="Arial"/>
          <w:color w:val="000000"/>
        </w:rPr>
        <w:t>x</w:t>
      </w:r>
      <w:r w:rsidRPr="00F3299C">
        <w:rPr>
          <w:rFonts w:cs="Arial"/>
        </w:rPr>
        <w:t xml:space="preserve"> (1 – 0) = 3</w:t>
      </w:r>
      <w:r w:rsidR="0016684B">
        <w:rPr>
          <w:rFonts w:cs="Arial"/>
        </w:rPr>
        <w:t>0</w:t>
      </w:r>
      <w:r w:rsidRPr="00F3299C">
        <w:rPr>
          <w:rFonts w:cs="Arial"/>
        </w:rPr>
        <w:t xml:space="preserve"> Hours</w:t>
      </w:r>
    </w:p>
    <w:p w:rsidRPr="00F3299C" w:rsidR="00423753" w:rsidP="00423753" w:rsidRDefault="00423753" w14:paraId="170C1A31" w14:textId="77777777">
      <w:pPr>
        <w:autoSpaceDE w:val="0"/>
        <w:autoSpaceDN w:val="0"/>
        <w:adjustRightInd w:val="0"/>
        <w:spacing w:after="200"/>
        <w:ind w:left="720" w:firstLine="720"/>
        <w:jc w:val="both"/>
        <w:rPr>
          <w:rFonts w:cs="Arial"/>
          <w:lang w:bidi="he-IL"/>
        </w:rPr>
      </w:pPr>
      <w:r w:rsidRPr="00F3299C">
        <w:rPr>
          <w:rFonts w:cs="Arial"/>
          <w:lang w:bidi="he-IL"/>
        </w:rPr>
        <w:lastRenderedPageBreak/>
        <w:t xml:space="preserve">Outage Event #4: </w:t>
      </w:r>
    </w:p>
    <w:p w:rsidRPr="00F3299C" w:rsidR="00423753" w:rsidP="00423753" w:rsidRDefault="00423753" w14:paraId="465576E8" w14:textId="77777777">
      <w:pPr>
        <w:autoSpaceDE w:val="0"/>
        <w:autoSpaceDN w:val="0"/>
        <w:adjustRightInd w:val="0"/>
        <w:spacing w:after="200"/>
        <w:ind w:left="1440" w:firstLine="720"/>
        <w:jc w:val="both"/>
        <w:rPr>
          <w:rFonts w:cs="Arial"/>
          <w:lang w:bidi="he-IL"/>
        </w:rPr>
      </w:pPr>
      <w:r w:rsidRPr="005A28CB">
        <w:rPr>
          <w:rFonts w:cs="Arial"/>
          <w:i/>
          <w:lang w:bidi="he-IL"/>
        </w:rPr>
        <w:t>Availability Percentage</w:t>
      </w:r>
      <w:r w:rsidRPr="00F3299C">
        <w:rPr>
          <w:rFonts w:cs="Arial"/>
          <w:lang w:bidi="he-IL"/>
        </w:rPr>
        <w:t xml:space="preserve"> = 25 MW / 100 MW = 0.25</w:t>
      </w:r>
    </w:p>
    <w:p w:rsidRPr="00F3299C" w:rsidR="00423753" w:rsidP="00423753" w:rsidRDefault="00423753" w14:paraId="57BF8975" w14:textId="77777777">
      <w:pPr>
        <w:autoSpaceDE w:val="0"/>
        <w:autoSpaceDN w:val="0"/>
        <w:adjustRightInd w:val="0"/>
        <w:spacing w:after="200"/>
        <w:ind w:left="1440" w:firstLine="720"/>
        <w:jc w:val="both"/>
        <w:rPr>
          <w:rFonts w:cs="Arial"/>
          <w:lang w:bidi="he-IL"/>
        </w:rPr>
      </w:pPr>
      <w:r w:rsidRPr="005A28CB">
        <w:rPr>
          <w:rFonts w:cs="Arial"/>
          <w:i/>
        </w:rPr>
        <w:t>Equivalent Planned Outage Hours</w:t>
      </w:r>
      <w:r w:rsidRPr="00F3299C">
        <w:rPr>
          <w:rFonts w:cs="Arial"/>
        </w:rPr>
        <w:t xml:space="preserve"> = 0 Hours</w:t>
      </w:r>
    </w:p>
    <w:p w:rsidRPr="00F3299C" w:rsidR="00423753" w:rsidP="00423753" w:rsidRDefault="00423753" w14:paraId="6A092BE9" w14:textId="2533EDEB">
      <w:pPr>
        <w:autoSpaceDE w:val="0"/>
        <w:autoSpaceDN w:val="0"/>
        <w:adjustRightInd w:val="0"/>
        <w:spacing w:after="200"/>
        <w:ind w:left="1440" w:firstLine="720"/>
        <w:jc w:val="both"/>
        <w:rPr>
          <w:rFonts w:cs="Arial"/>
          <w:lang w:bidi="he-IL"/>
        </w:rPr>
      </w:pPr>
      <w:r w:rsidRPr="005A28CB">
        <w:rPr>
          <w:rFonts w:cs="Arial"/>
          <w:i/>
          <w:lang w:bidi="he-IL"/>
        </w:rPr>
        <w:t>Equivalent Forced Outage Hours</w:t>
      </w:r>
      <w:r w:rsidRPr="00F3299C">
        <w:rPr>
          <w:rFonts w:cs="Arial"/>
          <w:lang w:bidi="he-IL"/>
        </w:rPr>
        <w:t xml:space="preserve"> = </w:t>
      </w:r>
      <w:r w:rsidRPr="00F3299C">
        <w:rPr>
          <w:rFonts w:cs="Arial"/>
        </w:rPr>
        <w:t xml:space="preserve">20 x (1 – 0.25) = </w:t>
      </w:r>
      <w:r w:rsidR="0016684B">
        <w:rPr>
          <w:rFonts w:cs="Arial"/>
        </w:rPr>
        <w:t>15</w:t>
      </w:r>
      <w:r w:rsidRPr="00F3299C" w:rsidR="0016684B">
        <w:rPr>
          <w:rFonts w:cs="Arial"/>
        </w:rPr>
        <w:t xml:space="preserve"> </w:t>
      </w:r>
      <w:r w:rsidRPr="00F3299C">
        <w:rPr>
          <w:rFonts w:cs="Arial"/>
        </w:rPr>
        <w:t>Hours</w:t>
      </w:r>
    </w:p>
    <w:p w:rsidR="00423753" w:rsidP="009A4A82" w:rsidRDefault="00423753" w14:paraId="7CE684C0" w14:textId="77777777">
      <w:pPr>
        <w:pStyle w:val="ListParagraph"/>
        <w:numPr>
          <w:ilvl w:val="0"/>
          <w:numId w:val="65"/>
        </w:numPr>
        <w:autoSpaceDE w:val="0"/>
        <w:autoSpaceDN w:val="0"/>
        <w:adjustRightInd w:val="0"/>
        <w:spacing w:after="200"/>
        <w:jc w:val="both"/>
        <w:rPr>
          <w:rFonts w:cs="Arial"/>
          <w:lang w:bidi="he-IL"/>
        </w:rPr>
      </w:pPr>
      <w:r>
        <w:rPr>
          <w:rFonts w:cs="Arial"/>
          <w:lang w:bidi="he-IL"/>
        </w:rPr>
        <w:t xml:space="preserve">The </w:t>
      </w:r>
      <w:r>
        <w:rPr>
          <w:rFonts w:cs="Arial"/>
        </w:rPr>
        <w:t>Total Equivalent Planned Outage Hours</w:t>
      </w:r>
      <w:r>
        <w:rPr>
          <w:rFonts w:cs="Arial"/>
          <w:lang w:bidi="he-IL"/>
        </w:rPr>
        <w:t xml:space="preserve"> and </w:t>
      </w:r>
      <w:r>
        <w:rPr>
          <w:rFonts w:cs="Arial"/>
        </w:rPr>
        <w:t>Total Equivalent Forced Outage Hours</w:t>
      </w:r>
      <w:r>
        <w:rPr>
          <w:rFonts w:cs="Arial"/>
          <w:lang w:bidi="he-IL"/>
        </w:rPr>
        <w:t xml:space="preserve"> </w:t>
      </w:r>
      <w:r>
        <w:rPr>
          <w:rFonts w:cs="Arial"/>
        </w:rPr>
        <w:t>are calculated as follow:</w:t>
      </w:r>
    </w:p>
    <w:p w:rsidR="00E72BDA" w:rsidP="00423753" w:rsidRDefault="00E72BDA" w14:paraId="6A585E74" w14:textId="77777777">
      <w:pPr>
        <w:autoSpaceDE w:val="0"/>
        <w:autoSpaceDN w:val="0"/>
        <w:adjustRightInd w:val="0"/>
        <w:spacing w:after="200"/>
        <w:ind w:left="720" w:firstLine="720"/>
        <w:jc w:val="both"/>
        <w:rPr>
          <w:rFonts w:cs="Arial"/>
          <w:i/>
        </w:rPr>
        <w:sectPr w:rsidR="00E72BDA" w:rsidSect="008F5F2D">
          <w:footerReference w:type="default" r:id="rId92"/>
          <w:type w:val="continuous"/>
          <w:pgSz w:w="12240" w:h="15840" w:code="1"/>
          <w:pgMar w:top="1440" w:right="1440" w:bottom="1440" w:left="1440" w:header="720" w:footer="720" w:gutter="0"/>
          <w:pgNumType w:start="1"/>
          <w:cols w:space="720"/>
        </w:sectPr>
      </w:pPr>
    </w:p>
    <w:p w:rsidRPr="004020CF" w:rsidR="00423753" w:rsidP="00423753" w:rsidRDefault="00423753" w14:paraId="327FA44D" w14:textId="2833E802">
      <w:pPr>
        <w:autoSpaceDE w:val="0"/>
        <w:autoSpaceDN w:val="0"/>
        <w:adjustRightInd w:val="0"/>
        <w:spacing w:after="200"/>
        <w:ind w:left="720" w:firstLine="720"/>
        <w:jc w:val="both"/>
        <w:rPr>
          <w:rFonts w:cs="Arial"/>
          <w:lang w:bidi="he-IL"/>
        </w:rPr>
      </w:pPr>
      <w:r w:rsidRPr="004020CF">
        <w:rPr>
          <w:rFonts w:cs="Arial"/>
          <w:i/>
        </w:rPr>
        <w:t>Total Equivalent Planned Outage Hours</w:t>
      </w:r>
      <w:r w:rsidRPr="004020CF">
        <w:rPr>
          <w:rFonts w:cs="Arial"/>
        </w:rPr>
        <w:t xml:space="preserve"> = </w:t>
      </w:r>
      <w:r w:rsidR="0016684B">
        <w:rPr>
          <w:rFonts w:cs="Arial"/>
        </w:rPr>
        <w:t>12</w:t>
      </w:r>
      <w:r w:rsidRPr="004020CF" w:rsidR="0016684B">
        <w:rPr>
          <w:rFonts w:cs="Arial"/>
        </w:rPr>
        <w:t xml:space="preserve"> </w:t>
      </w:r>
      <w:r w:rsidRPr="004020CF">
        <w:rPr>
          <w:rFonts w:cs="Arial"/>
        </w:rPr>
        <w:t xml:space="preserve">+ 0 + 0 + 0 = </w:t>
      </w:r>
      <w:r w:rsidR="0016684B">
        <w:rPr>
          <w:rFonts w:cs="Arial"/>
        </w:rPr>
        <w:t>12</w:t>
      </w:r>
      <w:r w:rsidRPr="004020CF" w:rsidR="0016684B">
        <w:rPr>
          <w:rFonts w:cs="Arial"/>
        </w:rPr>
        <w:t xml:space="preserve"> </w:t>
      </w:r>
      <w:r w:rsidRPr="004020CF">
        <w:rPr>
          <w:rFonts w:cs="Arial"/>
        </w:rPr>
        <w:t>Hours</w:t>
      </w:r>
    </w:p>
    <w:p w:rsidRPr="004020CF" w:rsidR="00423753" w:rsidP="00423753" w:rsidRDefault="00423753" w14:paraId="65CEDCD6" w14:textId="0EC2F04D">
      <w:pPr>
        <w:autoSpaceDE w:val="0"/>
        <w:autoSpaceDN w:val="0"/>
        <w:adjustRightInd w:val="0"/>
        <w:spacing w:after="200"/>
        <w:ind w:left="720" w:firstLine="720"/>
        <w:jc w:val="both"/>
        <w:rPr>
          <w:rFonts w:cs="Arial"/>
          <w:lang w:bidi="he-IL"/>
        </w:rPr>
      </w:pPr>
      <w:r w:rsidRPr="004020CF">
        <w:rPr>
          <w:rFonts w:cs="Arial"/>
          <w:i/>
        </w:rPr>
        <w:t>Total Equivalent Forced Outage Hours</w:t>
      </w:r>
      <w:r w:rsidRPr="004020CF">
        <w:rPr>
          <w:rFonts w:cs="Arial"/>
        </w:rPr>
        <w:t xml:space="preserve"> = 0 + </w:t>
      </w:r>
      <w:r w:rsidR="0016684B">
        <w:rPr>
          <w:rFonts w:cs="Arial"/>
        </w:rPr>
        <w:t>8</w:t>
      </w:r>
      <w:r w:rsidRPr="004020CF" w:rsidR="0016684B">
        <w:rPr>
          <w:rFonts w:cs="Arial"/>
        </w:rPr>
        <w:t xml:space="preserve"> </w:t>
      </w:r>
      <w:r w:rsidRPr="004020CF">
        <w:rPr>
          <w:rFonts w:cs="Arial"/>
        </w:rPr>
        <w:t xml:space="preserve">+ </w:t>
      </w:r>
      <w:r w:rsidR="0016684B">
        <w:rPr>
          <w:rFonts w:cs="Arial"/>
        </w:rPr>
        <w:t>30</w:t>
      </w:r>
      <w:r w:rsidRPr="004020CF" w:rsidR="0016684B">
        <w:rPr>
          <w:rFonts w:cs="Arial"/>
        </w:rPr>
        <w:t xml:space="preserve"> </w:t>
      </w:r>
      <w:r w:rsidRPr="004020CF">
        <w:rPr>
          <w:rFonts w:cs="Arial"/>
        </w:rPr>
        <w:t xml:space="preserve">+ </w:t>
      </w:r>
      <w:r w:rsidR="0016684B">
        <w:rPr>
          <w:rFonts w:cs="Arial"/>
        </w:rPr>
        <w:t>15</w:t>
      </w:r>
      <w:r w:rsidRPr="004020CF" w:rsidR="0016684B">
        <w:rPr>
          <w:rFonts w:cs="Arial"/>
        </w:rPr>
        <w:t xml:space="preserve"> </w:t>
      </w:r>
      <w:r w:rsidRPr="004020CF">
        <w:rPr>
          <w:rFonts w:cs="Arial"/>
        </w:rPr>
        <w:t xml:space="preserve">= </w:t>
      </w:r>
      <w:r w:rsidR="0016684B">
        <w:rPr>
          <w:rFonts w:cs="Arial"/>
        </w:rPr>
        <w:t>53</w:t>
      </w:r>
      <w:r w:rsidRPr="004020CF" w:rsidR="0016684B">
        <w:rPr>
          <w:rFonts w:cs="Arial"/>
        </w:rPr>
        <w:t xml:space="preserve"> </w:t>
      </w:r>
      <w:r w:rsidRPr="004020CF">
        <w:rPr>
          <w:rFonts w:cs="Arial"/>
        </w:rPr>
        <w:t>Hours</w:t>
      </w:r>
    </w:p>
    <w:p w:rsidR="00423753" w:rsidP="009A4A82" w:rsidRDefault="00423753" w14:paraId="4BFAE6CB" w14:textId="77777777">
      <w:pPr>
        <w:pStyle w:val="ListParagraph"/>
        <w:numPr>
          <w:ilvl w:val="0"/>
          <w:numId w:val="65"/>
        </w:numPr>
        <w:autoSpaceDE w:val="0"/>
        <w:autoSpaceDN w:val="0"/>
        <w:adjustRightInd w:val="0"/>
        <w:spacing w:after="200"/>
        <w:jc w:val="both"/>
        <w:rPr>
          <w:rFonts w:cs="Arial"/>
          <w:lang w:bidi="he-IL"/>
        </w:rPr>
      </w:pPr>
      <w:r>
        <w:rPr>
          <w:rFonts w:cs="Arial"/>
          <w:lang w:bidi="he-IL"/>
        </w:rPr>
        <w:t xml:space="preserve">The </w:t>
      </w:r>
      <w:r>
        <w:rPr>
          <w:rFonts w:cs="Arial"/>
        </w:rPr>
        <w:t>Equivalent Availability Factor</w:t>
      </w:r>
      <w:r>
        <w:rPr>
          <w:rFonts w:cs="Arial"/>
          <w:lang w:bidi="he-IL"/>
        </w:rPr>
        <w:t xml:space="preserve"> is</w:t>
      </w:r>
      <w:r>
        <w:rPr>
          <w:rFonts w:cs="Arial"/>
        </w:rPr>
        <w:t xml:space="preserve"> calculated as follows:</w:t>
      </w:r>
    </w:p>
    <w:p w:rsidR="00423753" w:rsidP="00423753" w:rsidRDefault="00423753" w14:paraId="7374C68B" w14:textId="77777777">
      <w:pPr>
        <w:pStyle w:val="ListParagraph"/>
        <w:autoSpaceDE w:val="0"/>
        <w:autoSpaceDN w:val="0"/>
        <w:adjustRightInd w:val="0"/>
        <w:ind w:left="1440"/>
        <w:rPr>
          <w:rFonts w:cs="Arial"/>
        </w:rPr>
      </w:pPr>
      <w:r w:rsidRPr="005A28CB">
        <w:rPr>
          <w:rFonts w:cs="Arial"/>
          <w:i/>
        </w:rPr>
        <w:t>Equivalent Availability Factor</w:t>
      </w:r>
      <w:r>
        <w:rPr>
          <w:rFonts w:cs="Arial"/>
          <w:lang w:bidi="he-IL"/>
        </w:rPr>
        <w:t xml:space="preserve"> = </w:t>
      </w:r>
      <w:r w:rsidRPr="00005867">
        <w:rPr>
          <w:rFonts w:cs="Arial"/>
        </w:rPr>
        <w:t>(Hours – Total Equivalent Forced Outage Hours –</w:t>
      </w:r>
      <w:r>
        <w:rPr>
          <w:rFonts w:cs="Arial"/>
        </w:rPr>
        <w:t xml:space="preserve"> </w:t>
      </w:r>
      <w:r w:rsidRPr="00005867">
        <w:rPr>
          <w:rFonts w:cs="Arial"/>
        </w:rPr>
        <w:t>Total Equivalent Planned Outage Hours) / (Hours – Total Equivalent Planned Outage Hours)</w:t>
      </w:r>
    </w:p>
    <w:p w:rsidR="00423753" w:rsidP="00423753" w:rsidRDefault="00423753" w14:paraId="61F1C9AA" w14:textId="77777777">
      <w:pPr>
        <w:pStyle w:val="ListParagraph"/>
        <w:autoSpaceDE w:val="0"/>
        <w:autoSpaceDN w:val="0"/>
        <w:adjustRightInd w:val="0"/>
        <w:ind w:left="1440"/>
        <w:rPr>
          <w:rFonts w:cs="Arial"/>
        </w:rPr>
      </w:pPr>
    </w:p>
    <w:p w:rsidRPr="00005867" w:rsidR="00423753" w:rsidP="00423753" w:rsidRDefault="00423753" w14:paraId="13D272AD" w14:textId="0E371904">
      <w:pPr>
        <w:pStyle w:val="ListParagraph"/>
        <w:autoSpaceDE w:val="0"/>
        <w:autoSpaceDN w:val="0"/>
        <w:adjustRightInd w:val="0"/>
        <w:ind w:left="1440"/>
        <w:rPr>
          <w:rFonts w:cs="Arial"/>
        </w:rPr>
      </w:pPr>
      <w:r w:rsidRPr="005F182E">
        <w:rPr>
          <w:rFonts w:cs="Arial"/>
          <w:i/>
        </w:rPr>
        <w:t>Equivalent Availability Factor</w:t>
      </w:r>
      <w:r>
        <w:rPr>
          <w:rFonts w:cs="Arial"/>
          <w:lang w:bidi="he-IL"/>
        </w:rPr>
        <w:t xml:space="preserve"> = </w:t>
      </w:r>
      <w:r>
        <w:rPr>
          <w:rFonts w:cs="Arial"/>
        </w:rPr>
        <w:t>(</w:t>
      </w:r>
      <w:r w:rsidR="0016684B">
        <w:rPr>
          <w:rFonts w:cs="Arial"/>
        </w:rPr>
        <w:t xml:space="preserve">720 </w:t>
      </w:r>
      <w:r>
        <w:rPr>
          <w:rFonts w:cs="Arial"/>
        </w:rPr>
        <w:t xml:space="preserve">– </w:t>
      </w:r>
      <w:r w:rsidR="00907133">
        <w:rPr>
          <w:rFonts w:cs="Arial"/>
        </w:rPr>
        <w:t xml:space="preserve">53 </w:t>
      </w:r>
      <w:r>
        <w:rPr>
          <w:rFonts w:cs="Arial"/>
        </w:rPr>
        <w:t xml:space="preserve">– </w:t>
      </w:r>
      <w:r w:rsidR="00907133">
        <w:rPr>
          <w:rFonts w:cs="Arial"/>
        </w:rPr>
        <w:t>12</w:t>
      </w:r>
      <w:r>
        <w:rPr>
          <w:rFonts w:cs="Arial"/>
        </w:rPr>
        <w:t>) / (</w:t>
      </w:r>
      <w:r w:rsidR="00907133">
        <w:rPr>
          <w:rFonts w:cs="Arial"/>
        </w:rPr>
        <w:t xml:space="preserve">720 </w:t>
      </w:r>
      <w:r w:rsidRPr="00005867">
        <w:rPr>
          <w:rFonts w:cs="Arial"/>
        </w:rPr>
        <w:t>–</w:t>
      </w:r>
      <w:r>
        <w:rPr>
          <w:rFonts w:cs="Arial"/>
        </w:rPr>
        <w:t xml:space="preserve"> </w:t>
      </w:r>
      <w:r w:rsidR="00907133">
        <w:rPr>
          <w:rFonts w:cs="Arial"/>
        </w:rPr>
        <w:t>12</w:t>
      </w:r>
      <w:r>
        <w:rPr>
          <w:rFonts w:cs="Arial"/>
        </w:rPr>
        <w:t>) = 0.9</w:t>
      </w:r>
      <w:r w:rsidR="00907133">
        <w:rPr>
          <w:rFonts w:cs="Arial"/>
        </w:rPr>
        <w:t>25</w:t>
      </w:r>
    </w:p>
    <w:p w:rsidR="00423753" w:rsidP="00423753" w:rsidRDefault="00423753" w14:paraId="0B860A41" w14:textId="77777777">
      <w:pPr>
        <w:autoSpaceDE w:val="0"/>
        <w:autoSpaceDN w:val="0"/>
        <w:adjustRightInd w:val="0"/>
        <w:rPr>
          <w:rFonts w:cs="Arial"/>
        </w:rPr>
      </w:pPr>
    </w:p>
    <w:p w:rsidR="00423753" w:rsidP="009A4A82" w:rsidRDefault="00423753" w14:paraId="304403F4" w14:textId="23B226D9">
      <w:pPr>
        <w:pStyle w:val="ListParagraph"/>
        <w:numPr>
          <w:ilvl w:val="0"/>
          <w:numId w:val="65"/>
        </w:numPr>
        <w:autoSpaceDE w:val="0"/>
        <w:autoSpaceDN w:val="0"/>
        <w:adjustRightInd w:val="0"/>
        <w:spacing w:after="200"/>
        <w:jc w:val="both"/>
        <w:rPr>
          <w:rFonts w:cs="Arial"/>
          <w:lang w:bidi="he-IL"/>
        </w:rPr>
      </w:pPr>
      <w:r>
        <w:rPr>
          <w:rFonts w:cs="Arial"/>
          <w:lang w:bidi="he-IL"/>
        </w:rPr>
        <w:t xml:space="preserve">The </w:t>
      </w:r>
      <w:r>
        <w:rPr>
          <w:rFonts w:cs="Arial"/>
        </w:rPr>
        <w:t>Guaranteed Storage Availability Payment Adjustment</w:t>
      </w:r>
      <w:r>
        <w:rPr>
          <w:rFonts w:cs="Arial"/>
          <w:lang w:bidi="he-IL"/>
        </w:rPr>
        <w:t xml:space="preserve"> </w:t>
      </w:r>
      <w:r w:rsidR="000C236F">
        <w:rPr>
          <w:rFonts w:cs="Arial"/>
          <w:lang w:bidi="he-IL"/>
        </w:rPr>
        <w:t xml:space="preserve">for the applicable month </w:t>
      </w:r>
      <w:r>
        <w:rPr>
          <w:rFonts w:cs="Arial"/>
          <w:lang w:bidi="he-IL"/>
        </w:rPr>
        <w:t>is then</w:t>
      </w:r>
      <w:r>
        <w:rPr>
          <w:rFonts w:cs="Arial"/>
        </w:rPr>
        <w:t xml:space="preserve"> calculated as follows:</w:t>
      </w:r>
    </w:p>
    <w:p w:rsidR="00992E29" w:rsidP="00992E29" w:rsidRDefault="00992E29" w14:paraId="4824A52F" w14:textId="77777777">
      <w:pPr>
        <w:pStyle w:val="ListParagraph"/>
        <w:autoSpaceDE w:val="0"/>
        <w:autoSpaceDN w:val="0"/>
        <w:adjustRightInd w:val="0"/>
        <w:ind w:left="1440"/>
        <w:rPr>
          <w:rFonts w:cs="Arial"/>
        </w:rPr>
      </w:pPr>
      <w:r>
        <w:rPr>
          <w:rFonts w:cs="Arial"/>
          <w:i/>
        </w:rPr>
        <w:t>Guaranteed Storage Availability Payment Adjustment</w:t>
      </w:r>
      <w:r>
        <w:rPr>
          <w:rFonts w:cs="Arial"/>
        </w:rPr>
        <w:t xml:space="preserve"> = Capacity Payment Rate x Storage Capacity x (the Guaranteed Storage Availability (as a percentage) minus the Equivalent Availability Factor (as a percentage));</w:t>
      </w:r>
    </w:p>
    <w:p w:rsidR="00992E29" w:rsidP="00992E29" w:rsidRDefault="00992E29" w14:paraId="40E1C4E8" w14:textId="77777777">
      <w:pPr>
        <w:autoSpaceDE w:val="0"/>
        <w:autoSpaceDN w:val="0"/>
        <w:adjustRightInd w:val="0"/>
        <w:rPr>
          <w:rFonts w:cs="Arial"/>
        </w:rPr>
      </w:pPr>
    </w:p>
    <w:p w:rsidR="00992E29" w:rsidP="00992E29" w:rsidRDefault="00992E29" w14:paraId="304BC10A" w14:textId="77777777">
      <w:pPr>
        <w:autoSpaceDE w:val="0"/>
        <w:autoSpaceDN w:val="0"/>
        <w:adjustRightInd w:val="0"/>
        <w:ind w:left="1440"/>
        <w:rPr>
          <w:rFonts w:cs="Arial"/>
          <w:i/>
        </w:rPr>
      </w:pPr>
      <w:r>
        <w:rPr>
          <w:rFonts w:cs="Arial"/>
          <w:i/>
        </w:rPr>
        <w:t xml:space="preserve">Guaranteed Storage Availability Payment Adjustment </w:t>
      </w:r>
      <w:r>
        <w:rPr>
          <w:rFonts w:cs="Arial"/>
        </w:rPr>
        <w:t>=</w:t>
      </w:r>
    </w:p>
    <w:p w:rsidR="00992E29" w:rsidP="00992E29" w:rsidRDefault="00992E29" w14:paraId="65395E6B" w14:textId="77777777">
      <w:pPr>
        <w:autoSpaceDE w:val="0"/>
        <w:autoSpaceDN w:val="0"/>
        <w:adjustRightInd w:val="0"/>
        <w:ind w:left="1440"/>
        <w:rPr>
          <w:rFonts w:cs="Arial"/>
          <w:i/>
          <w:sz w:val="10"/>
        </w:rPr>
      </w:pPr>
    </w:p>
    <w:p w:rsidRPr="00A61D09" w:rsidR="00992E29" w:rsidP="00992E29" w:rsidRDefault="00992E29" w14:paraId="64E81B24" w14:textId="77777777">
      <w:pPr>
        <w:autoSpaceDE w:val="0"/>
        <w:autoSpaceDN w:val="0"/>
        <w:adjustRightInd w:val="0"/>
        <w:ind w:left="2880"/>
        <w:rPr>
          <w:rFonts w:cs="Arial"/>
        </w:rPr>
      </w:pPr>
      <w:r w:rsidRPr="00A61D09">
        <w:rPr>
          <w:rFonts w:cs="Arial"/>
        </w:rPr>
        <w:t>$15/kW-month x 100,000 kW x (.97 – .925) = $67,500</w:t>
      </w:r>
    </w:p>
    <w:p w:rsidR="00E95218" w:rsidP="00E95218" w:rsidRDefault="00E95218" w14:paraId="051F108B" w14:textId="77777777"/>
    <w:p w:rsidRPr="00A61D09" w:rsidR="004F25E6" w:rsidP="004F25E6" w:rsidRDefault="004F25E6" w14:paraId="2FDC477D" w14:textId="77777777">
      <w:pPr>
        <w:autoSpaceDE w:val="0"/>
        <w:autoSpaceDN w:val="0"/>
        <w:adjustRightInd w:val="0"/>
        <w:rPr>
          <w:rFonts w:cs="Arial"/>
          <w:b/>
        </w:rPr>
      </w:pPr>
      <w:r w:rsidRPr="00A61D09">
        <w:rPr>
          <w:rFonts w:cs="Arial"/>
          <w:b/>
        </w:rPr>
        <w:t>Example of Dispatch Availability Factor</w:t>
      </w:r>
    </w:p>
    <w:p w:rsidRPr="00A61D09" w:rsidR="004F25E6" w:rsidP="004F25E6" w:rsidRDefault="004F25E6" w14:paraId="30AF45A7" w14:textId="77777777">
      <w:pPr>
        <w:autoSpaceDE w:val="0"/>
        <w:autoSpaceDN w:val="0"/>
        <w:adjustRightInd w:val="0"/>
        <w:rPr>
          <w:rFonts w:cs="Arial"/>
          <w:lang w:bidi="he-IL"/>
        </w:rPr>
      </w:pPr>
    </w:p>
    <w:p w:rsidRPr="00A61D09" w:rsidR="004F25E6" w:rsidP="004F25E6" w:rsidRDefault="004F25E6" w14:paraId="4F0FD6D5" w14:textId="77777777">
      <w:pPr>
        <w:autoSpaceDE w:val="0"/>
        <w:autoSpaceDN w:val="0"/>
        <w:adjustRightInd w:val="0"/>
        <w:spacing w:after="200"/>
        <w:jc w:val="both"/>
        <w:rPr>
          <w:rFonts w:cs="Arial"/>
          <w:lang w:bidi="he-IL"/>
        </w:rPr>
      </w:pPr>
      <w:r w:rsidRPr="00A61D09">
        <w:rPr>
          <w:rFonts w:cs="Arial"/>
          <w:lang w:bidi="he-IL"/>
        </w:rPr>
        <w:t xml:space="preserve">Example of Dispatch Availability Factor for a month </w:t>
      </w:r>
      <w:r w:rsidRPr="00A61D09">
        <w:rPr>
          <w:rFonts w:cs="Arial"/>
          <w:i/>
          <w:iCs/>
          <w:lang w:bidi="he-IL"/>
        </w:rPr>
        <w:t>m</w:t>
      </w:r>
      <w:r w:rsidRPr="00A61D09">
        <w:rPr>
          <w:rFonts w:cs="Arial"/>
          <w:lang w:bidi="he-IL"/>
        </w:rPr>
        <w:t xml:space="preserve"> (DAF</w:t>
      </w:r>
      <w:r w:rsidRPr="00A61D09">
        <w:rPr>
          <w:rFonts w:cs="Arial"/>
          <w:vertAlign w:val="subscript"/>
          <w:lang w:bidi="he-IL"/>
        </w:rPr>
        <w:t>m</w:t>
      </w:r>
      <w:r w:rsidRPr="00A61D09">
        <w:rPr>
          <w:rFonts w:cs="Arial"/>
          <w:lang w:bidi="he-IL"/>
        </w:rPr>
        <w:t>) based on the following assumed facts:</w:t>
      </w:r>
    </w:p>
    <w:p w:rsidRPr="00A61D09" w:rsidR="004F25E6" w:rsidP="004F25E6" w:rsidRDefault="004F25E6" w14:paraId="2DB187F1" w14:textId="77777777">
      <w:pPr>
        <w:spacing w:after="240"/>
        <w:jc w:val="both"/>
        <w:textAlignment w:val="baseline"/>
        <w:rPr>
          <w:rFonts w:cs="Arial"/>
          <w:lang w:bidi="he-IL"/>
        </w:rPr>
      </w:pPr>
      <w:r w:rsidRPr="00A61D09">
        <w:rPr>
          <w:rFonts w:cs="Arial"/>
          <w:lang w:bidi="he-IL"/>
        </w:rPr>
        <w:t>The total number of hours during such month for which the Company provided a Dispatch Notice (On-Control Hours</w:t>
      </w:r>
      <w:r w:rsidRPr="00A61D09">
        <w:rPr>
          <w:rFonts w:cs="Arial"/>
          <w:vertAlign w:val="subscript"/>
        </w:rPr>
        <w:t>m</w:t>
      </w:r>
      <w:r w:rsidRPr="00A61D09">
        <w:rPr>
          <w:rFonts w:cs="Arial"/>
        </w:rPr>
        <w:t>)</w:t>
      </w:r>
      <w:r w:rsidRPr="00A61D09">
        <w:rPr>
          <w:rFonts w:cs="Arial"/>
          <w:lang w:bidi="he-IL"/>
        </w:rPr>
        <w:t>: 40</w:t>
      </w:r>
    </w:p>
    <w:p w:rsidRPr="00A61D09" w:rsidR="004F25E6" w:rsidP="004F25E6" w:rsidRDefault="004F25E6" w14:paraId="0EB8E4DF" w14:textId="77777777">
      <w:pPr>
        <w:spacing w:after="240"/>
        <w:jc w:val="both"/>
        <w:textAlignment w:val="baseline"/>
        <w:rPr>
          <w:rFonts w:cs="Arial"/>
          <w:lang w:bidi="he-IL"/>
        </w:rPr>
      </w:pPr>
      <w:r w:rsidRPr="00A61D09">
        <w:rPr>
          <w:rFonts w:cs="Arial"/>
          <w:lang w:eastAsia="x-none"/>
        </w:rPr>
        <w:t>The total number of hours during such month that the Facility was unable to operate in compliance with a Dispatch Notice</w:t>
      </w:r>
      <w:r w:rsidRPr="00A61D09">
        <w:rPr>
          <w:rFonts w:cs="Arial"/>
          <w:lang w:bidi="he-IL"/>
        </w:rPr>
        <w:t xml:space="preserve"> (Shortfall Hours): 1</w:t>
      </w:r>
    </w:p>
    <w:p w:rsidRPr="00A61D09" w:rsidR="004F25E6" w:rsidP="004F25E6" w:rsidRDefault="004F25E6" w14:paraId="6630FAF4" w14:textId="77777777">
      <w:pPr>
        <w:autoSpaceDE w:val="0"/>
        <w:autoSpaceDN w:val="0"/>
        <w:adjustRightInd w:val="0"/>
        <w:ind w:firstLine="720"/>
        <w:rPr>
          <w:rFonts w:cs="Arial"/>
          <w:color w:val="010101"/>
        </w:rPr>
      </w:pPr>
      <w:r w:rsidRPr="00A61D09">
        <w:rPr>
          <w:rFonts w:cs="Arial"/>
          <w:lang w:eastAsia="x-none"/>
        </w:rPr>
        <w:t>DAF</w:t>
      </w:r>
      <w:r w:rsidRPr="00A61D09">
        <w:rPr>
          <w:rFonts w:cs="Arial"/>
          <w:vertAlign w:val="subscript"/>
        </w:rPr>
        <w:t>m</w:t>
      </w:r>
      <w:r w:rsidRPr="00A61D09" w:rsidDel="0069248E">
        <w:rPr>
          <w:rFonts w:cs="Arial"/>
          <w:i/>
          <w:iCs/>
          <w:color w:val="010101"/>
        </w:rPr>
        <w:t xml:space="preserve"> </w:t>
      </w:r>
      <w:r w:rsidRPr="00A61D09">
        <w:rPr>
          <w:rFonts w:cs="Arial"/>
          <w:color w:val="010101"/>
        </w:rPr>
        <w:t>= 1 / 40 = 0.025</w:t>
      </w:r>
    </w:p>
    <w:p w:rsidRPr="00A61D09" w:rsidR="004F25E6" w:rsidP="004F25E6" w:rsidRDefault="004F25E6" w14:paraId="00184879" w14:textId="77777777">
      <w:pPr>
        <w:autoSpaceDE w:val="0"/>
        <w:autoSpaceDN w:val="0"/>
        <w:adjustRightInd w:val="0"/>
        <w:ind w:firstLine="720"/>
        <w:rPr>
          <w:rFonts w:cs="Arial"/>
          <w:color w:val="010101"/>
        </w:rPr>
      </w:pPr>
    </w:p>
    <w:p w:rsidR="004F25E6" w:rsidP="004F25E6" w:rsidRDefault="004F25E6" w14:paraId="3EA0F7AA" w14:textId="77777777">
      <w:pPr>
        <w:rPr>
          <w:rFonts w:cs="Arial"/>
          <w:lang w:bidi="he-IL"/>
        </w:rPr>
      </w:pPr>
      <w:r>
        <w:rPr>
          <w:rFonts w:cs="Arial"/>
          <w:lang w:bidi="he-IL"/>
        </w:rPr>
        <w:br w:type="page"/>
      </w:r>
    </w:p>
    <w:p w:rsidRPr="00A61D09" w:rsidR="004F25E6" w:rsidP="004F25E6" w:rsidRDefault="004F25E6" w14:paraId="404A06F5" w14:textId="77777777">
      <w:pPr>
        <w:spacing w:after="240"/>
        <w:jc w:val="both"/>
        <w:textAlignment w:val="baseline"/>
        <w:rPr>
          <w:rFonts w:cs="Arial"/>
          <w:lang w:bidi="he-IL"/>
        </w:rPr>
      </w:pPr>
      <w:r w:rsidRPr="00A61D09">
        <w:rPr>
          <w:rFonts w:cs="Arial"/>
          <w:lang w:bidi="he-IL"/>
        </w:rPr>
        <w:lastRenderedPageBreak/>
        <w:t xml:space="preserve">Sample Calculation for Non-Shortfall Hour: </w:t>
      </w:r>
    </w:p>
    <w:tbl>
      <w:tblPr>
        <w:tblW w:w="7555" w:type="dxa"/>
        <w:tblInd w:w="113" w:type="dxa"/>
        <w:tblLook w:val="04A0" w:firstRow="1" w:lastRow="0" w:firstColumn="1" w:lastColumn="0" w:noHBand="0" w:noVBand="1"/>
      </w:tblPr>
      <w:tblGrid>
        <w:gridCol w:w="960"/>
        <w:gridCol w:w="1200"/>
        <w:gridCol w:w="1150"/>
        <w:gridCol w:w="1560"/>
        <w:gridCol w:w="1217"/>
        <w:gridCol w:w="1150"/>
        <w:gridCol w:w="318"/>
      </w:tblGrid>
      <w:tr w:rsidRPr="00A61D09" w:rsidR="004F25E6" w:rsidTr="00A069FA" w14:paraId="6A48858C" w14:textId="77777777">
        <w:trPr>
          <w:trHeight w:val="840"/>
        </w:trPr>
        <w:tc>
          <w:tcPr>
            <w:tcW w:w="960" w:type="dxa"/>
            <w:tcBorders>
              <w:top w:val="single" w:color="auto" w:sz="4" w:space="0"/>
              <w:left w:val="single" w:color="auto" w:sz="4" w:space="0"/>
              <w:bottom w:val="single" w:color="auto" w:sz="4" w:space="0"/>
              <w:right w:val="single" w:color="auto" w:sz="4" w:space="0"/>
            </w:tcBorders>
            <w:shd w:val="clear" w:color="000000" w:fill="D0CECE"/>
            <w:vAlign w:val="center"/>
            <w:hideMark/>
          </w:tcPr>
          <w:p w:rsidRPr="00A61D09" w:rsidR="004F25E6" w:rsidP="00A069FA" w:rsidRDefault="004F25E6" w14:paraId="72F9B014" w14:textId="77777777">
            <w:pPr>
              <w:jc w:val="center"/>
              <w:rPr>
                <w:rFonts w:cs="Arial"/>
                <w:color w:val="000000"/>
              </w:rPr>
            </w:pPr>
            <w:r w:rsidRPr="00A61D09">
              <w:rPr>
                <w:rFonts w:cs="Arial"/>
                <w:color w:val="000000"/>
              </w:rPr>
              <w:t>Hour i</w:t>
            </w:r>
          </w:p>
        </w:tc>
        <w:tc>
          <w:tcPr>
            <w:tcW w:w="1200" w:type="dxa"/>
            <w:tcBorders>
              <w:top w:val="single" w:color="auto" w:sz="4" w:space="0"/>
              <w:left w:val="nil"/>
              <w:bottom w:val="single" w:color="auto" w:sz="4" w:space="0"/>
              <w:right w:val="single" w:color="auto" w:sz="4" w:space="0"/>
            </w:tcBorders>
            <w:shd w:val="clear" w:color="000000" w:fill="D0CECE"/>
            <w:vAlign w:val="center"/>
            <w:hideMark/>
          </w:tcPr>
          <w:p w:rsidRPr="00A61D09" w:rsidR="004F25E6" w:rsidP="00A069FA" w:rsidRDefault="004F25E6" w14:paraId="6FE4EF9D" w14:textId="77777777">
            <w:pPr>
              <w:jc w:val="center"/>
              <w:rPr>
                <w:rFonts w:cs="Arial"/>
                <w:color w:val="000000"/>
              </w:rPr>
            </w:pPr>
            <w:r w:rsidRPr="00A61D09">
              <w:rPr>
                <w:rFonts w:cs="Arial"/>
                <w:color w:val="000000"/>
              </w:rPr>
              <w:t>5 minute Interval</w:t>
            </w:r>
          </w:p>
        </w:tc>
        <w:tc>
          <w:tcPr>
            <w:tcW w:w="1100" w:type="dxa"/>
            <w:tcBorders>
              <w:top w:val="single" w:color="auto" w:sz="4" w:space="0"/>
              <w:left w:val="nil"/>
              <w:bottom w:val="single" w:color="auto" w:sz="4" w:space="0"/>
              <w:right w:val="single" w:color="auto" w:sz="4" w:space="0"/>
            </w:tcBorders>
            <w:shd w:val="clear" w:color="000000" w:fill="D0CECE"/>
            <w:vAlign w:val="center"/>
            <w:hideMark/>
          </w:tcPr>
          <w:p w:rsidRPr="00A61D09" w:rsidR="004F25E6" w:rsidP="00A069FA" w:rsidRDefault="004F25E6" w14:paraId="3CC96015" w14:textId="77777777">
            <w:pPr>
              <w:jc w:val="center"/>
              <w:rPr>
                <w:rFonts w:cs="Arial"/>
                <w:color w:val="000000"/>
              </w:rPr>
            </w:pPr>
            <w:r w:rsidRPr="00A61D09">
              <w:rPr>
                <w:rFonts w:cs="Arial"/>
                <w:color w:val="000000"/>
              </w:rPr>
              <w:t>Dispatch Notice (MW)</w:t>
            </w:r>
          </w:p>
        </w:tc>
        <w:tc>
          <w:tcPr>
            <w:tcW w:w="1560" w:type="dxa"/>
            <w:tcBorders>
              <w:top w:val="single" w:color="auto" w:sz="4" w:space="0"/>
              <w:left w:val="nil"/>
              <w:bottom w:val="single" w:color="auto" w:sz="4" w:space="0"/>
              <w:right w:val="single" w:color="auto" w:sz="4" w:space="0"/>
            </w:tcBorders>
            <w:shd w:val="clear" w:color="000000" w:fill="D0CECE"/>
            <w:vAlign w:val="center"/>
            <w:hideMark/>
          </w:tcPr>
          <w:p w:rsidRPr="00A61D09" w:rsidR="004F25E6" w:rsidP="00A069FA" w:rsidRDefault="004F25E6" w14:paraId="1477DDD3" w14:textId="77777777">
            <w:pPr>
              <w:jc w:val="center"/>
              <w:rPr>
                <w:rFonts w:cs="Arial"/>
                <w:color w:val="000000"/>
              </w:rPr>
            </w:pPr>
            <w:r w:rsidRPr="00A61D09">
              <w:rPr>
                <w:rFonts w:cs="Arial"/>
                <w:color w:val="000000"/>
              </w:rPr>
              <w:t>Energy Storage System Output (MW)</w:t>
            </w:r>
          </w:p>
        </w:tc>
        <w:tc>
          <w:tcPr>
            <w:tcW w:w="1140" w:type="dxa"/>
            <w:tcBorders>
              <w:top w:val="single" w:color="auto" w:sz="4" w:space="0"/>
              <w:left w:val="nil"/>
              <w:bottom w:val="single" w:color="auto" w:sz="4" w:space="0"/>
              <w:right w:val="single" w:color="auto" w:sz="4" w:space="0"/>
            </w:tcBorders>
            <w:shd w:val="clear" w:color="000000" w:fill="D0CECE"/>
            <w:vAlign w:val="center"/>
            <w:hideMark/>
          </w:tcPr>
          <w:p w:rsidRPr="00A61D09" w:rsidR="004F25E6" w:rsidP="00A069FA" w:rsidRDefault="004F25E6" w14:paraId="5585931C" w14:textId="77777777">
            <w:pPr>
              <w:jc w:val="center"/>
              <w:rPr>
                <w:rFonts w:cs="Arial"/>
                <w:color w:val="000000"/>
              </w:rPr>
            </w:pPr>
            <w:r w:rsidRPr="00A61D09">
              <w:rPr>
                <w:rFonts w:cs="Arial"/>
                <w:color w:val="000000"/>
              </w:rPr>
              <w:t>Absolute Value of the  5- Minute Deviation in the Facility Output (MW)</w:t>
            </w:r>
          </w:p>
        </w:tc>
        <w:tc>
          <w:tcPr>
            <w:tcW w:w="1140" w:type="dxa"/>
            <w:tcBorders>
              <w:top w:val="single" w:color="auto" w:sz="4" w:space="0"/>
              <w:left w:val="nil"/>
              <w:bottom w:val="single" w:color="auto" w:sz="4" w:space="0"/>
              <w:right w:val="nil"/>
            </w:tcBorders>
            <w:shd w:val="clear" w:color="000000" w:fill="D0CECE"/>
            <w:vAlign w:val="center"/>
          </w:tcPr>
          <w:p w:rsidRPr="00A61D09" w:rsidR="004F25E6" w:rsidP="00A069FA" w:rsidRDefault="004F25E6" w14:paraId="00698081" w14:textId="77777777">
            <w:pPr>
              <w:jc w:val="center"/>
              <w:rPr>
                <w:rFonts w:cs="Arial"/>
                <w:color w:val="000000"/>
              </w:rPr>
            </w:pPr>
            <w:r w:rsidRPr="00A61D09">
              <w:rPr>
                <w:rFonts w:cs="Arial"/>
                <w:color w:val="000000"/>
              </w:rPr>
              <w:t>Absolute Value of the Dispatch Notice for the Facility Output (MW)</w:t>
            </w:r>
          </w:p>
        </w:tc>
        <w:tc>
          <w:tcPr>
            <w:tcW w:w="455" w:type="dxa"/>
            <w:tcBorders>
              <w:top w:val="single" w:color="auto" w:sz="4" w:space="0"/>
              <w:left w:val="nil"/>
              <w:bottom w:val="single" w:color="auto" w:sz="4" w:space="0"/>
              <w:right w:val="single" w:color="auto" w:sz="4" w:space="0"/>
            </w:tcBorders>
            <w:shd w:val="clear" w:color="000000" w:fill="D0CECE"/>
          </w:tcPr>
          <w:p w:rsidRPr="00A61D09" w:rsidR="004F25E6" w:rsidP="00A069FA" w:rsidRDefault="004F25E6" w14:paraId="6A73747B" w14:textId="77777777">
            <w:pPr>
              <w:jc w:val="center"/>
              <w:rPr>
                <w:rFonts w:cs="Arial"/>
                <w:color w:val="000000"/>
              </w:rPr>
            </w:pPr>
          </w:p>
        </w:tc>
      </w:tr>
      <w:tr w:rsidRPr="00A61D09" w:rsidR="004F25E6" w:rsidTr="00A069FA" w14:paraId="3319D964"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7B38458A"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38D0BEBD" w14:textId="77777777">
            <w:pPr>
              <w:jc w:val="center"/>
              <w:rPr>
                <w:rFonts w:cs="Arial"/>
                <w:color w:val="000000"/>
              </w:rPr>
            </w:pPr>
            <w:r w:rsidRPr="00A61D09">
              <w:rPr>
                <w:rFonts w:cs="Arial"/>
                <w:color w:val="000000"/>
              </w:rPr>
              <w:t>1</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3B321906"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0BF6D625" w14:textId="77777777">
            <w:pPr>
              <w:jc w:val="right"/>
              <w:rPr>
                <w:rFonts w:cs="Arial"/>
                <w:color w:val="000000"/>
              </w:rPr>
            </w:pPr>
            <w:r w:rsidRPr="00A61D09">
              <w:rPr>
                <w:rFonts w:cs="Arial"/>
                <w:color w:val="000000"/>
              </w:rPr>
              <w:t>-90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1782108D"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4F25E6" w:rsidP="00A069FA" w:rsidRDefault="004F25E6" w14:paraId="73C1B328" w14:textId="77777777">
            <w:pPr>
              <w:jc w:val="right"/>
              <w:rPr>
                <w:rFonts w:cs="Arial"/>
                <w:color w:val="000000"/>
              </w:rPr>
            </w:pPr>
            <w:r w:rsidRPr="00A61D09">
              <w:rPr>
                <w:rFonts w:cs="Arial"/>
                <w:color w:val="000000"/>
              </w:rPr>
              <w:t xml:space="preserve"> 90</w:t>
            </w:r>
          </w:p>
        </w:tc>
        <w:tc>
          <w:tcPr>
            <w:tcW w:w="455" w:type="dxa"/>
            <w:tcBorders>
              <w:top w:val="nil"/>
              <w:left w:val="nil"/>
              <w:bottom w:val="single" w:color="auto" w:sz="4" w:space="0"/>
              <w:right w:val="single" w:color="auto" w:sz="4" w:space="0"/>
            </w:tcBorders>
          </w:tcPr>
          <w:p w:rsidRPr="00A61D09" w:rsidR="004F25E6" w:rsidP="00A069FA" w:rsidRDefault="004F25E6" w14:paraId="6902FFBD" w14:textId="77777777">
            <w:pPr>
              <w:jc w:val="right"/>
              <w:rPr>
                <w:rFonts w:cs="Arial"/>
                <w:color w:val="000000"/>
              </w:rPr>
            </w:pPr>
          </w:p>
        </w:tc>
      </w:tr>
      <w:tr w:rsidRPr="00A61D09" w:rsidR="004F25E6" w:rsidTr="00A069FA" w14:paraId="7EA31E85"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01B5A21B"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301891F1" w14:textId="77777777">
            <w:pPr>
              <w:jc w:val="center"/>
              <w:rPr>
                <w:rFonts w:cs="Arial"/>
                <w:color w:val="000000"/>
              </w:rPr>
            </w:pPr>
            <w:r w:rsidRPr="00A61D09">
              <w:rPr>
                <w:rFonts w:cs="Arial"/>
                <w:color w:val="000000"/>
              </w:rPr>
              <w:t>2</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39A3A3DE"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55D259E8" w14:textId="77777777">
            <w:pPr>
              <w:jc w:val="right"/>
              <w:rPr>
                <w:rFonts w:cs="Arial"/>
                <w:color w:val="000000"/>
              </w:rPr>
            </w:pPr>
            <w:r w:rsidRPr="00A61D09">
              <w:rPr>
                <w:rFonts w:cs="Arial"/>
                <w:color w:val="000000"/>
              </w:rPr>
              <w:t>-89</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01D00675" w14:textId="77777777">
            <w:pPr>
              <w:jc w:val="right"/>
              <w:rPr>
                <w:rFonts w:cs="Arial"/>
                <w:color w:val="000000"/>
              </w:rPr>
            </w:pPr>
            <w:r w:rsidRPr="00A61D09">
              <w:rPr>
                <w:rFonts w:cs="Arial"/>
                <w:color w:val="000000"/>
              </w:rPr>
              <w:t>1</w:t>
            </w:r>
          </w:p>
        </w:tc>
        <w:tc>
          <w:tcPr>
            <w:tcW w:w="1140" w:type="dxa"/>
            <w:tcBorders>
              <w:top w:val="nil"/>
              <w:left w:val="nil"/>
              <w:bottom w:val="single" w:color="auto" w:sz="4" w:space="0"/>
              <w:right w:val="nil"/>
            </w:tcBorders>
            <w:vAlign w:val="bottom"/>
          </w:tcPr>
          <w:p w:rsidRPr="00A61D09" w:rsidR="004F25E6" w:rsidP="00A069FA" w:rsidRDefault="004F25E6" w14:paraId="24945C92" w14:textId="77777777">
            <w:pPr>
              <w:jc w:val="right"/>
              <w:rPr>
                <w:rFonts w:cs="Arial"/>
                <w:color w:val="000000"/>
              </w:rPr>
            </w:pPr>
            <w:r w:rsidRPr="00A61D09">
              <w:rPr>
                <w:rFonts w:cs="Arial"/>
                <w:color w:val="000000"/>
              </w:rPr>
              <w:t>90</w:t>
            </w:r>
          </w:p>
        </w:tc>
        <w:tc>
          <w:tcPr>
            <w:tcW w:w="455" w:type="dxa"/>
            <w:tcBorders>
              <w:top w:val="nil"/>
              <w:left w:val="nil"/>
              <w:bottom w:val="single" w:color="auto" w:sz="4" w:space="0"/>
              <w:right w:val="single" w:color="auto" w:sz="4" w:space="0"/>
            </w:tcBorders>
          </w:tcPr>
          <w:p w:rsidRPr="00A61D09" w:rsidR="004F25E6" w:rsidP="00A069FA" w:rsidRDefault="004F25E6" w14:paraId="6AB00B01" w14:textId="77777777">
            <w:pPr>
              <w:jc w:val="right"/>
              <w:rPr>
                <w:rFonts w:cs="Arial"/>
                <w:color w:val="000000"/>
              </w:rPr>
            </w:pPr>
          </w:p>
        </w:tc>
      </w:tr>
      <w:tr w:rsidRPr="00A61D09" w:rsidR="004F25E6" w:rsidTr="00A069FA" w14:paraId="66A45BC5"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52D6C981"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14FD3701" w14:textId="77777777">
            <w:pPr>
              <w:jc w:val="center"/>
              <w:rPr>
                <w:rFonts w:cs="Arial"/>
                <w:color w:val="000000"/>
              </w:rPr>
            </w:pPr>
            <w:r w:rsidRPr="00A61D09">
              <w:rPr>
                <w:rFonts w:cs="Arial"/>
                <w:color w:val="000000"/>
              </w:rPr>
              <w:t>3</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5133CC5F"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4B343C64" w14:textId="77777777">
            <w:pPr>
              <w:jc w:val="right"/>
              <w:rPr>
                <w:rFonts w:cs="Arial"/>
                <w:color w:val="000000"/>
              </w:rPr>
            </w:pPr>
            <w:r w:rsidRPr="00A61D09">
              <w:rPr>
                <w:rFonts w:cs="Arial"/>
                <w:color w:val="000000"/>
              </w:rPr>
              <w:t>-88</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2DFDA70A" w14:textId="77777777">
            <w:pPr>
              <w:jc w:val="right"/>
              <w:rPr>
                <w:rFonts w:cs="Arial"/>
                <w:color w:val="000000"/>
              </w:rPr>
            </w:pPr>
            <w:r w:rsidRPr="00A61D09">
              <w:rPr>
                <w:rFonts w:cs="Arial"/>
                <w:color w:val="000000"/>
              </w:rPr>
              <w:t>2</w:t>
            </w:r>
          </w:p>
        </w:tc>
        <w:tc>
          <w:tcPr>
            <w:tcW w:w="1140" w:type="dxa"/>
            <w:tcBorders>
              <w:top w:val="nil"/>
              <w:left w:val="nil"/>
              <w:bottom w:val="single" w:color="auto" w:sz="4" w:space="0"/>
              <w:right w:val="nil"/>
            </w:tcBorders>
            <w:vAlign w:val="bottom"/>
          </w:tcPr>
          <w:p w:rsidRPr="00A61D09" w:rsidR="004F25E6" w:rsidP="00A069FA" w:rsidRDefault="004F25E6" w14:paraId="76FDF4E2" w14:textId="77777777">
            <w:pPr>
              <w:jc w:val="right"/>
              <w:rPr>
                <w:rFonts w:cs="Arial"/>
                <w:color w:val="000000"/>
              </w:rPr>
            </w:pPr>
            <w:r w:rsidRPr="00A61D09">
              <w:rPr>
                <w:rFonts w:cs="Arial"/>
                <w:color w:val="000000"/>
              </w:rPr>
              <w:t>90</w:t>
            </w:r>
          </w:p>
        </w:tc>
        <w:tc>
          <w:tcPr>
            <w:tcW w:w="455" w:type="dxa"/>
            <w:tcBorders>
              <w:top w:val="nil"/>
              <w:left w:val="nil"/>
              <w:bottom w:val="single" w:color="auto" w:sz="4" w:space="0"/>
              <w:right w:val="single" w:color="auto" w:sz="4" w:space="0"/>
            </w:tcBorders>
          </w:tcPr>
          <w:p w:rsidRPr="00A61D09" w:rsidR="004F25E6" w:rsidP="00A069FA" w:rsidRDefault="004F25E6" w14:paraId="07A88288" w14:textId="77777777">
            <w:pPr>
              <w:jc w:val="right"/>
              <w:rPr>
                <w:rFonts w:cs="Arial"/>
                <w:color w:val="000000"/>
              </w:rPr>
            </w:pPr>
          </w:p>
        </w:tc>
      </w:tr>
      <w:tr w:rsidRPr="00A61D09" w:rsidR="004F25E6" w:rsidTr="00A069FA" w14:paraId="237849B8"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4A616F87"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17007B84" w14:textId="77777777">
            <w:pPr>
              <w:jc w:val="center"/>
              <w:rPr>
                <w:rFonts w:cs="Arial"/>
                <w:color w:val="000000"/>
              </w:rPr>
            </w:pPr>
            <w:r w:rsidRPr="00A61D09">
              <w:rPr>
                <w:rFonts w:cs="Arial"/>
                <w:color w:val="000000"/>
              </w:rPr>
              <w:t>4</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088F38E5"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798656AB" w14:textId="77777777">
            <w:pPr>
              <w:jc w:val="right"/>
              <w:rPr>
                <w:rFonts w:cs="Arial"/>
                <w:color w:val="000000"/>
              </w:rPr>
            </w:pPr>
            <w:r w:rsidRPr="00A61D09">
              <w:rPr>
                <w:rFonts w:cs="Arial"/>
                <w:color w:val="000000"/>
              </w:rPr>
              <w:t>-89</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31B7E824" w14:textId="77777777">
            <w:pPr>
              <w:jc w:val="right"/>
              <w:rPr>
                <w:rFonts w:cs="Arial"/>
                <w:color w:val="000000"/>
              </w:rPr>
            </w:pPr>
            <w:r w:rsidRPr="00A61D09">
              <w:rPr>
                <w:rFonts w:cs="Arial"/>
                <w:color w:val="000000"/>
              </w:rPr>
              <w:t>1</w:t>
            </w:r>
          </w:p>
        </w:tc>
        <w:tc>
          <w:tcPr>
            <w:tcW w:w="1140" w:type="dxa"/>
            <w:tcBorders>
              <w:top w:val="nil"/>
              <w:left w:val="nil"/>
              <w:bottom w:val="single" w:color="auto" w:sz="4" w:space="0"/>
              <w:right w:val="nil"/>
            </w:tcBorders>
            <w:vAlign w:val="bottom"/>
          </w:tcPr>
          <w:p w:rsidRPr="00A61D09" w:rsidR="004F25E6" w:rsidP="00A069FA" w:rsidRDefault="004F25E6" w14:paraId="77517708" w14:textId="77777777">
            <w:pPr>
              <w:jc w:val="right"/>
              <w:rPr>
                <w:rFonts w:cs="Arial"/>
                <w:color w:val="000000"/>
              </w:rPr>
            </w:pPr>
            <w:r w:rsidRPr="00A61D09">
              <w:rPr>
                <w:rFonts w:cs="Arial"/>
                <w:color w:val="000000"/>
              </w:rPr>
              <w:t>90</w:t>
            </w:r>
          </w:p>
        </w:tc>
        <w:tc>
          <w:tcPr>
            <w:tcW w:w="455" w:type="dxa"/>
            <w:tcBorders>
              <w:top w:val="nil"/>
              <w:left w:val="nil"/>
              <w:bottom w:val="single" w:color="auto" w:sz="4" w:space="0"/>
              <w:right w:val="single" w:color="auto" w:sz="4" w:space="0"/>
            </w:tcBorders>
          </w:tcPr>
          <w:p w:rsidRPr="00A61D09" w:rsidR="004F25E6" w:rsidP="00A069FA" w:rsidRDefault="004F25E6" w14:paraId="0B505277" w14:textId="77777777">
            <w:pPr>
              <w:jc w:val="right"/>
              <w:rPr>
                <w:rFonts w:cs="Arial"/>
                <w:color w:val="000000"/>
              </w:rPr>
            </w:pPr>
          </w:p>
        </w:tc>
      </w:tr>
      <w:tr w:rsidRPr="00A61D09" w:rsidR="004F25E6" w:rsidTr="00A069FA" w14:paraId="02E0C885"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58B0CAF2"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11667B1C" w14:textId="77777777">
            <w:pPr>
              <w:jc w:val="center"/>
              <w:rPr>
                <w:rFonts w:cs="Arial"/>
                <w:color w:val="000000"/>
              </w:rPr>
            </w:pPr>
            <w:r w:rsidRPr="00A61D09">
              <w:rPr>
                <w:rFonts w:cs="Arial"/>
                <w:color w:val="000000"/>
              </w:rPr>
              <w:t>5</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238DA8CE" w14:textId="77777777">
            <w:pPr>
              <w:jc w:val="right"/>
              <w:rPr>
                <w:rFonts w:cs="Arial"/>
                <w:color w:val="000000"/>
              </w:rPr>
            </w:pPr>
            <w:r w:rsidRPr="00A61D09">
              <w:rPr>
                <w:rFonts w:cs="Arial"/>
                <w:color w:val="000000"/>
              </w:rPr>
              <w:t>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0C91B331"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4C9415CC"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4F25E6" w:rsidP="00A069FA" w:rsidRDefault="004F25E6" w14:paraId="68151962" w14:textId="77777777">
            <w:pPr>
              <w:jc w:val="right"/>
              <w:rPr>
                <w:rFonts w:cs="Arial"/>
                <w:color w:val="000000"/>
              </w:rPr>
            </w:pPr>
            <w:r w:rsidRPr="00A61D09">
              <w:rPr>
                <w:rFonts w:cs="Arial"/>
                <w:color w:val="000000"/>
              </w:rPr>
              <w:t>0</w:t>
            </w:r>
          </w:p>
        </w:tc>
        <w:tc>
          <w:tcPr>
            <w:tcW w:w="455" w:type="dxa"/>
            <w:tcBorders>
              <w:top w:val="nil"/>
              <w:left w:val="nil"/>
              <w:bottom w:val="single" w:color="auto" w:sz="4" w:space="0"/>
              <w:right w:val="single" w:color="auto" w:sz="4" w:space="0"/>
            </w:tcBorders>
          </w:tcPr>
          <w:p w:rsidRPr="00A61D09" w:rsidR="004F25E6" w:rsidP="00A069FA" w:rsidRDefault="004F25E6" w14:paraId="0C7BC27C" w14:textId="77777777">
            <w:pPr>
              <w:jc w:val="right"/>
              <w:rPr>
                <w:rFonts w:cs="Arial"/>
                <w:color w:val="000000"/>
              </w:rPr>
            </w:pPr>
          </w:p>
        </w:tc>
      </w:tr>
      <w:tr w:rsidRPr="00A61D09" w:rsidR="004F25E6" w:rsidTr="00A069FA" w14:paraId="603D1DAC"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04795602"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3DE54D57" w14:textId="77777777">
            <w:pPr>
              <w:jc w:val="center"/>
              <w:rPr>
                <w:rFonts w:cs="Arial"/>
                <w:color w:val="000000"/>
              </w:rPr>
            </w:pPr>
            <w:r w:rsidRPr="00A61D09">
              <w:rPr>
                <w:rFonts w:cs="Arial"/>
                <w:color w:val="000000"/>
              </w:rPr>
              <w:t>6</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20D4DF6F" w14:textId="77777777">
            <w:pPr>
              <w:jc w:val="right"/>
              <w:rPr>
                <w:rFonts w:cs="Arial"/>
                <w:color w:val="000000"/>
              </w:rPr>
            </w:pPr>
            <w:r w:rsidRPr="00A61D09">
              <w:rPr>
                <w:rFonts w:cs="Arial"/>
                <w:color w:val="000000"/>
              </w:rPr>
              <w:t>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218C71E7"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23FA76D3"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4F25E6" w:rsidP="00A069FA" w:rsidRDefault="004F25E6" w14:paraId="5AAD3034" w14:textId="77777777">
            <w:pPr>
              <w:jc w:val="right"/>
              <w:rPr>
                <w:rFonts w:cs="Arial"/>
                <w:color w:val="000000"/>
              </w:rPr>
            </w:pPr>
            <w:r w:rsidRPr="00A61D09">
              <w:rPr>
                <w:rFonts w:cs="Arial"/>
                <w:color w:val="000000"/>
              </w:rPr>
              <w:t>0</w:t>
            </w:r>
          </w:p>
        </w:tc>
        <w:tc>
          <w:tcPr>
            <w:tcW w:w="455" w:type="dxa"/>
            <w:tcBorders>
              <w:top w:val="nil"/>
              <w:left w:val="nil"/>
              <w:bottom w:val="single" w:color="auto" w:sz="4" w:space="0"/>
              <w:right w:val="single" w:color="auto" w:sz="4" w:space="0"/>
            </w:tcBorders>
          </w:tcPr>
          <w:p w:rsidRPr="00A61D09" w:rsidR="004F25E6" w:rsidP="00A069FA" w:rsidRDefault="004F25E6" w14:paraId="411F1388" w14:textId="77777777">
            <w:pPr>
              <w:jc w:val="right"/>
              <w:rPr>
                <w:rFonts w:cs="Arial"/>
                <w:color w:val="000000"/>
              </w:rPr>
            </w:pPr>
          </w:p>
        </w:tc>
      </w:tr>
      <w:tr w:rsidRPr="00A61D09" w:rsidR="004F25E6" w:rsidTr="00A069FA" w14:paraId="4426B461"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23A84473"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0956B803" w14:textId="77777777">
            <w:pPr>
              <w:jc w:val="center"/>
              <w:rPr>
                <w:rFonts w:cs="Arial"/>
                <w:color w:val="000000"/>
              </w:rPr>
            </w:pPr>
            <w:r w:rsidRPr="00A61D09">
              <w:rPr>
                <w:rFonts w:cs="Arial"/>
                <w:color w:val="000000"/>
              </w:rPr>
              <w:t>7</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5EDE0276" w14:textId="77777777">
            <w:pPr>
              <w:jc w:val="right"/>
              <w:rPr>
                <w:rFonts w:cs="Arial"/>
                <w:color w:val="000000"/>
              </w:rPr>
            </w:pPr>
            <w:r w:rsidRPr="00A61D09">
              <w:rPr>
                <w:rFonts w:cs="Arial"/>
                <w:color w:val="000000"/>
              </w:rPr>
              <w:t>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06114BA0"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608EFC09"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4F25E6" w:rsidP="00A069FA" w:rsidRDefault="004F25E6" w14:paraId="6867C6F9" w14:textId="77777777">
            <w:pPr>
              <w:jc w:val="right"/>
              <w:rPr>
                <w:rFonts w:cs="Arial"/>
                <w:color w:val="000000"/>
              </w:rPr>
            </w:pPr>
            <w:r w:rsidRPr="00A61D09">
              <w:rPr>
                <w:rFonts w:cs="Arial"/>
                <w:color w:val="000000"/>
              </w:rPr>
              <w:t>0</w:t>
            </w:r>
          </w:p>
        </w:tc>
        <w:tc>
          <w:tcPr>
            <w:tcW w:w="455" w:type="dxa"/>
            <w:tcBorders>
              <w:top w:val="nil"/>
              <w:left w:val="nil"/>
              <w:bottom w:val="single" w:color="auto" w:sz="4" w:space="0"/>
              <w:right w:val="single" w:color="auto" w:sz="4" w:space="0"/>
            </w:tcBorders>
          </w:tcPr>
          <w:p w:rsidRPr="00A61D09" w:rsidR="004F25E6" w:rsidP="00A069FA" w:rsidRDefault="004F25E6" w14:paraId="70493943" w14:textId="77777777">
            <w:pPr>
              <w:jc w:val="right"/>
              <w:rPr>
                <w:rFonts w:cs="Arial"/>
                <w:color w:val="000000"/>
              </w:rPr>
            </w:pPr>
          </w:p>
        </w:tc>
      </w:tr>
      <w:tr w:rsidRPr="00A61D09" w:rsidR="004F25E6" w:rsidTr="00A069FA" w14:paraId="50671CD0"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1BE2BC97"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6469AE0B" w14:textId="77777777">
            <w:pPr>
              <w:jc w:val="center"/>
              <w:rPr>
                <w:rFonts w:cs="Arial"/>
                <w:color w:val="000000"/>
              </w:rPr>
            </w:pPr>
            <w:r w:rsidRPr="00A61D09">
              <w:rPr>
                <w:rFonts w:cs="Arial"/>
                <w:color w:val="000000"/>
              </w:rPr>
              <w:t>8</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4546B6E2" w14:textId="77777777">
            <w:pPr>
              <w:jc w:val="right"/>
              <w:rPr>
                <w:rFonts w:cs="Arial"/>
                <w:color w:val="000000"/>
              </w:rPr>
            </w:pPr>
            <w:r w:rsidRPr="00A61D09">
              <w:rPr>
                <w:rFonts w:cs="Arial"/>
                <w:color w:val="000000"/>
              </w:rPr>
              <w:t>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44E2E29A"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4F1C1A5E"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4F25E6" w:rsidP="00A069FA" w:rsidRDefault="004F25E6" w14:paraId="042C5B9F" w14:textId="77777777">
            <w:pPr>
              <w:jc w:val="right"/>
              <w:rPr>
                <w:rFonts w:cs="Arial"/>
                <w:color w:val="000000"/>
              </w:rPr>
            </w:pPr>
            <w:r w:rsidRPr="00A61D09">
              <w:rPr>
                <w:rFonts w:cs="Arial"/>
                <w:color w:val="000000"/>
              </w:rPr>
              <w:t>0</w:t>
            </w:r>
          </w:p>
        </w:tc>
        <w:tc>
          <w:tcPr>
            <w:tcW w:w="455" w:type="dxa"/>
            <w:tcBorders>
              <w:top w:val="nil"/>
              <w:left w:val="nil"/>
              <w:bottom w:val="single" w:color="auto" w:sz="4" w:space="0"/>
              <w:right w:val="single" w:color="auto" w:sz="4" w:space="0"/>
            </w:tcBorders>
          </w:tcPr>
          <w:p w:rsidRPr="00A61D09" w:rsidR="004F25E6" w:rsidP="00A069FA" w:rsidRDefault="004F25E6" w14:paraId="34C3A393" w14:textId="77777777">
            <w:pPr>
              <w:jc w:val="right"/>
              <w:rPr>
                <w:rFonts w:cs="Arial"/>
                <w:color w:val="000000"/>
              </w:rPr>
            </w:pPr>
          </w:p>
        </w:tc>
      </w:tr>
      <w:tr w:rsidRPr="00A61D09" w:rsidR="004F25E6" w:rsidTr="00A069FA" w14:paraId="390BD4D3"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1EC92C4F"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26B596E3" w14:textId="77777777">
            <w:pPr>
              <w:jc w:val="center"/>
              <w:rPr>
                <w:rFonts w:cs="Arial"/>
                <w:color w:val="000000"/>
              </w:rPr>
            </w:pPr>
            <w:r w:rsidRPr="00A61D09">
              <w:rPr>
                <w:rFonts w:cs="Arial"/>
                <w:color w:val="000000"/>
              </w:rPr>
              <w:t>9</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1F6A412F"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4A535CD3" w14:textId="77777777">
            <w:pPr>
              <w:jc w:val="right"/>
              <w:rPr>
                <w:rFonts w:cs="Arial"/>
                <w:color w:val="000000"/>
              </w:rPr>
            </w:pPr>
            <w:r w:rsidRPr="00A61D09">
              <w:rPr>
                <w:rFonts w:cs="Arial"/>
                <w:color w:val="000000"/>
              </w:rPr>
              <w:t>88</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7B1CDFB1" w14:textId="77777777">
            <w:pPr>
              <w:jc w:val="right"/>
              <w:rPr>
                <w:rFonts w:cs="Arial"/>
                <w:color w:val="000000"/>
              </w:rPr>
            </w:pPr>
            <w:r w:rsidRPr="00A61D09">
              <w:rPr>
                <w:rFonts w:cs="Arial"/>
                <w:color w:val="000000"/>
              </w:rPr>
              <w:t>2</w:t>
            </w:r>
          </w:p>
        </w:tc>
        <w:tc>
          <w:tcPr>
            <w:tcW w:w="1140" w:type="dxa"/>
            <w:tcBorders>
              <w:top w:val="nil"/>
              <w:left w:val="nil"/>
              <w:bottom w:val="single" w:color="auto" w:sz="4" w:space="0"/>
              <w:right w:val="nil"/>
            </w:tcBorders>
            <w:vAlign w:val="bottom"/>
          </w:tcPr>
          <w:p w:rsidRPr="00A61D09" w:rsidR="004F25E6" w:rsidP="00A069FA" w:rsidRDefault="004F25E6" w14:paraId="1DBE8FB9" w14:textId="77777777">
            <w:pPr>
              <w:jc w:val="right"/>
              <w:rPr>
                <w:rFonts w:cs="Arial"/>
                <w:color w:val="000000"/>
              </w:rPr>
            </w:pPr>
            <w:r w:rsidRPr="00A61D09">
              <w:rPr>
                <w:rFonts w:cs="Arial"/>
                <w:color w:val="000000"/>
              </w:rPr>
              <w:t>90</w:t>
            </w:r>
          </w:p>
        </w:tc>
        <w:tc>
          <w:tcPr>
            <w:tcW w:w="455" w:type="dxa"/>
            <w:tcBorders>
              <w:top w:val="nil"/>
              <w:left w:val="nil"/>
              <w:bottom w:val="single" w:color="auto" w:sz="4" w:space="0"/>
              <w:right w:val="single" w:color="auto" w:sz="4" w:space="0"/>
            </w:tcBorders>
          </w:tcPr>
          <w:p w:rsidRPr="00A61D09" w:rsidR="004F25E6" w:rsidP="00A069FA" w:rsidRDefault="004F25E6" w14:paraId="329C80F4" w14:textId="77777777">
            <w:pPr>
              <w:jc w:val="right"/>
              <w:rPr>
                <w:rFonts w:cs="Arial"/>
                <w:color w:val="000000"/>
              </w:rPr>
            </w:pPr>
          </w:p>
        </w:tc>
      </w:tr>
      <w:tr w:rsidRPr="00A61D09" w:rsidR="004F25E6" w:rsidTr="00A069FA" w14:paraId="45449835"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15F087BC"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4793EC0C" w14:textId="77777777">
            <w:pPr>
              <w:jc w:val="center"/>
              <w:rPr>
                <w:rFonts w:cs="Arial"/>
                <w:color w:val="000000"/>
              </w:rPr>
            </w:pPr>
            <w:r w:rsidRPr="00A61D09">
              <w:rPr>
                <w:rFonts w:cs="Arial"/>
                <w:color w:val="000000"/>
              </w:rPr>
              <w:t>10</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10D35D68"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17B3187B" w14:textId="77777777">
            <w:pPr>
              <w:jc w:val="right"/>
              <w:rPr>
                <w:rFonts w:cs="Arial"/>
                <w:color w:val="000000"/>
              </w:rPr>
            </w:pPr>
            <w:r w:rsidRPr="00A61D09">
              <w:rPr>
                <w:rFonts w:cs="Arial"/>
                <w:color w:val="000000"/>
              </w:rPr>
              <w:t>89</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4CBED4EA" w14:textId="77777777">
            <w:pPr>
              <w:jc w:val="right"/>
              <w:rPr>
                <w:rFonts w:cs="Arial"/>
                <w:color w:val="000000"/>
              </w:rPr>
            </w:pPr>
            <w:r w:rsidRPr="00A61D09">
              <w:rPr>
                <w:rFonts w:cs="Arial"/>
                <w:color w:val="000000"/>
              </w:rPr>
              <w:t>1</w:t>
            </w:r>
          </w:p>
        </w:tc>
        <w:tc>
          <w:tcPr>
            <w:tcW w:w="1140" w:type="dxa"/>
            <w:tcBorders>
              <w:top w:val="nil"/>
              <w:left w:val="nil"/>
              <w:bottom w:val="single" w:color="auto" w:sz="4" w:space="0"/>
              <w:right w:val="nil"/>
            </w:tcBorders>
            <w:vAlign w:val="bottom"/>
          </w:tcPr>
          <w:p w:rsidRPr="00A61D09" w:rsidR="004F25E6" w:rsidP="00A069FA" w:rsidRDefault="004F25E6" w14:paraId="4FFAF19E" w14:textId="77777777">
            <w:pPr>
              <w:jc w:val="right"/>
              <w:rPr>
                <w:rFonts w:cs="Arial"/>
                <w:color w:val="000000"/>
              </w:rPr>
            </w:pPr>
            <w:r w:rsidRPr="00A61D09">
              <w:rPr>
                <w:rFonts w:cs="Arial"/>
                <w:color w:val="000000"/>
              </w:rPr>
              <w:t>90</w:t>
            </w:r>
          </w:p>
        </w:tc>
        <w:tc>
          <w:tcPr>
            <w:tcW w:w="455" w:type="dxa"/>
            <w:tcBorders>
              <w:top w:val="nil"/>
              <w:left w:val="nil"/>
              <w:bottom w:val="single" w:color="auto" w:sz="4" w:space="0"/>
              <w:right w:val="single" w:color="auto" w:sz="4" w:space="0"/>
            </w:tcBorders>
          </w:tcPr>
          <w:p w:rsidRPr="00A61D09" w:rsidR="004F25E6" w:rsidP="00A069FA" w:rsidRDefault="004F25E6" w14:paraId="691427B7" w14:textId="77777777">
            <w:pPr>
              <w:jc w:val="right"/>
              <w:rPr>
                <w:rFonts w:cs="Arial"/>
                <w:color w:val="000000"/>
              </w:rPr>
            </w:pPr>
          </w:p>
        </w:tc>
      </w:tr>
      <w:tr w:rsidRPr="00A61D09" w:rsidR="004F25E6" w:rsidTr="00A069FA" w14:paraId="7C2BF16F"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73900557"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7729BD82" w14:textId="77777777">
            <w:pPr>
              <w:jc w:val="center"/>
              <w:rPr>
                <w:rFonts w:cs="Arial"/>
                <w:color w:val="000000"/>
              </w:rPr>
            </w:pPr>
            <w:r w:rsidRPr="00A61D09">
              <w:rPr>
                <w:rFonts w:cs="Arial"/>
                <w:color w:val="000000"/>
              </w:rPr>
              <w:t>11</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17581B71"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2A21713A" w14:textId="77777777">
            <w:pPr>
              <w:jc w:val="right"/>
              <w:rPr>
                <w:rFonts w:cs="Arial"/>
                <w:color w:val="000000"/>
              </w:rPr>
            </w:pPr>
            <w:r w:rsidRPr="00A61D09">
              <w:rPr>
                <w:rFonts w:cs="Arial"/>
                <w:color w:val="000000"/>
              </w:rPr>
              <w:t>90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60019A3B"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4F25E6" w:rsidP="00A069FA" w:rsidRDefault="004F25E6" w14:paraId="3886B34F" w14:textId="77777777">
            <w:pPr>
              <w:jc w:val="right"/>
              <w:rPr>
                <w:rFonts w:cs="Arial"/>
                <w:color w:val="000000"/>
              </w:rPr>
            </w:pPr>
            <w:r w:rsidRPr="00A61D09">
              <w:rPr>
                <w:rFonts w:cs="Arial"/>
                <w:color w:val="000000"/>
              </w:rPr>
              <w:t>90</w:t>
            </w:r>
          </w:p>
        </w:tc>
        <w:tc>
          <w:tcPr>
            <w:tcW w:w="455" w:type="dxa"/>
            <w:tcBorders>
              <w:top w:val="nil"/>
              <w:left w:val="nil"/>
              <w:bottom w:val="single" w:color="auto" w:sz="4" w:space="0"/>
              <w:right w:val="single" w:color="auto" w:sz="4" w:space="0"/>
            </w:tcBorders>
          </w:tcPr>
          <w:p w:rsidRPr="00A61D09" w:rsidR="004F25E6" w:rsidP="00A069FA" w:rsidRDefault="004F25E6" w14:paraId="2299AA6E" w14:textId="77777777">
            <w:pPr>
              <w:jc w:val="right"/>
              <w:rPr>
                <w:rFonts w:cs="Arial"/>
                <w:color w:val="000000"/>
              </w:rPr>
            </w:pPr>
          </w:p>
        </w:tc>
      </w:tr>
      <w:tr w:rsidRPr="00A61D09" w:rsidR="004F25E6" w:rsidTr="00A069FA" w14:paraId="0F7D9C2D"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3CDA275C"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1824CDF7" w14:textId="77777777">
            <w:pPr>
              <w:jc w:val="center"/>
              <w:rPr>
                <w:rFonts w:cs="Arial"/>
                <w:color w:val="000000"/>
              </w:rPr>
            </w:pPr>
            <w:r w:rsidRPr="00A61D09">
              <w:rPr>
                <w:rFonts w:cs="Arial"/>
                <w:color w:val="000000"/>
              </w:rPr>
              <w:t>12</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56FE3287"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70E54EEA" w14:textId="77777777">
            <w:pPr>
              <w:jc w:val="right"/>
              <w:rPr>
                <w:rFonts w:cs="Arial"/>
                <w:color w:val="000000"/>
              </w:rPr>
            </w:pPr>
            <w:r w:rsidRPr="00A61D09">
              <w:rPr>
                <w:rFonts w:cs="Arial"/>
                <w:color w:val="000000"/>
              </w:rPr>
              <w:t>89</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28115A19" w14:textId="77777777">
            <w:pPr>
              <w:jc w:val="right"/>
              <w:rPr>
                <w:rFonts w:cs="Arial"/>
                <w:color w:val="000000"/>
              </w:rPr>
            </w:pPr>
            <w:r w:rsidRPr="00A61D09">
              <w:rPr>
                <w:rFonts w:cs="Arial"/>
                <w:color w:val="000000"/>
              </w:rPr>
              <w:t>1</w:t>
            </w:r>
          </w:p>
        </w:tc>
        <w:tc>
          <w:tcPr>
            <w:tcW w:w="1140" w:type="dxa"/>
            <w:tcBorders>
              <w:top w:val="nil"/>
              <w:left w:val="nil"/>
              <w:bottom w:val="single" w:color="auto" w:sz="4" w:space="0"/>
              <w:right w:val="nil"/>
            </w:tcBorders>
            <w:vAlign w:val="bottom"/>
          </w:tcPr>
          <w:p w:rsidRPr="00A61D09" w:rsidR="004F25E6" w:rsidP="00A069FA" w:rsidRDefault="004F25E6" w14:paraId="3CBA4AEC" w14:textId="77777777">
            <w:pPr>
              <w:jc w:val="right"/>
              <w:rPr>
                <w:rFonts w:cs="Arial"/>
                <w:color w:val="000000"/>
              </w:rPr>
            </w:pPr>
            <w:r w:rsidRPr="00A61D09">
              <w:rPr>
                <w:rFonts w:cs="Arial"/>
                <w:color w:val="000000"/>
              </w:rPr>
              <w:t>90</w:t>
            </w:r>
          </w:p>
        </w:tc>
        <w:tc>
          <w:tcPr>
            <w:tcW w:w="455" w:type="dxa"/>
            <w:tcBorders>
              <w:top w:val="nil"/>
              <w:left w:val="nil"/>
              <w:bottom w:val="single" w:color="auto" w:sz="4" w:space="0"/>
              <w:right w:val="single" w:color="auto" w:sz="4" w:space="0"/>
            </w:tcBorders>
          </w:tcPr>
          <w:p w:rsidRPr="00A61D09" w:rsidR="004F25E6" w:rsidP="00A069FA" w:rsidRDefault="004F25E6" w14:paraId="51D91168" w14:textId="77777777">
            <w:pPr>
              <w:jc w:val="right"/>
              <w:rPr>
                <w:rFonts w:cs="Arial"/>
                <w:color w:val="000000"/>
              </w:rPr>
            </w:pPr>
          </w:p>
        </w:tc>
      </w:tr>
    </w:tbl>
    <w:p w:rsidRPr="00A61D09" w:rsidR="004F25E6" w:rsidP="004F25E6" w:rsidRDefault="004F25E6" w14:paraId="60DD1235" w14:textId="77777777">
      <w:pPr>
        <w:spacing w:after="240"/>
        <w:jc w:val="both"/>
        <w:textAlignment w:val="baseline"/>
        <w:rPr>
          <w:rFonts w:cs="Arial"/>
          <w:lang w:bidi="he-IL"/>
        </w:rPr>
      </w:pPr>
    </w:p>
    <w:p w:rsidRPr="00A61D09" w:rsidR="004F25E6" w:rsidP="004F25E6" w:rsidRDefault="004F25E6" w14:paraId="1C106D5F" w14:textId="77777777">
      <w:pPr>
        <w:spacing w:after="240"/>
        <w:jc w:val="both"/>
        <w:textAlignment w:val="baseline"/>
        <w:rPr>
          <w:rFonts w:cs="Arial"/>
          <w:lang w:bidi="he-IL"/>
        </w:rPr>
      </w:pPr>
      <w:r w:rsidRPr="00A61D09">
        <w:rPr>
          <w:rFonts w:cs="Arial"/>
        </w:rPr>
        <w:t>The Shortfall Calculation is: The sum of the absolute value of the 5- minute deviations in the Facility Output/The sum of the absolute value of the 5- minute Dispatch Notices for the Facility Output =</w:t>
      </w:r>
      <w:r w:rsidRPr="00A61D09">
        <w:rPr>
          <w:rFonts w:cs="Arial"/>
          <w:lang w:bidi="he-IL"/>
        </w:rPr>
        <w:t>Sum of column 5 in the table above/Sum of column 6 in the table above=8/720=0.011</w:t>
      </w:r>
    </w:p>
    <w:p w:rsidRPr="00A61D09" w:rsidR="004F25E6" w:rsidP="004F25E6" w:rsidRDefault="004F25E6" w14:paraId="3D40A17D" w14:textId="77777777">
      <w:pPr>
        <w:jc w:val="both"/>
        <w:rPr>
          <w:rFonts w:cs="Arial"/>
        </w:rPr>
      </w:pPr>
    </w:p>
    <w:p w:rsidRPr="00A61D09" w:rsidR="004F25E6" w:rsidP="004F25E6" w:rsidRDefault="004F25E6" w14:paraId="7380194A" w14:textId="77777777">
      <w:pPr>
        <w:jc w:val="both"/>
        <w:rPr>
          <w:rFonts w:cs="Arial"/>
        </w:rPr>
      </w:pPr>
      <w:r w:rsidRPr="00A61D09">
        <w:rPr>
          <w:rFonts w:cs="Arial"/>
        </w:rPr>
        <w:t>Since the Shortfall Calculation is less than 0.02 the hour is counted as a Non- Shortfall Hour.</w:t>
      </w:r>
    </w:p>
    <w:p w:rsidR="004F25E6" w:rsidP="004F25E6" w:rsidRDefault="004F25E6" w14:paraId="145726C5" w14:textId="77777777">
      <w:pPr>
        <w:spacing w:after="240"/>
        <w:jc w:val="both"/>
        <w:textAlignment w:val="baseline"/>
        <w:rPr>
          <w:rFonts w:cs="Arial"/>
          <w:lang w:bidi="he-IL"/>
        </w:rPr>
      </w:pPr>
    </w:p>
    <w:p w:rsidR="004F25E6" w:rsidP="004F25E6" w:rsidRDefault="004F25E6" w14:paraId="6E7702D8" w14:textId="77777777">
      <w:pPr>
        <w:rPr>
          <w:rFonts w:cs="Arial"/>
          <w:lang w:bidi="he-IL"/>
        </w:rPr>
      </w:pPr>
      <w:r>
        <w:rPr>
          <w:rFonts w:cs="Arial"/>
          <w:lang w:bidi="he-IL"/>
        </w:rPr>
        <w:br w:type="page"/>
      </w:r>
    </w:p>
    <w:p w:rsidRPr="00A61D09" w:rsidR="004F25E6" w:rsidP="004F25E6" w:rsidRDefault="004F25E6" w14:paraId="66B509E8" w14:textId="77777777">
      <w:pPr>
        <w:spacing w:after="240"/>
        <w:jc w:val="both"/>
        <w:textAlignment w:val="baseline"/>
        <w:rPr>
          <w:rFonts w:cs="Arial"/>
          <w:lang w:bidi="he-IL"/>
        </w:rPr>
      </w:pPr>
      <w:r w:rsidRPr="00A61D09">
        <w:rPr>
          <w:rFonts w:cs="Arial"/>
          <w:lang w:bidi="he-IL"/>
        </w:rPr>
        <w:lastRenderedPageBreak/>
        <w:t xml:space="preserve">Sample Calculation for Shortfall Hour: </w:t>
      </w:r>
    </w:p>
    <w:tbl>
      <w:tblPr>
        <w:tblW w:w="7465" w:type="dxa"/>
        <w:tblInd w:w="113" w:type="dxa"/>
        <w:tblLook w:val="04A0" w:firstRow="1" w:lastRow="0" w:firstColumn="1" w:lastColumn="0" w:noHBand="0" w:noVBand="1"/>
      </w:tblPr>
      <w:tblGrid>
        <w:gridCol w:w="960"/>
        <w:gridCol w:w="1200"/>
        <w:gridCol w:w="1150"/>
        <w:gridCol w:w="1560"/>
        <w:gridCol w:w="1217"/>
        <w:gridCol w:w="1150"/>
        <w:gridCol w:w="228"/>
      </w:tblGrid>
      <w:tr w:rsidRPr="00A61D09" w:rsidR="004F25E6" w:rsidTr="00A069FA" w14:paraId="112EEC46" w14:textId="77777777">
        <w:trPr>
          <w:trHeight w:val="840"/>
        </w:trPr>
        <w:tc>
          <w:tcPr>
            <w:tcW w:w="960" w:type="dxa"/>
            <w:tcBorders>
              <w:top w:val="single" w:color="auto" w:sz="4" w:space="0"/>
              <w:left w:val="single" w:color="auto" w:sz="4" w:space="0"/>
              <w:bottom w:val="single" w:color="auto" w:sz="4" w:space="0"/>
              <w:right w:val="single" w:color="auto" w:sz="4" w:space="0"/>
            </w:tcBorders>
            <w:shd w:val="clear" w:color="000000" w:fill="D0CECE"/>
            <w:vAlign w:val="center"/>
            <w:hideMark/>
          </w:tcPr>
          <w:p w:rsidRPr="00A61D09" w:rsidR="004F25E6" w:rsidP="00A069FA" w:rsidRDefault="004F25E6" w14:paraId="4A4A09C8" w14:textId="77777777">
            <w:pPr>
              <w:jc w:val="center"/>
              <w:rPr>
                <w:rFonts w:cs="Arial"/>
                <w:color w:val="000000"/>
              </w:rPr>
            </w:pPr>
            <w:r w:rsidRPr="00A61D09">
              <w:rPr>
                <w:rFonts w:cs="Arial"/>
                <w:color w:val="000000"/>
              </w:rPr>
              <w:t>Hour i</w:t>
            </w:r>
          </w:p>
        </w:tc>
        <w:tc>
          <w:tcPr>
            <w:tcW w:w="1200" w:type="dxa"/>
            <w:tcBorders>
              <w:top w:val="single" w:color="auto" w:sz="4" w:space="0"/>
              <w:left w:val="nil"/>
              <w:bottom w:val="single" w:color="auto" w:sz="4" w:space="0"/>
              <w:right w:val="single" w:color="auto" w:sz="4" w:space="0"/>
            </w:tcBorders>
            <w:shd w:val="clear" w:color="000000" w:fill="D0CECE"/>
            <w:vAlign w:val="center"/>
            <w:hideMark/>
          </w:tcPr>
          <w:p w:rsidRPr="00A61D09" w:rsidR="004F25E6" w:rsidP="00A069FA" w:rsidRDefault="004F25E6" w14:paraId="15662B34" w14:textId="77777777">
            <w:pPr>
              <w:jc w:val="center"/>
              <w:rPr>
                <w:rFonts w:cs="Arial"/>
                <w:color w:val="000000"/>
              </w:rPr>
            </w:pPr>
            <w:r w:rsidRPr="00A61D09">
              <w:rPr>
                <w:rFonts w:cs="Arial"/>
                <w:color w:val="000000"/>
              </w:rPr>
              <w:t>5 minute Interval</w:t>
            </w:r>
          </w:p>
        </w:tc>
        <w:tc>
          <w:tcPr>
            <w:tcW w:w="1100" w:type="dxa"/>
            <w:tcBorders>
              <w:top w:val="single" w:color="auto" w:sz="4" w:space="0"/>
              <w:left w:val="nil"/>
              <w:bottom w:val="single" w:color="auto" w:sz="4" w:space="0"/>
              <w:right w:val="single" w:color="auto" w:sz="4" w:space="0"/>
            </w:tcBorders>
            <w:shd w:val="clear" w:color="000000" w:fill="D0CECE"/>
            <w:vAlign w:val="center"/>
            <w:hideMark/>
          </w:tcPr>
          <w:p w:rsidRPr="00A61D09" w:rsidR="004F25E6" w:rsidP="00A069FA" w:rsidRDefault="004F25E6" w14:paraId="0B9432CD" w14:textId="77777777">
            <w:pPr>
              <w:jc w:val="center"/>
              <w:rPr>
                <w:rFonts w:cs="Arial"/>
                <w:color w:val="000000"/>
              </w:rPr>
            </w:pPr>
            <w:r w:rsidRPr="00A61D09">
              <w:rPr>
                <w:rFonts w:cs="Arial"/>
                <w:color w:val="000000"/>
              </w:rPr>
              <w:t>Dispatch Notice (MW)</w:t>
            </w:r>
          </w:p>
        </w:tc>
        <w:tc>
          <w:tcPr>
            <w:tcW w:w="1560" w:type="dxa"/>
            <w:tcBorders>
              <w:top w:val="single" w:color="auto" w:sz="4" w:space="0"/>
              <w:left w:val="nil"/>
              <w:bottom w:val="single" w:color="auto" w:sz="4" w:space="0"/>
              <w:right w:val="single" w:color="auto" w:sz="4" w:space="0"/>
            </w:tcBorders>
            <w:shd w:val="clear" w:color="000000" w:fill="D0CECE"/>
            <w:vAlign w:val="center"/>
            <w:hideMark/>
          </w:tcPr>
          <w:p w:rsidRPr="00A61D09" w:rsidR="004F25E6" w:rsidP="00A069FA" w:rsidRDefault="004F25E6" w14:paraId="4F6D8BD5" w14:textId="77777777">
            <w:pPr>
              <w:jc w:val="center"/>
              <w:rPr>
                <w:rFonts w:cs="Arial"/>
                <w:color w:val="000000"/>
              </w:rPr>
            </w:pPr>
            <w:r w:rsidRPr="00A61D09">
              <w:rPr>
                <w:rFonts w:cs="Arial"/>
                <w:color w:val="000000"/>
              </w:rPr>
              <w:t>Energy Storage System Output (MW)</w:t>
            </w:r>
          </w:p>
        </w:tc>
        <w:tc>
          <w:tcPr>
            <w:tcW w:w="1140" w:type="dxa"/>
            <w:tcBorders>
              <w:top w:val="single" w:color="auto" w:sz="4" w:space="0"/>
              <w:left w:val="nil"/>
              <w:bottom w:val="single" w:color="auto" w:sz="4" w:space="0"/>
              <w:right w:val="single" w:color="auto" w:sz="4" w:space="0"/>
            </w:tcBorders>
            <w:shd w:val="clear" w:color="000000" w:fill="D0CECE"/>
            <w:vAlign w:val="center"/>
            <w:hideMark/>
          </w:tcPr>
          <w:p w:rsidRPr="00A61D09" w:rsidR="004F25E6" w:rsidP="00A069FA" w:rsidRDefault="004F25E6" w14:paraId="389A4E69" w14:textId="77777777">
            <w:pPr>
              <w:jc w:val="center"/>
              <w:rPr>
                <w:rFonts w:cs="Arial"/>
                <w:color w:val="000000"/>
              </w:rPr>
            </w:pPr>
            <w:r w:rsidRPr="00A61D09">
              <w:rPr>
                <w:rFonts w:cs="Arial"/>
                <w:color w:val="000000"/>
              </w:rPr>
              <w:t>Absolute Value of the 5- Minute Deviation in the Facility Output (MW)</w:t>
            </w:r>
          </w:p>
        </w:tc>
        <w:tc>
          <w:tcPr>
            <w:tcW w:w="1140" w:type="dxa"/>
            <w:tcBorders>
              <w:top w:val="single" w:color="auto" w:sz="4" w:space="0"/>
              <w:left w:val="nil"/>
              <w:bottom w:val="single" w:color="auto" w:sz="4" w:space="0"/>
              <w:right w:val="nil"/>
            </w:tcBorders>
            <w:shd w:val="clear" w:color="000000" w:fill="D0CECE"/>
            <w:vAlign w:val="center"/>
          </w:tcPr>
          <w:p w:rsidRPr="00A61D09" w:rsidR="004F25E6" w:rsidP="00A069FA" w:rsidRDefault="004F25E6" w14:paraId="12BED86E" w14:textId="77777777">
            <w:pPr>
              <w:jc w:val="center"/>
              <w:rPr>
                <w:rFonts w:cs="Arial"/>
                <w:color w:val="000000"/>
              </w:rPr>
            </w:pPr>
            <w:r w:rsidRPr="00A61D09">
              <w:rPr>
                <w:rFonts w:cs="Arial"/>
                <w:color w:val="000000"/>
              </w:rPr>
              <w:t>Absolute Value of the Dispatch Notice for the Facility Output (MW)</w:t>
            </w:r>
          </w:p>
        </w:tc>
        <w:tc>
          <w:tcPr>
            <w:tcW w:w="365" w:type="dxa"/>
            <w:tcBorders>
              <w:top w:val="single" w:color="auto" w:sz="4" w:space="0"/>
              <w:left w:val="nil"/>
              <w:bottom w:val="single" w:color="auto" w:sz="4" w:space="0"/>
              <w:right w:val="single" w:color="auto" w:sz="4" w:space="0"/>
            </w:tcBorders>
            <w:shd w:val="clear" w:color="000000" w:fill="D0CECE"/>
          </w:tcPr>
          <w:p w:rsidRPr="00A61D09" w:rsidR="004F25E6" w:rsidP="00A069FA" w:rsidRDefault="004F25E6" w14:paraId="3E81B5F9" w14:textId="77777777">
            <w:pPr>
              <w:jc w:val="center"/>
              <w:rPr>
                <w:rFonts w:cs="Arial"/>
                <w:color w:val="000000"/>
              </w:rPr>
            </w:pPr>
          </w:p>
        </w:tc>
      </w:tr>
      <w:tr w:rsidRPr="00A61D09" w:rsidR="004F25E6" w:rsidTr="00A069FA" w14:paraId="11388A99"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502AF299"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1AA9C820" w14:textId="77777777">
            <w:pPr>
              <w:jc w:val="center"/>
              <w:rPr>
                <w:rFonts w:cs="Arial"/>
                <w:color w:val="000000"/>
              </w:rPr>
            </w:pPr>
            <w:r w:rsidRPr="00A61D09">
              <w:rPr>
                <w:rFonts w:cs="Arial"/>
                <w:color w:val="000000"/>
              </w:rPr>
              <w:t>1</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7E6F46B8"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0DF8EB8C" w14:textId="77777777">
            <w:pPr>
              <w:jc w:val="right"/>
              <w:rPr>
                <w:rFonts w:cs="Arial"/>
                <w:color w:val="000000"/>
              </w:rPr>
            </w:pPr>
            <w:r w:rsidRPr="00A61D09">
              <w:rPr>
                <w:rFonts w:cs="Arial"/>
                <w:color w:val="000000"/>
              </w:rPr>
              <w:t>-90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21710026"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4F25E6" w:rsidP="00A069FA" w:rsidRDefault="004F25E6" w14:paraId="071F84AE" w14:textId="77777777">
            <w:pPr>
              <w:jc w:val="right"/>
              <w:rPr>
                <w:rFonts w:cs="Arial"/>
                <w:color w:val="000000"/>
              </w:rPr>
            </w:pPr>
            <w:r w:rsidRPr="00A61D09">
              <w:rPr>
                <w:rFonts w:cs="Arial"/>
                <w:color w:val="000000"/>
              </w:rPr>
              <w:t>90</w:t>
            </w:r>
          </w:p>
        </w:tc>
        <w:tc>
          <w:tcPr>
            <w:tcW w:w="365" w:type="dxa"/>
            <w:tcBorders>
              <w:top w:val="nil"/>
              <w:left w:val="nil"/>
              <w:bottom w:val="single" w:color="auto" w:sz="4" w:space="0"/>
              <w:right w:val="single" w:color="auto" w:sz="4" w:space="0"/>
            </w:tcBorders>
          </w:tcPr>
          <w:p w:rsidRPr="00A61D09" w:rsidR="004F25E6" w:rsidP="00A069FA" w:rsidRDefault="004F25E6" w14:paraId="5F31B6A4" w14:textId="77777777">
            <w:pPr>
              <w:jc w:val="right"/>
              <w:rPr>
                <w:rFonts w:cs="Arial"/>
                <w:color w:val="000000"/>
              </w:rPr>
            </w:pPr>
          </w:p>
        </w:tc>
      </w:tr>
      <w:tr w:rsidRPr="00A61D09" w:rsidR="004F25E6" w:rsidTr="00A069FA" w14:paraId="6012B24F"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4129BAF7"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78F67616" w14:textId="77777777">
            <w:pPr>
              <w:jc w:val="center"/>
              <w:rPr>
                <w:rFonts w:cs="Arial"/>
                <w:color w:val="000000"/>
              </w:rPr>
            </w:pPr>
            <w:r w:rsidRPr="00A61D09">
              <w:rPr>
                <w:rFonts w:cs="Arial"/>
                <w:color w:val="000000"/>
              </w:rPr>
              <w:t>2</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221D1A76"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518CED12" w14:textId="77777777">
            <w:pPr>
              <w:jc w:val="right"/>
              <w:rPr>
                <w:rFonts w:cs="Arial"/>
                <w:color w:val="000000"/>
              </w:rPr>
            </w:pPr>
            <w:r w:rsidRPr="00A61D09">
              <w:rPr>
                <w:rFonts w:cs="Arial"/>
                <w:color w:val="000000"/>
              </w:rPr>
              <w:t>-89</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266F9AF7" w14:textId="77777777">
            <w:pPr>
              <w:jc w:val="right"/>
              <w:rPr>
                <w:rFonts w:cs="Arial"/>
                <w:color w:val="000000"/>
              </w:rPr>
            </w:pPr>
            <w:r w:rsidRPr="00A61D09">
              <w:rPr>
                <w:rFonts w:cs="Arial"/>
                <w:color w:val="000000"/>
              </w:rPr>
              <w:t>1</w:t>
            </w:r>
          </w:p>
        </w:tc>
        <w:tc>
          <w:tcPr>
            <w:tcW w:w="1140" w:type="dxa"/>
            <w:tcBorders>
              <w:top w:val="nil"/>
              <w:left w:val="nil"/>
              <w:bottom w:val="single" w:color="auto" w:sz="4" w:space="0"/>
              <w:right w:val="nil"/>
            </w:tcBorders>
            <w:vAlign w:val="bottom"/>
          </w:tcPr>
          <w:p w:rsidRPr="00A61D09" w:rsidR="004F25E6" w:rsidP="00A069FA" w:rsidRDefault="004F25E6" w14:paraId="2298BDE3" w14:textId="77777777">
            <w:pPr>
              <w:jc w:val="right"/>
              <w:rPr>
                <w:rFonts w:cs="Arial"/>
                <w:color w:val="000000"/>
              </w:rPr>
            </w:pPr>
            <w:r w:rsidRPr="00A61D09">
              <w:rPr>
                <w:rFonts w:cs="Arial"/>
                <w:color w:val="000000"/>
              </w:rPr>
              <w:t>90</w:t>
            </w:r>
          </w:p>
        </w:tc>
        <w:tc>
          <w:tcPr>
            <w:tcW w:w="365" w:type="dxa"/>
            <w:tcBorders>
              <w:top w:val="nil"/>
              <w:left w:val="nil"/>
              <w:bottom w:val="single" w:color="auto" w:sz="4" w:space="0"/>
              <w:right w:val="single" w:color="auto" w:sz="4" w:space="0"/>
            </w:tcBorders>
          </w:tcPr>
          <w:p w:rsidRPr="00A61D09" w:rsidR="004F25E6" w:rsidP="00A069FA" w:rsidRDefault="004F25E6" w14:paraId="58B9843B" w14:textId="77777777">
            <w:pPr>
              <w:jc w:val="right"/>
              <w:rPr>
                <w:rFonts w:cs="Arial"/>
                <w:color w:val="000000"/>
              </w:rPr>
            </w:pPr>
          </w:p>
        </w:tc>
      </w:tr>
      <w:tr w:rsidRPr="00A61D09" w:rsidR="004F25E6" w:rsidTr="00A069FA" w14:paraId="13B1F646"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484F6999"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2992F7D0" w14:textId="77777777">
            <w:pPr>
              <w:jc w:val="center"/>
              <w:rPr>
                <w:rFonts w:cs="Arial"/>
                <w:color w:val="000000"/>
              </w:rPr>
            </w:pPr>
            <w:r w:rsidRPr="00A61D09">
              <w:rPr>
                <w:rFonts w:cs="Arial"/>
                <w:color w:val="000000"/>
              </w:rPr>
              <w:t>3</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0639A941"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6D1EC90D" w14:textId="77777777">
            <w:pPr>
              <w:jc w:val="right"/>
              <w:rPr>
                <w:rFonts w:cs="Arial"/>
                <w:color w:val="000000"/>
              </w:rPr>
            </w:pPr>
            <w:r w:rsidRPr="00A61D09">
              <w:rPr>
                <w:rFonts w:cs="Arial"/>
                <w:color w:val="000000"/>
              </w:rPr>
              <w:t>-75</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5113D887" w14:textId="77777777">
            <w:pPr>
              <w:jc w:val="right"/>
              <w:rPr>
                <w:rFonts w:cs="Arial"/>
                <w:color w:val="000000"/>
              </w:rPr>
            </w:pPr>
            <w:r w:rsidRPr="00A61D09">
              <w:rPr>
                <w:rFonts w:cs="Arial"/>
                <w:color w:val="000000"/>
              </w:rPr>
              <w:t>15</w:t>
            </w:r>
          </w:p>
        </w:tc>
        <w:tc>
          <w:tcPr>
            <w:tcW w:w="1140" w:type="dxa"/>
            <w:tcBorders>
              <w:top w:val="nil"/>
              <w:left w:val="nil"/>
              <w:bottom w:val="single" w:color="auto" w:sz="4" w:space="0"/>
              <w:right w:val="nil"/>
            </w:tcBorders>
            <w:vAlign w:val="bottom"/>
          </w:tcPr>
          <w:p w:rsidRPr="00A61D09" w:rsidR="004F25E6" w:rsidP="00A069FA" w:rsidRDefault="004F25E6" w14:paraId="0166A6F6" w14:textId="77777777">
            <w:pPr>
              <w:jc w:val="right"/>
              <w:rPr>
                <w:rFonts w:cs="Arial"/>
                <w:color w:val="000000"/>
              </w:rPr>
            </w:pPr>
            <w:r w:rsidRPr="00A61D09">
              <w:rPr>
                <w:rFonts w:cs="Arial"/>
                <w:color w:val="000000"/>
              </w:rPr>
              <w:t>90</w:t>
            </w:r>
          </w:p>
        </w:tc>
        <w:tc>
          <w:tcPr>
            <w:tcW w:w="365" w:type="dxa"/>
            <w:tcBorders>
              <w:top w:val="nil"/>
              <w:left w:val="nil"/>
              <w:bottom w:val="single" w:color="auto" w:sz="4" w:space="0"/>
              <w:right w:val="single" w:color="auto" w:sz="4" w:space="0"/>
            </w:tcBorders>
          </w:tcPr>
          <w:p w:rsidRPr="00A61D09" w:rsidR="004F25E6" w:rsidP="00A069FA" w:rsidRDefault="004F25E6" w14:paraId="5A1FDEC4" w14:textId="77777777">
            <w:pPr>
              <w:jc w:val="right"/>
              <w:rPr>
                <w:rFonts w:cs="Arial"/>
                <w:color w:val="000000"/>
              </w:rPr>
            </w:pPr>
          </w:p>
        </w:tc>
      </w:tr>
      <w:tr w:rsidRPr="00A61D09" w:rsidR="004F25E6" w:rsidTr="00A069FA" w14:paraId="28619150"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2D419E0B"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4958D1D4" w14:textId="77777777">
            <w:pPr>
              <w:jc w:val="center"/>
              <w:rPr>
                <w:rFonts w:cs="Arial"/>
                <w:color w:val="000000"/>
              </w:rPr>
            </w:pPr>
            <w:r w:rsidRPr="00A61D09">
              <w:rPr>
                <w:rFonts w:cs="Arial"/>
                <w:color w:val="000000"/>
              </w:rPr>
              <w:t>4</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6F7696F1"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33898F17" w14:textId="77777777">
            <w:pPr>
              <w:jc w:val="right"/>
              <w:rPr>
                <w:rFonts w:cs="Arial"/>
                <w:color w:val="000000"/>
              </w:rPr>
            </w:pPr>
            <w:r w:rsidRPr="00A61D09">
              <w:rPr>
                <w:rFonts w:cs="Arial"/>
                <w:color w:val="000000"/>
              </w:rPr>
              <w:t>-75</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3F4342CB" w14:textId="77777777">
            <w:pPr>
              <w:jc w:val="right"/>
              <w:rPr>
                <w:rFonts w:cs="Arial"/>
                <w:color w:val="000000"/>
              </w:rPr>
            </w:pPr>
            <w:r w:rsidRPr="00A61D09">
              <w:rPr>
                <w:rFonts w:cs="Arial"/>
                <w:color w:val="000000"/>
              </w:rPr>
              <w:t>15</w:t>
            </w:r>
          </w:p>
        </w:tc>
        <w:tc>
          <w:tcPr>
            <w:tcW w:w="1140" w:type="dxa"/>
            <w:tcBorders>
              <w:top w:val="nil"/>
              <w:left w:val="nil"/>
              <w:bottom w:val="single" w:color="auto" w:sz="4" w:space="0"/>
              <w:right w:val="nil"/>
            </w:tcBorders>
            <w:vAlign w:val="bottom"/>
          </w:tcPr>
          <w:p w:rsidRPr="00A61D09" w:rsidR="004F25E6" w:rsidP="00A069FA" w:rsidRDefault="004F25E6" w14:paraId="12662CA2" w14:textId="77777777">
            <w:pPr>
              <w:jc w:val="right"/>
              <w:rPr>
                <w:rFonts w:cs="Arial"/>
                <w:color w:val="000000"/>
              </w:rPr>
            </w:pPr>
            <w:r w:rsidRPr="00A61D09">
              <w:rPr>
                <w:rFonts w:cs="Arial"/>
                <w:color w:val="000000"/>
              </w:rPr>
              <w:t>90</w:t>
            </w:r>
          </w:p>
        </w:tc>
        <w:tc>
          <w:tcPr>
            <w:tcW w:w="365" w:type="dxa"/>
            <w:tcBorders>
              <w:top w:val="nil"/>
              <w:left w:val="nil"/>
              <w:bottom w:val="single" w:color="auto" w:sz="4" w:space="0"/>
              <w:right w:val="single" w:color="auto" w:sz="4" w:space="0"/>
            </w:tcBorders>
          </w:tcPr>
          <w:p w:rsidRPr="00A61D09" w:rsidR="004F25E6" w:rsidP="00A069FA" w:rsidRDefault="004F25E6" w14:paraId="74CAEFE1" w14:textId="77777777">
            <w:pPr>
              <w:jc w:val="right"/>
              <w:rPr>
                <w:rFonts w:cs="Arial"/>
                <w:color w:val="000000"/>
              </w:rPr>
            </w:pPr>
          </w:p>
        </w:tc>
      </w:tr>
      <w:tr w:rsidRPr="00A61D09" w:rsidR="004F25E6" w:rsidTr="00A069FA" w14:paraId="228634D9"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4210663B"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0A2EB9CE" w14:textId="77777777">
            <w:pPr>
              <w:jc w:val="center"/>
              <w:rPr>
                <w:rFonts w:cs="Arial"/>
                <w:color w:val="000000"/>
              </w:rPr>
            </w:pPr>
            <w:r w:rsidRPr="00A61D09">
              <w:rPr>
                <w:rFonts w:cs="Arial"/>
                <w:color w:val="000000"/>
              </w:rPr>
              <w:t>5</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3D9ADB8B" w14:textId="77777777">
            <w:pPr>
              <w:jc w:val="right"/>
              <w:rPr>
                <w:rFonts w:cs="Arial"/>
                <w:color w:val="000000"/>
              </w:rPr>
            </w:pPr>
            <w:r w:rsidRPr="00A61D09">
              <w:rPr>
                <w:rFonts w:cs="Arial"/>
                <w:color w:val="000000"/>
              </w:rPr>
              <w:t>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78E536D0"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0C74C92B"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4F25E6" w:rsidP="00A069FA" w:rsidRDefault="004F25E6" w14:paraId="775636FB" w14:textId="77777777">
            <w:pPr>
              <w:jc w:val="right"/>
              <w:rPr>
                <w:rFonts w:cs="Arial"/>
                <w:color w:val="000000"/>
              </w:rPr>
            </w:pPr>
            <w:r w:rsidRPr="00A61D09">
              <w:rPr>
                <w:rFonts w:cs="Arial"/>
                <w:color w:val="000000"/>
              </w:rPr>
              <w:t>0</w:t>
            </w:r>
          </w:p>
        </w:tc>
        <w:tc>
          <w:tcPr>
            <w:tcW w:w="365" w:type="dxa"/>
            <w:tcBorders>
              <w:top w:val="nil"/>
              <w:left w:val="nil"/>
              <w:bottom w:val="single" w:color="auto" w:sz="4" w:space="0"/>
              <w:right w:val="single" w:color="auto" w:sz="4" w:space="0"/>
            </w:tcBorders>
          </w:tcPr>
          <w:p w:rsidRPr="00A61D09" w:rsidR="004F25E6" w:rsidP="00A069FA" w:rsidRDefault="004F25E6" w14:paraId="41883C83" w14:textId="77777777">
            <w:pPr>
              <w:jc w:val="right"/>
              <w:rPr>
                <w:rFonts w:cs="Arial"/>
                <w:color w:val="000000"/>
              </w:rPr>
            </w:pPr>
          </w:p>
        </w:tc>
      </w:tr>
      <w:tr w:rsidRPr="00A61D09" w:rsidR="004F25E6" w:rsidTr="00A069FA" w14:paraId="7E01E2BD"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11A638B5"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30DA435C" w14:textId="77777777">
            <w:pPr>
              <w:jc w:val="center"/>
              <w:rPr>
                <w:rFonts w:cs="Arial"/>
                <w:color w:val="000000"/>
              </w:rPr>
            </w:pPr>
            <w:r w:rsidRPr="00A61D09">
              <w:rPr>
                <w:rFonts w:cs="Arial"/>
                <w:color w:val="000000"/>
              </w:rPr>
              <w:t>6</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4056DE76" w14:textId="77777777">
            <w:pPr>
              <w:jc w:val="right"/>
              <w:rPr>
                <w:rFonts w:cs="Arial"/>
                <w:color w:val="000000"/>
              </w:rPr>
            </w:pPr>
            <w:r w:rsidRPr="00A61D09">
              <w:rPr>
                <w:rFonts w:cs="Arial"/>
                <w:color w:val="000000"/>
              </w:rPr>
              <w:t>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5FA13DFD"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47D40D0B"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4F25E6" w:rsidP="00A069FA" w:rsidRDefault="004F25E6" w14:paraId="2D053BAF" w14:textId="77777777">
            <w:pPr>
              <w:jc w:val="right"/>
              <w:rPr>
                <w:rFonts w:cs="Arial"/>
                <w:color w:val="000000"/>
              </w:rPr>
            </w:pPr>
            <w:r w:rsidRPr="00A61D09">
              <w:rPr>
                <w:rFonts w:cs="Arial"/>
                <w:color w:val="000000"/>
              </w:rPr>
              <w:t>0</w:t>
            </w:r>
          </w:p>
        </w:tc>
        <w:tc>
          <w:tcPr>
            <w:tcW w:w="365" w:type="dxa"/>
            <w:tcBorders>
              <w:top w:val="nil"/>
              <w:left w:val="nil"/>
              <w:bottom w:val="single" w:color="auto" w:sz="4" w:space="0"/>
              <w:right w:val="single" w:color="auto" w:sz="4" w:space="0"/>
            </w:tcBorders>
          </w:tcPr>
          <w:p w:rsidRPr="00A61D09" w:rsidR="004F25E6" w:rsidP="00A069FA" w:rsidRDefault="004F25E6" w14:paraId="3CCF7680" w14:textId="77777777">
            <w:pPr>
              <w:jc w:val="right"/>
              <w:rPr>
                <w:rFonts w:cs="Arial"/>
                <w:color w:val="000000"/>
              </w:rPr>
            </w:pPr>
          </w:p>
        </w:tc>
      </w:tr>
      <w:tr w:rsidRPr="00A61D09" w:rsidR="004F25E6" w:rsidTr="00A069FA" w14:paraId="4BBAD074"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29646F7D"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0D15C795" w14:textId="77777777">
            <w:pPr>
              <w:jc w:val="center"/>
              <w:rPr>
                <w:rFonts w:cs="Arial"/>
                <w:color w:val="000000"/>
              </w:rPr>
            </w:pPr>
            <w:r w:rsidRPr="00A61D09">
              <w:rPr>
                <w:rFonts w:cs="Arial"/>
                <w:color w:val="000000"/>
              </w:rPr>
              <w:t>7</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17966950" w14:textId="77777777">
            <w:pPr>
              <w:jc w:val="right"/>
              <w:rPr>
                <w:rFonts w:cs="Arial"/>
                <w:color w:val="000000"/>
              </w:rPr>
            </w:pPr>
            <w:r w:rsidRPr="00A61D09">
              <w:rPr>
                <w:rFonts w:cs="Arial"/>
                <w:color w:val="000000"/>
              </w:rPr>
              <w:t>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0052CECD"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03D42C73"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4F25E6" w:rsidP="00A069FA" w:rsidRDefault="004F25E6" w14:paraId="7DB9DE10" w14:textId="77777777">
            <w:pPr>
              <w:jc w:val="right"/>
              <w:rPr>
                <w:rFonts w:cs="Arial"/>
                <w:color w:val="000000"/>
              </w:rPr>
            </w:pPr>
            <w:r w:rsidRPr="00A61D09">
              <w:rPr>
                <w:rFonts w:cs="Arial"/>
                <w:color w:val="000000"/>
              </w:rPr>
              <w:t>0</w:t>
            </w:r>
          </w:p>
        </w:tc>
        <w:tc>
          <w:tcPr>
            <w:tcW w:w="365" w:type="dxa"/>
            <w:tcBorders>
              <w:top w:val="nil"/>
              <w:left w:val="nil"/>
              <w:bottom w:val="single" w:color="auto" w:sz="4" w:space="0"/>
              <w:right w:val="single" w:color="auto" w:sz="4" w:space="0"/>
            </w:tcBorders>
          </w:tcPr>
          <w:p w:rsidRPr="00A61D09" w:rsidR="004F25E6" w:rsidP="00A069FA" w:rsidRDefault="004F25E6" w14:paraId="5E89136B" w14:textId="77777777">
            <w:pPr>
              <w:jc w:val="right"/>
              <w:rPr>
                <w:rFonts w:cs="Arial"/>
                <w:color w:val="000000"/>
              </w:rPr>
            </w:pPr>
          </w:p>
        </w:tc>
      </w:tr>
      <w:tr w:rsidRPr="00A61D09" w:rsidR="004F25E6" w:rsidTr="00A069FA" w14:paraId="63A3F9D6"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58DBD126"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03F384F0" w14:textId="77777777">
            <w:pPr>
              <w:jc w:val="center"/>
              <w:rPr>
                <w:rFonts w:cs="Arial"/>
                <w:color w:val="000000"/>
              </w:rPr>
            </w:pPr>
            <w:r w:rsidRPr="00A61D09">
              <w:rPr>
                <w:rFonts w:cs="Arial"/>
                <w:color w:val="000000"/>
              </w:rPr>
              <w:t>8</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303F8E68" w14:textId="77777777">
            <w:pPr>
              <w:jc w:val="right"/>
              <w:rPr>
                <w:rFonts w:cs="Arial"/>
                <w:color w:val="000000"/>
              </w:rPr>
            </w:pPr>
            <w:r w:rsidRPr="00A61D09">
              <w:rPr>
                <w:rFonts w:cs="Arial"/>
                <w:color w:val="000000"/>
              </w:rPr>
              <w:t>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1146ED7F"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6911E013"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4F25E6" w:rsidP="00A069FA" w:rsidRDefault="004F25E6" w14:paraId="6DCE28EB" w14:textId="77777777">
            <w:pPr>
              <w:jc w:val="right"/>
              <w:rPr>
                <w:rFonts w:cs="Arial"/>
                <w:color w:val="000000"/>
              </w:rPr>
            </w:pPr>
            <w:r w:rsidRPr="00A61D09">
              <w:rPr>
                <w:rFonts w:cs="Arial"/>
                <w:color w:val="000000"/>
              </w:rPr>
              <w:t>0</w:t>
            </w:r>
          </w:p>
        </w:tc>
        <w:tc>
          <w:tcPr>
            <w:tcW w:w="365" w:type="dxa"/>
            <w:tcBorders>
              <w:top w:val="nil"/>
              <w:left w:val="nil"/>
              <w:bottom w:val="single" w:color="auto" w:sz="4" w:space="0"/>
              <w:right w:val="single" w:color="auto" w:sz="4" w:space="0"/>
            </w:tcBorders>
          </w:tcPr>
          <w:p w:rsidRPr="00A61D09" w:rsidR="004F25E6" w:rsidP="00A069FA" w:rsidRDefault="004F25E6" w14:paraId="1904AE6B" w14:textId="77777777">
            <w:pPr>
              <w:jc w:val="right"/>
              <w:rPr>
                <w:rFonts w:cs="Arial"/>
                <w:color w:val="000000"/>
              </w:rPr>
            </w:pPr>
          </w:p>
        </w:tc>
      </w:tr>
      <w:tr w:rsidRPr="00A61D09" w:rsidR="004F25E6" w:rsidTr="00A069FA" w14:paraId="78DC0A2D"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24B48513"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3C61E6D2" w14:textId="77777777">
            <w:pPr>
              <w:jc w:val="center"/>
              <w:rPr>
                <w:rFonts w:cs="Arial"/>
                <w:color w:val="000000"/>
              </w:rPr>
            </w:pPr>
            <w:r w:rsidRPr="00A61D09">
              <w:rPr>
                <w:rFonts w:cs="Arial"/>
                <w:color w:val="000000"/>
              </w:rPr>
              <w:t>9</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12E0D39E"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56231942" w14:textId="77777777">
            <w:pPr>
              <w:jc w:val="right"/>
              <w:rPr>
                <w:rFonts w:cs="Arial"/>
                <w:color w:val="000000"/>
              </w:rPr>
            </w:pPr>
            <w:r w:rsidRPr="00A61D09">
              <w:rPr>
                <w:rFonts w:cs="Arial"/>
                <w:color w:val="000000"/>
              </w:rPr>
              <w:t>88</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1B8CD00C" w14:textId="77777777">
            <w:pPr>
              <w:jc w:val="right"/>
              <w:rPr>
                <w:rFonts w:cs="Arial"/>
                <w:color w:val="000000"/>
              </w:rPr>
            </w:pPr>
            <w:r w:rsidRPr="00A61D09">
              <w:rPr>
                <w:rFonts w:cs="Arial"/>
                <w:color w:val="000000"/>
              </w:rPr>
              <w:t>2</w:t>
            </w:r>
          </w:p>
        </w:tc>
        <w:tc>
          <w:tcPr>
            <w:tcW w:w="1140" w:type="dxa"/>
            <w:tcBorders>
              <w:top w:val="nil"/>
              <w:left w:val="nil"/>
              <w:bottom w:val="single" w:color="auto" w:sz="4" w:space="0"/>
              <w:right w:val="nil"/>
            </w:tcBorders>
            <w:vAlign w:val="bottom"/>
          </w:tcPr>
          <w:p w:rsidRPr="00A61D09" w:rsidR="004F25E6" w:rsidP="00A069FA" w:rsidRDefault="004F25E6" w14:paraId="04161263" w14:textId="77777777">
            <w:pPr>
              <w:jc w:val="right"/>
              <w:rPr>
                <w:rFonts w:cs="Arial"/>
                <w:color w:val="000000"/>
              </w:rPr>
            </w:pPr>
            <w:r w:rsidRPr="00A61D09">
              <w:rPr>
                <w:rFonts w:cs="Arial"/>
                <w:color w:val="000000"/>
              </w:rPr>
              <w:t>90</w:t>
            </w:r>
          </w:p>
        </w:tc>
        <w:tc>
          <w:tcPr>
            <w:tcW w:w="365" w:type="dxa"/>
            <w:tcBorders>
              <w:top w:val="nil"/>
              <w:left w:val="nil"/>
              <w:bottom w:val="single" w:color="auto" w:sz="4" w:space="0"/>
              <w:right w:val="single" w:color="auto" w:sz="4" w:space="0"/>
            </w:tcBorders>
          </w:tcPr>
          <w:p w:rsidRPr="00A61D09" w:rsidR="004F25E6" w:rsidP="00A069FA" w:rsidRDefault="004F25E6" w14:paraId="5DCC1204" w14:textId="77777777">
            <w:pPr>
              <w:jc w:val="right"/>
              <w:rPr>
                <w:rFonts w:cs="Arial"/>
                <w:color w:val="000000"/>
              </w:rPr>
            </w:pPr>
          </w:p>
        </w:tc>
      </w:tr>
      <w:tr w:rsidRPr="00A61D09" w:rsidR="004F25E6" w:rsidTr="00A069FA" w14:paraId="06C33E22"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2C7F61AD"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2DD2F11B" w14:textId="77777777">
            <w:pPr>
              <w:jc w:val="center"/>
              <w:rPr>
                <w:rFonts w:cs="Arial"/>
                <w:color w:val="000000"/>
              </w:rPr>
            </w:pPr>
            <w:r w:rsidRPr="00A61D09">
              <w:rPr>
                <w:rFonts w:cs="Arial"/>
                <w:color w:val="000000"/>
              </w:rPr>
              <w:t>10</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107868AF"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7654CD2D" w14:textId="77777777">
            <w:pPr>
              <w:jc w:val="right"/>
              <w:rPr>
                <w:rFonts w:cs="Arial"/>
                <w:color w:val="000000"/>
              </w:rPr>
            </w:pPr>
            <w:r w:rsidRPr="00A61D09">
              <w:rPr>
                <w:rFonts w:cs="Arial"/>
                <w:color w:val="000000"/>
              </w:rPr>
              <w:t>75</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2E501BC1" w14:textId="77777777">
            <w:pPr>
              <w:jc w:val="right"/>
              <w:rPr>
                <w:rFonts w:cs="Arial"/>
                <w:color w:val="000000"/>
              </w:rPr>
            </w:pPr>
            <w:r w:rsidRPr="00A61D09">
              <w:rPr>
                <w:rFonts w:cs="Arial"/>
                <w:color w:val="000000"/>
              </w:rPr>
              <w:t>15</w:t>
            </w:r>
          </w:p>
        </w:tc>
        <w:tc>
          <w:tcPr>
            <w:tcW w:w="1140" w:type="dxa"/>
            <w:tcBorders>
              <w:top w:val="nil"/>
              <w:left w:val="nil"/>
              <w:bottom w:val="single" w:color="auto" w:sz="4" w:space="0"/>
              <w:right w:val="nil"/>
            </w:tcBorders>
            <w:vAlign w:val="bottom"/>
          </w:tcPr>
          <w:p w:rsidRPr="00A61D09" w:rsidR="004F25E6" w:rsidP="00A069FA" w:rsidRDefault="004F25E6" w14:paraId="52457DE0" w14:textId="77777777">
            <w:pPr>
              <w:jc w:val="right"/>
              <w:rPr>
                <w:rFonts w:cs="Arial"/>
                <w:color w:val="000000"/>
              </w:rPr>
            </w:pPr>
            <w:r w:rsidRPr="00A61D09">
              <w:rPr>
                <w:rFonts w:cs="Arial"/>
                <w:color w:val="000000"/>
              </w:rPr>
              <w:t>90</w:t>
            </w:r>
          </w:p>
        </w:tc>
        <w:tc>
          <w:tcPr>
            <w:tcW w:w="365" w:type="dxa"/>
            <w:tcBorders>
              <w:top w:val="nil"/>
              <w:left w:val="nil"/>
              <w:bottom w:val="single" w:color="auto" w:sz="4" w:space="0"/>
              <w:right w:val="single" w:color="auto" w:sz="4" w:space="0"/>
            </w:tcBorders>
          </w:tcPr>
          <w:p w:rsidRPr="00A61D09" w:rsidR="004F25E6" w:rsidP="00A069FA" w:rsidRDefault="004F25E6" w14:paraId="4EFACE25" w14:textId="77777777">
            <w:pPr>
              <w:jc w:val="right"/>
              <w:rPr>
                <w:rFonts w:cs="Arial"/>
                <w:color w:val="000000"/>
              </w:rPr>
            </w:pPr>
          </w:p>
        </w:tc>
      </w:tr>
      <w:tr w:rsidRPr="00A61D09" w:rsidR="004F25E6" w:rsidTr="00A069FA" w14:paraId="5AA9E906"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0B3345EB"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490DF840" w14:textId="77777777">
            <w:pPr>
              <w:jc w:val="center"/>
              <w:rPr>
                <w:rFonts w:cs="Arial"/>
                <w:color w:val="000000"/>
              </w:rPr>
            </w:pPr>
            <w:r w:rsidRPr="00A61D09">
              <w:rPr>
                <w:rFonts w:cs="Arial"/>
                <w:color w:val="000000"/>
              </w:rPr>
              <w:t>11</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37F98BB6"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7B71A47F" w14:textId="77777777">
            <w:pPr>
              <w:jc w:val="right"/>
              <w:rPr>
                <w:rFonts w:cs="Arial"/>
                <w:color w:val="000000"/>
              </w:rPr>
            </w:pPr>
            <w:r w:rsidRPr="00A61D09">
              <w:rPr>
                <w:rFonts w:cs="Arial"/>
                <w:color w:val="000000"/>
              </w:rPr>
              <w:t>90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51C0A51B"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4F25E6" w:rsidP="00A069FA" w:rsidRDefault="004F25E6" w14:paraId="668AD825" w14:textId="77777777">
            <w:pPr>
              <w:jc w:val="right"/>
              <w:rPr>
                <w:rFonts w:cs="Arial"/>
                <w:color w:val="000000"/>
              </w:rPr>
            </w:pPr>
            <w:r w:rsidRPr="00A61D09">
              <w:rPr>
                <w:rFonts w:cs="Arial"/>
                <w:color w:val="000000"/>
              </w:rPr>
              <w:t>90</w:t>
            </w:r>
          </w:p>
        </w:tc>
        <w:tc>
          <w:tcPr>
            <w:tcW w:w="365" w:type="dxa"/>
            <w:tcBorders>
              <w:top w:val="nil"/>
              <w:left w:val="nil"/>
              <w:bottom w:val="single" w:color="auto" w:sz="4" w:space="0"/>
              <w:right w:val="single" w:color="auto" w:sz="4" w:space="0"/>
            </w:tcBorders>
          </w:tcPr>
          <w:p w:rsidRPr="00A61D09" w:rsidR="004F25E6" w:rsidP="00A069FA" w:rsidRDefault="004F25E6" w14:paraId="7792ED63" w14:textId="77777777">
            <w:pPr>
              <w:jc w:val="right"/>
              <w:rPr>
                <w:rFonts w:cs="Arial"/>
                <w:color w:val="000000"/>
              </w:rPr>
            </w:pPr>
          </w:p>
        </w:tc>
      </w:tr>
      <w:tr w:rsidRPr="00A61D09" w:rsidR="004F25E6" w:rsidTr="00A069FA" w14:paraId="1025331F"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4F25E6" w:rsidP="00A069FA" w:rsidRDefault="004F25E6" w14:paraId="435D60F9"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705E0978" w14:textId="77777777">
            <w:pPr>
              <w:jc w:val="center"/>
              <w:rPr>
                <w:rFonts w:cs="Arial"/>
                <w:color w:val="000000"/>
              </w:rPr>
            </w:pPr>
            <w:r w:rsidRPr="00A61D09">
              <w:rPr>
                <w:rFonts w:cs="Arial"/>
                <w:color w:val="000000"/>
              </w:rPr>
              <w:t>12</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629E38B4"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6AF231D2" w14:textId="77777777">
            <w:pPr>
              <w:jc w:val="right"/>
              <w:rPr>
                <w:rFonts w:cs="Arial"/>
                <w:color w:val="000000"/>
              </w:rPr>
            </w:pPr>
            <w:r w:rsidRPr="00A61D09">
              <w:rPr>
                <w:rFonts w:cs="Arial"/>
                <w:color w:val="000000"/>
              </w:rPr>
              <w:t>89</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4F25E6" w:rsidP="00A069FA" w:rsidRDefault="004F25E6" w14:paraId="686E3CB9" w14:textId="77777777">
            <w:pPr>
              <w:jc w:val="right"/>
              <w:rPr>
                <w:rFonts w:cs="Arial"/>
                <w:color w:val="000000"/>
              </w:rPr>
            </w:pPr>
            <w:r w:rsidRPr="00A61D09">
              <w:rPr>
                <w:rFonts w:cs="Arial"/>
                <w:color w:val="000000"/>
              </w:rPr>
              <w:t>1</w:t>
            </w:r>
          </w:p>
        </w:tc>
        <w:tc>
          <w:tcPr>
            <w:tcW w:w="1140" w:type="dxa"/>
            <w:tcBorders>
              <w:top w:val="nil"/>
              <w:left w:val="nil"/>
              <w:bottom w:val="single" w:color="auto" w:sz="4" w:space="0"/>
              <w:right w:val="nil"/>
            </w:tcBorders>
            <w:vAlign w:val="bottom"/>
          </w:tcPr>
          <w:p w:rsidRPr="00A61D09" w:rsidR="004F25E6" w:rsidP="00A069FA" w:rsidRDefault="004F25E6" w14:paraId="681C73B9" w14:textId="77777777">
            <w:pPr>
              <w:jc w:val="right"/>
              <w:rPr>
                <w:rFonts w:cs="Arial"/>
                <w:color w:val="000000"/>
              </w:rPr>
            </w:pPr>
            <w:r w:rsidRPr="00A61D09">
              <w:rPr>
                <w:rFonts w:cs="Arial"/>
                <w:color w:val="000000"/>
              </w:rPr>
              <w:t>90</w:t>
            </w:r>
          </w:p>
        </w:tc>
        <w:tc>
          <w:tcPr>
            <w:tcW w:w="365" w:type="dxa"/>
            <w:tcBorders>
              <w:top w:val="nil"/>
              <w:left w:val="nil"/>
              <w:bottom w:val="single" w:color="auto" w:sz="4" w:space="0"/>
              <w:right w:val="single" w:color="auto" w:sz="4" w:space="0"/>
            </w:tcBorders>
          </w:tcPr>
          <w:p w:rsidRPr="00A61D09" w:rsidR="004F25E6" w:rsidP="00A069FA" w:rsidRDefault="004F25E6" w14:paraId="26907D57" w14:textId="77777777">
            <w:pPr>
              <w:jc w:val="right"/>
              <w:rPr>
                <w:rFonts w:cs="Arial"/>
                <w:color w:val="000000"/>
              </w:rPr>
            </w:pPr>
          </w:p>
        </w:tc>
      </w:tr>
    </w:tbl>
    <w:p w:rsidRPr="00A61D09" w:rsidR="004F25E6" w:rsidP="004F25E6" w:rsidRDefault="004F25E6" w14:paraId="7E26EECB" w14:textId="77777777">
      <w:pPr>
        <w:spacing w:after="240"/>
        <w:jc w:val="both"/>
        <w:textAlignment w:val="baseline"/>
        <w:rPr>
          <w:rFonts w:cs="Arial"/>
          <w:lang w:bidi="he-IL"/>
        </w:rPr>
      </w:pPr>
    </w:p>
    <w:p w:rsidRPr="00A61D09" w:rsidR="004F25E6" w:rsidP="004F25E6" w:rsidRDefault="004F25E6" w14:paraId="36A3ED57" w14:textId="77777777">
      <w:pPr>
        <w:spacing w:after="240"/>
        <w:jc w:val="both"/>
        <w:textAlignment w:val="baseline"/>
        <w:rPr>
          <w:rFonts w:cs="Arial"/>
          <w:lang w:bidi="he-IL"/>
        </w:rPr>
      </w:pPr>
      <w:r w:rsidRPr="00A61D09">
        <w:rPr>
          <w:rFonts w:cs="Arial"/>
        </w:rPr>
        <w:t>The Shortfall Calculation is: The sum of the absolute value of the 5- minute deviations in the Facility Output/The sum of the absolute value of the 5- minute Dispatch Notices for the Facility Output =</w:t>
      </w:r>
      <w:r w:rsidRPr="00A61D09">
        <w:rPr>
          <w:rFonts w:cs="Arial"/>
          <w:lang w:bidi="he-IL"/>
        </w:rPr>
        <w:t>Sum of column 5 in the table above/Sum of column 6 in the table above=49/720=0.068</w:t>
      </w:r>
    </w:p>
    <w:p w:rsidRPr="00A61D09" w:rsidR="004F25E6" w:rsidP="004F25E6" w:rsidRDefault="004F25E6" w14:paraId="49D4E55E" w14:textId="77777777">
      <w:pPr>
        <w:spacing w:after="240"/>
        <w:jc w:val="both"/>
        <w:textAlignment w:val="baseline"/>
        <w:rPr>
          <w:rFonts w:cs="Arial"/>
          <w:lang w:bidi="he-IL"/>
        </w:rPr>
      </w:pPr>
    </w:p>
    <w:p w:rsidRPr="00A61D09" w:rsidR="004F25E6" w:rsidP="004F25E6" w:rsidRDefault="004F25E6" w14:paraId="07701AEC" w14:textId="77777777">
      <w:pPr>
        <w:jc w:val="both"/>
        <w:rPr>
          <w:rFonts w:cs="Arial"/>
        </w:rPr>
      </w:pPr>
      <w:r w:rsidRPr="00A61D09">
        <w:rPr>
          <w:rFonts w:cs="Arial"/>
        </w:rPr>
        <w:t xml:space="preserve"> Since the Shortfall Calculation is more than 0.02 the hour is counted as a Shortfall Hour.</w:t>
      </w:r>
    </w:p>
    <w:p w:rsidRPr="00A61D09" w:rsidR="004F25E6" w:rsidP="004F25E6" w:rsidRDefault="004F25E6" w14:paraId="72C5860E" w14:textId="77777777">
      <w:pPr>
        <w:spacing w:after="240"/>
        <w:jc w:val="both"/>
        <w:textAlignment w:val="baseline"/>
        <w:rPr>
          <w:rFonts w:eastAsia="Arial" w:cs="Arial"/>
          <w:color w:val="000000"/>
        </w:rPr>
      </w:pPr>
    </w:p>
    <w:p w:rsidRPr="00E95218" w:rsidR="00E95218" w:rsidP="00E95218" w:rsidRDefault="00E95218" w14:paraId="1CE45C10" w14:textId="63BFDA3A">
      <w:pPr>
        <w:rPr>
          <w:b/>
        </w:rPr>
      </w:pPr>
      <w:r w:rsidRPr="00E95218">
        <w:rPr>
          <w:b/>
        </w:rPr>
        <w:t>Example of Solar Availability Reporting Factor Payment Adjustment</w:t>
      </w:r>
    </w:p>
    <w:p w:rsidR="00E95218" w:rsidP="00E95218" w:rsidRDefault="00E95218" w14:paraId="42940B7A" w14:textId="77777777"/>
    <w:p w:rsidR="00E95218" w:rsidP="00E95218" w:rsidRDefault="00E95218" w14:paraId="7FAC9F23" w14:textId="0DD837F4">
      <w:r>
        <w:t>Example of Solar Availability Reporting Factor Payment Adjustment based on the following assumed facts:</w:t>
      </w:r>
    </w:p>
    <w:p w:rsidR="001453EF" w:rsidP="00E95218" w:rsidRDefault="001453EF" w14:paraId="3AE74EDA" w14:textId="77777777"/>
    <w:p w:rsidR="00E95218" w:rsidP="009A4A82" w:rsidRDefault="00E95218" w14:paraId="1C61ECF1" w14:textId="4854B1C4">
      <w:pPr>
        <w:pStyle w:val="ListParagraph"/>
        <w:numPr>
          <w:ilvl w:val="0"/>
          <w:numId w:val="74"/>
        </w:numPr>
        <w:autoSpaceDE w:val="0"/>
        <w:autoSpaceDN w:val="0"/>
        <w:adjustRightInd w:val="0"/>
        <w:jc w:val="both"/>
      </w:pPr>
      <w:r>
        <w:t>The Facility has a Nameplate Capacity of 100 MW.</w:t>
      </w:r>
    </w:p>
    <w:p w:rsidR="001453EF" w:rsidP="001453EF" w:rsidRDefault="001453EF" w14:paraId="743493D3" w14:textId="77777777">
      <w:pPr>
        <w:pStyle w:val="ListParagraph"/>
        <w:spacing w:line="276" w:lineRule="auto"/>
        <w:contextualSpacing/>
      </w:pPr>
    </w:p>
    <w:p w:rsidR="001453EF" w:rsidP="009A4A82" w:rsidRDefault="00E95218" w14:paraId="431E6FF7" w14:textId="71D7BC55">
      <w:pPr>
        <w:pStyle w:val="ListParagraph"/>
        <w:numPr>
          <w:ilvl w:val="0"/>
          <w:numId w:val="74"/>
        </w:numPr>
        <w:autoSpaceDE w:val="0"/>
        <w:autoSpaceDN w:val="0"/>
        <w:adjustRightInd w:val="0"/>
        <w:jc w:val="both"/>
      </w:pPr>
      <w:r>
        <w:t>There are 720 Hours in the given month.</w:t>
      </w:r>
    </w:p>
    <w:p w:rsidR="001453EF" w:rsidP="001453EF" w:rsidRDefault="001453EF" w14:paraId="313061C1" w14:textId="77777777">
      <w:pPr>
        <w:pStyle w:val="ListParagraph"/>
      </w:pPr>
    </w:p>
    <w:p w:rsidR="00E95218" w:rsidP="009A4A82" w:rsidRDefault="00E95218" w14:paraId="62869BDE" w14:textId="77777777">
      <w:pPr>
        <w:pStyle w:val="ListParagraph"/>
        <w:numPr>
          <w:ilvl w:val="0"/>
          <w:numId w:val="65"/>
        </w:numPr>
        <w:autoSpaceDE w:val="0"/>
        <w:autoSpaceDN w:val="0"/>
        <w:adjustRightInd w:val="0"/>
        <w:spacing w:after="200"/>
        <w:jc w:val="both"/>
      </w:pPr>
      <w:r>
        <w:lastRenderedPageBreak/>
        <w:t>The Energy Payment Rate in the given Commercial Operation Year is $15/MWh.</w:t>
      </w:r>
    </w:p>
    <w:p w:rsidR="00E95218" w:rsidP="009A4A82" w:rsidRDefault="00E95218" w14:paraId="61168E74" w14:textId="77777777">
      <w:pPr>
        <w:pStyle w:val="ListParagraph"/>
        <w:numPr>
          <w:ilvl w:val="0"/>
          <w:numId w:val="65"/>
        </w:numPr>
        <w:autoSpaceDE w:val="0"/>
        <w:autoSpaceDN w:val="0"/>
        <w:adjustRightInd w:val="0"/>
        <w:spacing w:after="200"/>
        <w:jc w:val="both"/>
      </w:pPr>
      <w:r>
        <w:t>The Renewable Energy for the applicable month is 35,000 MWh.</w:t>
      </w:r>
    </w:p>
    <w:p w:rsidR="00E95218" w:rsidP="009A4A82" w:rsidRDefault="00E95218" w14:paraId="3963ED2E" w14:textId="56C8D869">
      <w:pPr>
        <w:pStyle w:val="ListParagraph"/>
        <w:numPr>
          <w:ilvl w:val="0"/>
          <w:numId w:val="74"/>
        </w:numPr>
        <w:autoSpaceDE w:val="0"/>
        <w:autoSpaceDN w:val="0"/>
        <w:adjustRightInd w:val="0"/>
        <w:jc w:val="both"/>
      </w:pPr>
      <w:r>
        <w:t>Seller experiences four (4) outage events in the applicable month.</w:t>
      </w:r>
    </w:p>
    <w:p w:rsidR="001453EF" w:rsidP="001453EF" w:rsidRDefault="001453EF" w14:paraId="72231E77" w14:textId="77777777">
      <w:pPr>
        <w:pStyle w:val="ListParagraph"/>
        <w:spacing w:after="200" w:line="276" w:lineRule="auto"/>
        <w:contextualSpacing/>
      </w:pPr>
    </w:p>
    <w:p w:rsidR="00E95218" w:rsidP="009A4A82" w:rsidRDefault="00E95218" w14:paraId="498ECCE9" w14:textId="77777777">
      <w:pPr>
        <w:pStyle w:val="ListParagraph"/>
        <w:numPr>
          <w:ilvl w:val="0"/>
          <w:numId w:val="75"/>
        </w:numPr>
        <w:autoSpaceDE w:val="0"/>
        <w:autoSpaceDN w:val="0"/>
        <w:adjustRightInd w:val="0"/>
        <w:spacing w:after="200"/>
        <w:jc w:val="both"/>
      </w:pPr>
      <w:r>
        <w:t>Outage Event #1 is an outage event which persists for 12 hours during which 0MW of capacity is available. Using the Company’s availability forecast system, Seller provided notice of a 12-hour outage at least two (2) Business Days in advance of the outage.</w:t>
      </w:r>
    </w:p>
    <w:p w:rsidR="00E72BDA" w:rsidP="009A4A82" w:rsidRDefault="00E95218" w14:paraId="5B252D7B" w14:textId="77777777">
      <w:pPr>
        <w:pStyle w:val="ListParagraph"/>
        <w:numPr>
          <w:ilvl w:val="0"/>
          <w:numId w:val="75"/>
        </w:numPr>
        <w:autoSpaceDE w:val="0"/>
        <w:autoSpaceDN w:val="0"/>
        <w:adjustRightInd w:val="0"/>
        <w:spacing w:after="200"/>
        <w:jc w:val="both"/>
        <w:sectPr w:rsidR="00E72BDA" w:rsidSect="008F5F2D">
          <w:footerReference w:type="default" r:id="rId93"/>
          <w:type w:val="continuous"/>
          <w:pgSz w:w="12240" w:h="15840" w:code="1"/>
          <w:pgMar w:top="1440" w:right="1440" w:bottom="1440" w:left="1440" w:header="720" w:footer="720" w:gutter="0"/>
          <w:pgNumType w:start="1"/>
          <w:cols w:space="720"/>
        </w:sectPr>
      </w:pPr>
      <w:r>
        <w:t xml:space="preserve">Outage Event #2 is an unexpected outage event which persists for 16 hours during which only 50 MW of capacity is available. Seller did not provide advance notice of the outage; however, Seller did immediately provide real-time notice of the outage and its expected duration to the </w:t>
      </w:r>
    </w:p>
    <w:p w:rsidR="00E72BDA" w:rsidP="009A4A82" w:rsidRDefault="00E72BDA" w14:paraId="73C3781A" w14:textId="0786D850">
      <w:pPr>
        <w:pStyle w:val="ListParagraph"/>
        <w:numPr>
          <w:ilvl w:val="0"/>
          <w:numId w:val="75"/>
        </w:numPr>
        <w:autoSpaceDE w:val="0"/>
        <w:autoSpaceDN w:val="0"/>
        <w:adjustRightInd w:val="0"/>
        <w:spacing w:after="200"/>
        <w:jc w:val="both"/>
        <w:sectPr w:rsidR="00E72BDA" w:rsidSect="008F5F2D">
          <w:type w:val="continuous"/>
          <w:pgSz w:w="12240" w:h="15840" w:code="1"/>
          <w:pgMar w:top="1440" w:right="1440" w:bottom="1440" w:left="1440" w:header="720" w:footer="720" w:gutter="0"/>
          <w:pgNumType w:start="1"/>
          <w:cols w:space="720"/>
        </w:sectPr>
      </w:pPr>
    </w:p>
    <w:p w:rsidR="006B3C00" w:rsidP="009A4A82" w:rsidRDefault="006B3C00" w14:paraId="79294CF3" w14:textId="75A2F94D">
      <w:pPr>
        <w:pStyle w:val="ListParagraph"/>
        <w:numPr>
          <w:ilvl w:val="0"/>
          <w:numId w:val="75"/>
        </w:numPr>
        <w:autoSpaceDE w:val="0"/>
        <w:autoSpaceDN w:val="0"/>
        <w:adjustRightInd w:val="0"/>
        <w:spacing w:after="200"/>
        <w:jc w:val="both"/>
        <w:sectPr w:rsidR="006B3C00" w:rsidSect="008F5F2D">
          <w:type w:val="continuous"/>
          <w:pgSz w:w="12240" w:h="15840" w:code="1"/>
          <w:pgMar w:top="1440" w:right="1440" w:bottom="1440" w:left="1440" w:header="720" w:footer="720" w:gutter="0"/>
          <w:pgNumType w:start="1"/>
          <w:cols w:space="720"/>
        </w:sectPr>
      </w:pPr>
    </w:p>
    <w:p w:rsidR="00E95218" w:rsidP="009A4A82" w:rsidRDefault="00E95218" w14:paraId="0657E043" w14:textId="625F32B6">
      <w:pPr>
        <w:pStyle w:val="ListParagraph"/>
        <w:numPr>
          <w:ilvl w:val="0"/>
          <w:numId w:val="75"/>
        </w:numPr>
        <w:autoSpaceDE w:val="0"/>
        <w:autoSpaceDN w:val="0"/>
        <w:adjustRightInd w:val="0"/>
        <w:spacing w:after="200"/>
        <w:jc w:val="both"/>
      </w:pPr>
      <w:r>
        <w:t>Company via telephone and by updating the Company’s availability forecast system.</w:t>
      </w:r>
    </w:p>
    <w:p w:rsidR="00E95218" w:rsidP="009A4A82" w:rsidRDefault="00E95218" w14:paraId="7443271B" w14:textId="77777777">
      <w:pPr>
        <w:pStyle w:val="ListParagraph"/>
        <w:numPr>
          <w:ilvl w:val="0"/>
          <w:numId w:val="75"/>
        </w:numPr>
        <w:autoSpaceDE w:val="0"/>
        <w:autoSpaceDN w:val="0"/>
        <w:adjustRightInd w:val="0"/>
        <w:spacing w:after="200"/>
        <w:jc w:val="both"/>
      </w:pPr>
      <w:r>
        <w:t>Outage Event #3 is an unexpected outage event which persists for 34 hours during which 0 MW of capacity is available. Seller did not provide advance notice of the outage, nor did Seller provide real-time notice of the outage.</w:t>
      </w:r>
    </w:p>
    <w:p w:rsidR="00E95218" w:rsidP="009A4A82" w:rsidRDefault="00E95218" w14:paraId="4F401C90" w14:textId="77777777">
      <w:pPr>
        <w:pStyle w:val="ListParagraph"/>
        <w:numPr>
          <w:ilvl w:val="0"/>
          <w:numId w:val="75"/>
        </w:numPr>
        <w:autoSpaceDE w:val="0"/>
        <w:autoSpaceDN w:val="0"/>
        <w:adjustRightInd w:val="0"/>
        <w:spacing w:after="200"/>
        <w:jc w:val="both"/>
      </w:pPr>
      <w:r>
        <w:t>Outage Event #4 is an outage event which persists for 25 hours during which 20 MW of capacity is available. Using the Company’s availability forecast system, Seller provided notice of a 20-hour outage at least two (2) Business Days in advance of the outage. During the outage, Seller notified Company by phone and via Company’s availability forecast system that the outage would extend for eight (8) additional hours beyond the original end-of-outage forecast time. At the end of the outage, Seller notified Company by telephone and via Company’s availability forecast system that the outage was over and the Facility was fully available.</w:t>
      </w:r>
    </w:p>
    <w:p w:rsidR="00E95218" w:rsidP="00E95218" w:rsidRDefault="00E95218" w14:paraId="69948D90" w14:textId="50241758">
      <w:r>
        <w:t>Given these assumed facts, Seller calculates the Availability Reporting Factor Payment Adjustment due to the Company as follows:</w:t>
      </w:r>
    </w:p>
    <w:p w:rsidR="001453EF" w:rsidP="00E95218" w:rsidRDefault="001453EF" w14:paraId="13A06DCD" w14:textId="77777777"/>
    <w:p w:rsidR="00E95218" w:rsidP="009A4A82" w:rsidRDefault="00E95218" w14:paraId="0307B192" w14:textId="77777777">
      <w:pPr>
        <w:pStyle w:val="ListParagraph"/>
        <w:numPr>
          <w:ilvl w:val="0"/>
          <w:numId w:val="76"/>
        </w:numPr>
        <w:autoSpaceDE w:val="0"/>
        <w:autoSpaceDN w:val="0"/>
        <w:adjustRightInd w:val="0"/>
        <w:spacing w:after="200"/>
        <w:jc w:val="both"/>
      </w:pPr>
      <w:r>
        <w:t>The Availability Reporting Percentage and resulting Equivalent Reported Unavailable Hours and Equivalent Unreported Unavailable Hours are calculated for each outage as follows:</w:t>
      </w:r>
    </w:p>
    <w:p w:rsidRPr="001453EF" w:rsidR="00E95218" w:rsidP="001453EF" w:rsidRDefault="00E95218" w14:paraId="5933E2DD" w14:textId="77777777">
      <w:pPr>
        <w:autoSpaceDE w:val="0"/>
        <w:autoSpaceDN w:val="0"/>
        <w:adjustRightInd w:val="0"/>
        <w:spacing w:after="200"/>
        <w:ind w:left="720" w:firstLine="720"/>
        <w:jc w:val="both"/>
        <w:rPr>
          <w:rFonts w:cs="Arial"/>
          <w:lang w:bidi="he-IL"/>
        </w:rPr>
      </w:pPr>
      <w:r w:rsidRPr="001453EF">
        <w:rPr>
          <w:rFonts w:cs="Arial"/>
          <w:lang w:bidi="he-IL"/>
        </w:rPr>
        <w:t>Outage Event #1</w:t>
      </w:r>
    </w:p>
    <w:p w:rsidRPr="001453EF" w:rsidR="00E95218" w:rsidP="001453EF" w:rsidRDefault="00E95218" w14:paraId="3693144D" w14:textId="77777777">
      <w:pPr>
        <w:autoSpaceDE w:val="0"/>
        <w:autoSpaceDN w:val="0"/>
        <w:adjustRightInd w:val="0"/>
        <w:spacing w:after="200"/>
        <w:ind w:left="1440" w:firstLine="720"/>
        <w:jc w:val="both"/>
        <w:rPr>
          <w:rFonts w:cs="Arial"/>
          <w:i/>
          <w:lang w:bidi="he-IL"/>
        </w:rPr>
      </w:pPr>
      <w:r w:rsidRPr="001453EF">
        <w:rPr>
          <w:rFonts w:cs="Arial"/>
          <w:i/>
          <w:lang w:bidi="he-IL"/>
        </w:rPr>
        <w:lastRenderedPageBreak/>
        <w:t>Availability Reporting Percentage = 0 MW / 100 MW = 0</w:t>
      </w:r>
    </w:p>
    <w:p w:rsidRPr="001453EF" w:rsidR="00E95218" w:rsidP="001453EF" w:rsidRDefault="00E95218" w14:paraId="437E9A8D" w14:textId="77777777">
      <w:pPr>
        <w:autoSpaceDE w:val="0"/>
        <w:autoSpaceDN w:val="0"/>
        <w:adjustRightInd w:val="0"/>
        <w:spacing w:after="200"/>
        <w:ind w:left="1440" w:firstLine="720"/>
        <w:jc w:val="both"/>
        <w:rPr>
          <w:rFonts w:cs="Arial"/>
          <w:i/>
          <w:lang w:bidi="he-IL"/>
        </w:rPr>
      </w:pPr>
      <w:r w:rsidRPr="001453EF">
        <w:rPr>
          <w:rFonts w:cs="Arial"/>
          <w:i/>
          <w:lang w:bidi="he-IL"/>
        </w:rPr>
        <w:t>Equivalent Reported Unavailable Hours = 12 x (1 - 0) = 12 hours</w:t>
      </w:r>
    </w:p>
    <w:p w:rsidRPr="001453EF" w:rsidR="00E95218" w:rsidP="001453EF" w:rsidRDefault="00E95218" w14:paraId="6AFBDF1F" w14:textId="77777777">
      <w:pPr>
        <w:autoSpaceDE w:val="0"/>
        <w:autoSpaceDN w:val="0"/>
        <w:adjustRightInd w:val="0"/>
        <w:spacing w:after="200"/>
        <w:ind w:left="1440" w:firstLine="720"/>
        <w:jc w:val="both"/>
        <w:rPr>
          <w:rFonts w:cs="Arial"/>
          <w:i/>
          <w:lang w:bidi="he-IL"/>
        </w:rPr>
      </w:pPr>
      <w:r w:rsidRPr="001453EF">
        <w:rPr>
          <w:rFonts w:cs="Arial"/>
          <w:i/>
          <w:lang w:bidi="he-IL"/>
        </w:rPr>
        <w:t>Equivalent Unreported Unavailable Hours = 0 hours</w:t>
      </w:r>
    </w:p>
    <w:p w:rsidRPr="001453EF" w:rsidR="00E95218" w:rsidP="001453EF" w:rsidRDefault="00E95218" w14:paraId="5BABA88A" w14:textId="77777777">
      <w:pPr>
        <w:autoSpaceDE w:val="0"/>
        <w:autoSpaceDN w:val="0"/>
        <w:adjustRightInd w:val="0"/>
        <w:spacing w:after="200"/>
        <w:ind w:left="720" w:firstLine="720"/>
        <w:jc w:val="both"/>
        <w:rPr>
          <w:rFonts w:cs="Arial"/>
          <w:lang w:bidi="he-IL"/>
        </w:rPr>
      </w:pPr>
      <w:r w:rsidRPr="001453EF">
        <w:rPr>
          <w:rFonts w:cs="Arial"/>
          <w:lang w:bidi="he-IL"/>
        </w:rPr>
        <w:t>Outage Event #2</w:t>
      </w:r>
    </w:p>
    <w:p w:rsidRPr="001453EF" w:rsidR="00E95218" w:rsidP="001453EF" w:rsidRDefault="00E95218" w14:paraId="636D8EC5" w14:textId="77777777">
      <w:pPr>
        <w:autoSpaceDE w:val="0"/>
        <w:autoSpaceDN w:val="0"/>
        <w:adjustRightInd w:val="0"/>
        <w:spacing w:after="200"/>
        <w:ind w:left="1440" w:firstLine="720"/>
        <w:jc w:val="both"/>
        <w:rPr>
          <w:rFonts w:cs="Arial"/>
          <w:i/>
          <w:lang w:bidi="he-IL"/>
        </w:rPr>
      </w:pPr>
      <w:r w:rsidRPr="001453EF">
        <w:rPr>
          <w:rFonts w:cs="Arial"/>
          <w:i/>
          <w:lang w:bidi="he-IL"/>
        </w:rPr>
        <w:t>Availability Reporting Percentage = 50 MW / 100 MW = 0.5</w:t>
      </w:r>
    </w:p>
    <w:p w:rsidRPr="001453EF" w:rsidR="00E95218" w:rsidP="001453EF" w:rsidRDefault="00E95218" w14:paraId="7D0B1732" w14:textId="77777777">
      <w:pPr>
        <w:autoSpaceDE w:val="0"/>
        <w:autoSpaceDN w:val="0"/>
        <w:adjustRightInd w:val="0"/>
        <w:spacing w:after="200"/>
        <w:ind w:left="1440" w:firstLine="720"/>
        <w:jc w:val="both"/>
        <w:rPr>
          <w:rFonts w:cs="Arial"/>
          <w:i/>
          <w:lang w:bidi="he-IL"/>
        </w:rPr>
      </w:pPr>
      <w:r w:rsidRPr="001453EF">
        <w:rPr>
          <w:rFonts w:cs="Arial"/>
          <w:i/>
          <w:lang w:bidi="he-IL"/>
        </w:rPr>
        <w:t>Equivalent Reported Unavailable Hours = 16 x (1 – 0.5) = 8 hours</w:t>
      </w:r>
    </w:p>
    <w:p w:rsidRPr="001453EF" w:rsidR="00E95218" w:rsidP="001453EF" w:rsidRDefault="00E95218" w14:paraId="2D85CE21" w14:textId="77777777">
      <w:pPr>
        <w:autoSpaceDE w:val="0"/>
        <w:autoSpaceDN w:val="0"/>
        <w:adjustRightInd w:val="0"/>
        <w:spacing w:after="200"/>
        <w:ind w:left="1440" w:firstLine="720"/>
        <w:jc w:val="both"/>
        <w:rPr>
          <w:rFonts w:cs="Arial"/>
          <w:i/>
          <w:lang w:bidi="he-IL"/>
        </w:rPr>
      </w:pPr>
      <w:r w:rsidRPr="001453EF">
        <w:rPr>
          <w:rFonts w:cs="Arial"/>
          <w:i/>
          <w:lang w:bidi="he-IL"/>
        </w:rPr>
        <w:t>Equivalent Unreported Unavailable Hours = 0 hours</w:t>
      </w:r>
    </w:p>
    <w:p w:rsidRPr="001453EF" w:rsidR="00E95218" w:rsidP="001453EF" w:rsidRDefault="00E95218" w14:paraId="0141904C" w14:textId="77777777">
      <w:pPr>
        <w:autoSpaceDE w:val="0"/>
        <w:autoSpaceDN w:val="0"/>
        <w:adjustRightInd w:val="0"/>
        <w:spacing w:after="200"/>
        <w:ind w:left="720" w:firstLine="720"/>
        <w:jc w:val="both"/>
        <w:rPr>
          <w:rFonts w:cs="Arial"/>
          <w:lang w:bidi="he-IL"/>
        </w:rPr>
      </w:pPr>
      <w:r w:rsidRPr="001453EF">
        <w:rPr>
          <w:rFonts w:cs="Arial"/>
          <w:lang w:bidi="he-IL"/>
        </w:rPr>
        <w:t>Outage Event #3</w:t>
      </w:r>
    </w:p>
    <w:p w:rsidRPr="001453EF" w:rsidR="00E95218" w:rsidP="001453EF" w:rsidRDefault="00E95218" w14:paraId="4B4971F3" w14:textId="77777777">
      <w:pPr>
        <w:autoSpaceDE w:val="0"/>
        <w:autoSpaceDN w:val="0"/>
        <w:adjustRightInd w:val="0"/>
        <w:spacing w:after="200"/>
        <w:ind w:left="1440" w:firstLine="720"/>
        <w:jc w:val="both"/>
        <w:rPr>
          <w:rFonts w:cs="Arial"/>
          <w:i/>
          <w:lang w:bidi="he-IL"/>
        </w:rPr>
      </w:pPr>
      <w:r w:rsidRPr="001453EF">
        <w:rPr>
          <w:rFonts w:cs="Arial"/>
          <w:i/>
          <w:lang w:bidi="he-IL"/>
        </w:rPr>
        <w:t>Availability Reporting Percentage = 0 MW / 100 MW = 0</w:t>
      </w:r>
    </w:p>
    <w:p w:rsidRPr="001453EF" w:rsidR="00E95218" w:rsidP="001453EF" w:rsidRDefault="00E95218" w14:paraId="5BA555E9" w14:textId="77777777">
      <w:pPr>
        <w:autoSpaceDE w:val="0"/>
        <w:autoSpaceDN w:val="0"/>
        <w:adjustRightInd w:val="0"/>
        <w:spacing w:after="200"/>
        <w:ind w:left="1440" w:firstLine="720"/>
        <w:jc w:val="both"/>
        <w:rPr>
          <w:rFonts w:cs="Arial"/>
          <w:i/>
          <w:lang w:bidi="he-IL"/>
        </w:rPr>
      </w:pPr>
      <w:r w:rsidRPr="001453EF">
        <w:rPr>
          <w:rFonts w:cs="Arial"/>
          <w:i/>
          <w:lang w:bidi="he-IL"/>
        </w:rPr>
        <w:t>Equivalent Reported Unavailable Hours = 0 hours</w:t>
      </w:r>
    </w:p>
    <w:p w:rsidRPr="001453EF" w:rsidR="00E95218" w:rsidP="001453EF" w:rsidRDefault="00E95218" w14:paraId="70DDC0C1" w14:textId="77777777">
      <w:pPr>
        <w:autoSpaceDE w:val="0"/>
        <w:autoSpaceDN w:val="0"/>
        <w:adjustRightInd w:val="0"/>
        <w:spacing w:after="200"/>
        <w:ind w:left="1440" w:firstLine="720"/>
        <w:jc w:val="both"/>
        <w:rPr>
          <w:rFonts w:cs="Arial"/>
          <w:i/>
          <w:lang w:bidi="he-IL"/>
        </w:rPr>
      </w:pPr>
      <w:r w:rsidRPr="001453EF">
        <w:rPr>
          <w:rFonts w:cs="Arial"/>
          <w:i/>
          <w:lang w:bidi="he-IL"/>
        </w:rPr>
        <w:t>Equivalent Unreported Unavailable Hours = 34 x (1 – 0) = 34 hours</w:t>
      </w:r>
    </w:p>
    <w:p w:rsidRPr="001453EF" w:rsidR="00E95218" w:rsidP="001453EF" w:rsidRDefault="00E95218" w14:paraId="0638A8A6" w14:textId="77777777">
      <w:pPr>
        <w:autoSpaceDE w:val="0"/>
        <w:autoSpaceDN w:val="0"/>
        <w:adjustRightInd w:val="0"/>
        <w:spacing w:after="200"/>
        <w:ind w:left="720" w:firstLine="720"/>
        <w:jc w:val="both"/>
        <w:rPr>
          <w:rFonts w:cs="Arial"/>
          <w:lang w:bidi="he-IL"/>
        </w:rPr>
      </w:pPr>
      <w:r w:rsidRPr="001453EF">
        <w:rPr>
          <w:rFonts w:cs="Arial"/>
          <w:lang w:bidi="he-IL"/>
        </w:rPr>
        <w:t>Outage Event #4</w:t>
      </w:r>
    </w:p>
    <w:p w:rsidR="00E72BDA" w:rsidP="001453EF" w:rsidRDefault="00E72BDA" w14:paraId="7D31C5F9" w14:textId="77777777">
      <w:pPr>
        <w:autoSpaceDE w:val="0"/>
        <w:autoSpaceDN w:val="0"/>
        <w:adjustRightInd w:val="0"/>
        <w:spacing w:after="200"/>
        <w:ind w:left="1440" w:firstLine="720"/>
        <w:jc w:val="both"/>
        <w:rPr>
          <w:rFonts w:cs="Arial"/>
          <w:i/>
          <w:lang w:bidi="he-IL"/>
        </w:rPr>
        <w:sectPr w:rsidR="00E72BDA" w:rsidSect="008F5F2D">
          <w:footerReference w:type="default" r:id="rId94"/>
          <w:type w:val="continuous"/>
          <w:pgSz w:w="12240" w:h="15840" w:code="1"/>
          <w:pgMar w:top="1440" w:right="1440" w:bottom="1440" w:left="1440" w:header="720" w:footer="720" w:gutter="0"/>
          <w:pgNumType w:start="1"/>
          <w:cols w:space="720"/>
        </w:sectPr>
      </w:pPr>
    </w:p>
    <w:p w:rsidRPr="001453EF" w:rsidR="00E95218" w:rsidP="001453EF" w:rsidRDefault="00E95218" w14:paraId="46AA9796" w14:textId="700B5110">
      <w:pPr>
        <w:autoSpaceDE w:val="0"/>
        <w:autoSpaceDN w:val="0"/>
        <w:adjustRightInd w:val="0"/>
        <w:spacing w:after="200"/>
        <w:ind w:left="1440" w:firstLine="720"/>
        <w:jc w:val="both"/>
        <w:rPr>
          <w:rFonts w:cs="Arial"/>
          <w:i/>
          <w:lang w:bidi="he-IL"/>
        </w:rPr>
      </w:pPr>
      <w:r w:rsidRPr="001453EF">
        <w:rPr>
          <w:rFonts w:cs="Arial"/>
          <w:i/>
          <w:lang w:bidi="he-IL"/>
        </w:rPr>
        <w:t>Availability Reporting Percentage = 20 MW / 100 MW = 0.2</w:t>
      </w:r>
    </w:p>
    <w:p w:rsidRPr="001453EF" w:rsidR="00E95218" w:rsidP="001453EF" w:rsidRDefault="00E95218" w14:paraId="19862093" w14:textId="77777777">
      <w:pPr>
        <w:autoSpaceDE w:val="0"/>
        <w:autoSpaceDN w:val="0"/>
        <w:adjustRightInd w:val="0"/>
        <w:spacing w:after="200"/>
        <w:ind w:left="1440" w:firstLine="720"/>
        <w:jc w:val="both"/>
        <w:rPr>
          <w:rFonts w:cs="Arial"/>
          <w:i/>
          <w:lang w:bidi="he-IL"/>
        </w:rPr>
      </w:pPr>
      <w:r w:rsidRPr="001453EF">
        <w:rPr>
          <w:rFonts w:cs="Arial"/>
          <w:i/>
          <w:lang w:bidi="he-IL"/>
        </w:rPr>
        <w:t>Equivalent Reported Unavailable Hours = 25 x (1 – 0.2) = 20 hours</w:t>
      </w:r>
    </w:p>
    <w:p w:rsidRPr="001453EF" w:rsidR="00E95218" w:rsidP="001453EF" w:rsidRDefault="00E95218" w14:paraId="499C5B07" w14:textId="77777777">
      <w:pPr>
        <w:autoSpaceDE w:val="0"/>
        <w:autoSpaceDN w:val="0"/>
        <w:adjustRightInd w:val="0"/>
        <w:spacing w:after="200"/>
        <w:ind w:left="1440" w:firstLine="720"/>
        <w:jc w:val="both"/>
        <w:rPr>
          <w:rFonts w:cs="Arial"/>
          <w:i/>
          <w:lang w:bidi="he-IL"/>
        </w:rPr>
      </w:pPr>
      <w:r w:rsidRPr="001453EF">
        <w:rPr>
          <w:rFonts w:cs="Arial"/>
          <w:i/>
          <w:lang w:bidi="he-IL"/>
        </w:rPr>
        <w:t>Equivalent Unreported Unavailable Hours = 0 hours</w:t>
      </w:r>
    </w:p>
    <w:p w:rsidR="00E95218" w:rsidP="009A4A82" w:rsidRDefault="00E95218" w14:paraId="0E5CFB28" w14:textId="77777777">
      <w:pPr>
        <w:pStyle w:val="ListParagraph"/>
        <w:numPr>
          <w:ilvl w:val="0"/>
          <w:numId w:val="76"/>
        </w:numPr>
        <w:autoSpaceDE w:val="0"/>
        <w:autoSpaceDN w:val="0"/>
        <w:adjustRightInd w:val="0"/>
        <w:spacing w:after="200"/>
        <w:jc w:val="both"/>
      </w:pPr>
      <w:r>
        <w:t>The Total Equivalent Reported Unavailable Hours and Total Equivalent Unreported Unavailable Hours are calculated as follows:</w:t>
      </w:r>
    </w:p>
    <w:p w:rsidRPr="001453EF" w:rsidR="00E95218" w:rsidP="001453EF" w:rsidRDefault="00E95218" w14:paraId="201BD851" w14:textId="77777777">
      <w:pPr>
        <w:pStyle w:val="ListParagraph"/>
        <w:autoSpaceDE w:val="0"/>
        <w:autoSpaceDN w:val="0"/>
        <w:adjustRightInd w:val="0"/>
        <w:ind w:left="1440"/>
        <w:rPr>
          <w:rFonts w:cs="Arial"/>
          <w:i/>
        </w:rPr>
      </w:pPr>
      <w:r w:rsidRPr="001453EF">
        <w:rPr>
          <w:rFonts w:cs="Arial"/>
          <w:i/>
        </w:rPr>
        <w:t>Total Equivalent Reported Unavailable Hours = 12 + 8 + 0 + 20 = 40 hours</w:t>
      </w:r>
    </w:p>
    <w:p w:rsidRPr="001453EF" w:rsidR="00E95218" w:rsidP="001453EF" w:rsidRDefault="00E95218" w14:paraId="67466A66" w14:textId="3109F5F6">
      <w:pPr>
        <w:pStyle w:val="ListParagraph"/>
        <w:autoSpaceDE w:val="0"/>
        <w:autoSpaceDN w:val="0"/>
        <w:adjustRightInd w:val="0"/>
        <w:ind w:left="1440"/>
        <w:rPr>
          <w:rFonts w:cs="Arial"/>
          <w:i/>
        </w:rPr>
      </w:pPr>
      <w:r w:rsidRPr="001453EF">
        <w:rPr>
          <w:rFonts w:cs="Arial"/>
          <w:i/>
        </w:rPr>
        <w:t>Total Equivalent Unreported Unavailable Hours = 0 + 0 + 34 + 0 = 34 hours</w:t>
      </w:r>
    </w:p>
    <w:p w:rsidR="001453EF" w:rsidP="00E95218" w:rsidRDefault="001453EF" w14:paraId="662DAF70" w14:textId="77777777">
      <w:pPr>
        <w:ind w:left="720"/>
      </w:pPr>
    </w:p>
    <w:p w:rsidR="00E95218" w:rsidP="009A4A82" w:rsidRDefault="00E95218" w14:paraId="136CB621" w14:textId="77777777">
      <w:pPr>
        <w:pStyle w:val="ListParagraph"/>
        <w:numPr>
          <w:ilvl w:val="0"/>
          <w:numId w:val="76"/>
        </w:numPr>
        <w:autoSpaceDE w:val="0"/>
        <w:autoSpaceDN w:val="0"/>
        <w:adjustRightInd w:val="0"/>
        <w:spacing w:after="200"/>
        <w:jc w:val="both"/>
      </w:pPr>
      <w:r>
        <w:t>The Equivalent Solar Availability Reporting Factor is calculated as follows:</w:t>
      </w:r>
    </w:p>
    <w:p w:rsidRPr="001453EF" w:rsidR="00E95218" w:rsidP="001453EF" w:rsidRDefault="00E95218" w14:paraId="4C93D91E" w14:textId="77777777">
      <w:pPr>
        <w:pStyle w:val="ListParagraph"/>
        <w:autoSpaceDE w:val="0"/>
        <w:autoSpaceDN w:val="0"/>
        <w:adjustRightInd w:val="0"/>
        <w:ind w:left="1440"/>
        <w:rPr>
          <w:rFonts w:cs="Arial"/>
          <w:i/>
        </w:rPr>
      </w:pPr>
      <w:r w:rsidRPr="001453EF">
        <w:rPr>
          <w:rFonts w:cs="Arial"/>
          <w:i/>
        </w:rPr>
        <w:t>Equivalent Solar Availability Reporting Factor = (Hours – Total Equivalent Unreported Unavailable Hours – Total Equivalent Reported Unavailable Hours) / (Hours – Total Equivalent Reported Unavailable Hours)</w:t>
      </w:r>
    </w:p>
    <w:p w:rsidRPr="001453EF" w:rsidR="00E95218" w:rsidP="001453EF" w:rsidRDefault="00E95218" w14:paraId="5EFD3887" w14:textId="01B04A10">
      <w:pPr>
        <w:pStyle w:val="ListParagraph"/>
        <w:autoSpaceDE w:val="0"/>
        <w:autoSpaceDN w:val="0"/>
        <w:adjustRightInd w:val="0"/>
        <w:ind w:left="1440"/>
        <w:rPr>
          <w:rFonts w:cs="Arial"/>
          <w:i/>
        </w:rPr>
      </w:pPr>
      <w:r w:rsidRPr="001453EF">
        <w:rPr>
          <w:rFonts w:cs="Arial"/>
          <w:i/>
        </w:rPr>
        <w:t>Equivalent Solar Availability Reporting Factor = (720 – 34 – 40) / (720 – 40) = 0.95</w:t>
      </w:r>
    </w:p>
    <w:p w:rsidR="001453EF" w:rsidP="00E95218" w:rsidRDefault="001453EF" w14:paraId="6315EA47" w14:textId="77777777">
      <w:pPr>
        <w:ind w:left="720"/>
      </w:pPr>
    </w:p>
    <w:p w:rsidR="00E95218" w:rsidP="009A4A82" w:rsidRDefault="00E95218" w14:paraId="336E6AB6" w14:textId="77777777">
      <w:pPr>
        <w:pStyle w:val="ListParagraph"/>
        <w:numPr>
          <w:ilvl w:val="0"/>
          <w:numId w:val="77"/>
        </w:numPr>
        <w:autoSpaceDE w:val="0"/>
        <w:autoSpaceDN w:val="0"/>
        <w:adjustRightInd w:val="0"/>
        <w:spacing w:after="200"/>
        <w:jc w:val="both"/>
      </w:pPr>
      <w:r>
        <w:t>The Solar Availability Reporting Factor Payment Adjustment for the applicable month is then calculated as follows:</w:t>
      </w:r>
    </w:p>
    <w:p w:rsidRPr="001453EF" w:rsidR="001453EF" w:rsidP="001453EF" w:rsidRDefault="00E95218" w14:paraId="0D850DFE" w14:textId="77777777">
      <w:pPr>
        <w:pStyle w:val="ListParagraph"/>
        <w:autoSpaceDE w:val="0"/>
        <w:autoSpaceDN w:val="0"/>
        <w:adjustRightInd w:val="0"/>
        <w:ind w:left="1440"/>
        <w:rPr>
          <w:rFonts w:cs="Arial"/>
          <w:i/>
        </w:rPr>
      </w:pPr>
      <w:r w:rsidRPr="001453EF">
        <w:rPr>
          <w:rFonts w:cs="Arial"/>
          <w:i/>
        </w:rPr>
        <w:t xml:space="preserve">Solar Availability Reporting Factor Payment Adjustment = Energy Payment Rate x Renewable Energy for the applicable month x (the </w:t>
      </w:r>
      <w:r w:rsidRPr="001453EF">
        <w:rPr>
          <w:rFonts w:cs="Arial"/>
          <w:i/>
        </w:rPr>
        <w:lastRenderedPageBreak/>
        <w:t>Availability Reporting Factor (as a percentage) minus the Equivalent Availability Reporting Factor (as a percentage));</w:t>
      </w:r>
      <w:r w:rsidRPr="001453EF" w:rsidR="001453EF">
        <w:rPr>
          <w:rFonts w:cs="Arial"/>
          <w:i/>
        </w:rPr>
        <w:t xml:space="preserve"> </w:t>
      </w:r>
    </w:p>
    <w:p w:rsidRPr="001453EF" w:rsidR="001453EF" w:rsidP="001453EF" w:rsidRDefault="001453EF" w14:paraId="11A51787" w14:textId="77777777">
      <w:pPr>
        <w:pStyle w:val="ListParagraph"/>
        <w:autoSpaceDE w:val="0"/>
        <w:autoSpaceDN w:val="0"/>
        <w:adjustRightInd w:val="0"/>
        <w:ind w:left="1440"/>
        <w:rPr>
          <w:rFonts w:cs="Arial"/>
          <w:i/>
        </w:rPr>
      </w:pPr>
    </w:p>
    <w:p w:rsidRPr="001453EF" w:rsidR="00E95218" w:rsidP="001453EF" w:rsidRDefault="00E95218" w14:paraId="668EE57D" w14:textId="447683A5">
      <w:pPr>
        <w:pStyle w:val="ListParagraph"/>
        <w:autoSpaceDE w:val="0"/>
        <w:autoSpaceDN w:val="0"/>
        <w:adjustRightInd w:val="0"/>
        <w:ind w:left="1440"/>
        <w:rPr>
          <w:rFonts w:cs="Arial"/>
          <w:i/>
        </w:rPr>
      </w:pPr>
      <w:r w:rsidRPr="001453EF">
        <w:rPr>
          <w:rFonts w:cs="Arial"/>
          <w:i/>
        </w:rPr>
        <w:t xml:space="preserve">Solar Availability Reporting Factor Payment Adjustment = </w:t>
      </w:r>
    </w:p>
    <w:p w:rsidRPr="001453EF" w:rsidR="001453EF" w:rsidP="001453EF" w:rsidRDefault="001453EF" w14:paraId="39733FC9" w14:textId="77777777">
      <w:pPr>
        <w:pStyle w:val="ListParagraph"/>
        <w:autoSpaceDE w:val="0"/>
        <w:autoSpaceDN w:val="0"/>
        <w:adjustRightInd w:val="0"/>
        <w:ind w:left="1440"/>
        <w:rPr>
          <w:rFonts w:cs="Arial"/>
          <w:i/>
        </w:rPr>
      </w:pPr>
    </w:p>
    <w:p w:rsidRPr="001453EF" w:rsidR="00E95218" w:rsidP="001453EF" w:rsidRDefault="00E95218" w14:paraId="1306D623" w14:textId="1EB24E51">
      <w:pPr>
        <w:pStyle w:val="ListParagraph"/>
        <w:autoSpaceDE w:val="0"/>
        <w:autoSpaceDN w:val="0"/>
        <w:adjustRightInd w:val="0"/>
        <w:ind w:left="1440"/>
        <w:rPr>
          <w:rFonts w:cs="Arial"/>
          <w:i/>
        </w:rPr>
      </w:pPr>
      <w:r w:rsidRPr="001453EF">
        <w:rPr>
          <w:rFonts w:cs="Arial"/>
          <w:i/>
        </w:rPr>
        <w:tab/>
        <w:t>$15/MWh x 35,000 MWh x (1 - .95) = $26,250.00</w:t>
      </w:r>
    </w:p>
    <w:p w:rsidRPr="001453EF" w:rsidR="008419F1" w:rsidP="001453EF" w:rsidRDefault="008419F1" w14:paraId="025E395B" w14:textId="77777777">
      <w:pPr>
        <w:pStyle w:val="ListParagraph"/>
        <w:autoSpaceDE w:val="0"/>
        <w:autoSpaceDN w:val="0"/>
        <w:adjustRightInd w:val="0"/>
        <w:ind w:left="1440"/>
        <w:rPr>
          <w:rFonts w:cs="Arial"/>
          <w:i/>
        </w:rPr>
      </w:pPr>
      <w:r w:rsidRPr="001453EF">
        <w:rPr>
          <w:rFonts w:cs="Arial"/>
          <w:i/>
        </w:rPr>
        <w:br w:type="page"/>
      </w:r>
    </w:p>
    <w:p w:rsidR="008F5F2D" w:rsidP="008419F1" w:rsidRDefault="008F5F2D" w14:paraId="5BAC26F2" w14:textId="77777777">
      <w:pPr>
        <w:spacing w:after="240"/>
        <w:jc w:val="center"/>
        <w:rPr>
          <w:b/>
        </w:rPr>
        <w:sectPr w:rsidR="008F5F2D" w:rsidSect="008F5F2D">
          <w:footerReference w:type="default" r:id="rId95"/>
          <w:type w:val="continuous"/>
          <w:pgSz w:w="12240" w:h="15840" w:code="1"/>
          <w:pgMar w:top="1440" w:right="1440" w:bottom="1440" w:left="1440" w:header="720" w:footer="720" w:gutter="0"/>
          <w:pgNumType w:start="1"/>
          <w:cols w:space="720"/>
        </w:sectPr>
      </w:pPr>
    </w:p>
    <w:p w:rsidRPr="00AB220B" w:rsidR="008419F1" w:rsidP="008419F1" w:rsidRDefault="008419F1" w14:paraId="395D9115" w14:textId="2461EC1F">
      <w:pPr>
        <w:spacing w:after="240"/>
        <w:jc w:val="center"/>
        <w:rPr>
          <w:b/>
        </w:rPr>
      </w:pPr>
      <w:r w:rsidRPr="00AB220B">
        <w:rPr>
          <w:b/>
        </w:rPr>
        <w:lastRenderedPageBreak/>
        <w:t xml:space="preserve">EXHIBIT </w:t>
      </w:r>
      <w:r>
        <w:rPr>
          <w:b/>
        </w:rPr>
        <w:t>S</w:t>
      </w:r>
    </w:p>
    <w:p w:rsidR="008419F1" w:rsidP="008419F1" w:rsidRDefault="008419F1" w14:paraId="559395C3" w14:textId="77777777">
      <w:pPr>
        <w:spacing w:after="240"/>
        <w:jc w:val="center"/>
        <w:rPr>
          <w:b/>
        </w:rPr>
      </w:pPr>
      <w:r w:rsidRPr="00AB220B">
        <w:rPr>
          <w:b/>
        </w:rPr>
        <w:t>METER</w:t>
      </w:r>
      <w:r>
        <w:rPr>
          <w:b/>
        </w:rPr>
        <w:t xml:space="preserve"> AND COMMUNICATIONS </w:t>
      </w:r>
      <w:r w:rsidRPr="00AB220B">
        <w:rPr>
          <w:b/>
        </w:rPr>
        <w:t>REQUIREMENTS</w:t>
      </w:r>
    </w:p>
    <w:p w:rsidR="008419F1" w:rsidP="008419F1" w:rsidRDefault="008419F1" w14:paraId="0D4C3A3A" w14:textId="77777777">
      <w:pPr>
        <w:spacing w:after="240"/>
      </w:pPr>
      <w:bookmarkStart w:name="_Hlk59633179" w:id="931"/>
      <w:r>
        <w:t>These meter requirements shall apply to all Electric Metering Devices.</w:t>
      </w:r>
    </w:p>
    <w:p w:rsidR="008419F1" w:rsidP="009A4A82" w:rsidRDefault="008419F1" w14:paraId="40626C82" w14:textId="175F2DC5">
      <w:pPr>
        <w:numPr>
          <w:ilvl w:val="0"/>
          <w:numId w:val="73"/>
        </w:numPr>
        <w:spacing w:after="240"/>
      </w:pPr>
      <w:r>
        <w:t xml:space="preserve">Electric Metering Devices shall meet requirements set forth in American National Standards Institute (ANSI) C12.1 and 12.20.  Current transformers and voltage transformers supplying this meter should meet requirements of IEEE/ANSI C57.13 and ANSI C57.13.6. In addition to meeting these requirements the current transformers should be high accuracy extended range transformers with at least .15% accuracy from 1% to full rating factor. Prior to the purchase of Electric Metering Devices, </w:t>
      </w:r>
      <w:r w:rsidR="00155D74">
        <w:t>current transformers and potential transformers</w:t>
      </w:r>
      <w:r>
        <w:t xml:space="preserve"> and associated communication equipment, Seller must submit relevant information such that Company can review and verify </w:t>
      </w:r>
      <w:r w:rsidR="002066E6">
        <w:t xml:space="preserve">that the </w:t>
      </w:r>
      <w:r>
        <w:t>equipment meets Company requirements.</w:t>
      </w:r>
    </w:p>
    <w:p w:rsidR="004162DC" w:rsidP="009A4A82" w:rsidRDefault="004162DC" w14:paraId="01CDB210" w14:textId="343F6E36">
      <w:pPr>
        <w:numPr>
          <w:ilvl w:val="0"/>
          <w:numId w:val="73"/>
        </w:numPr>
        <w:spacing w:after="240"/>
      </w:pPr>
      <w:r w:rsidRPr="007821F2">
        <w:t xml:space="preserve">No later than </w:t>
      </w:r>
      <w:r w:rsidR="00913DAB">
        <w:t>ninety (</w:t>
      </w:r>
      <w:r w:rsidRPr="007821F2">
        <w:t>90</w:t>
      </w:r>
      <w:r w:rsidR="00913DAB">
        <w:t>)</w:t>
      </w:r>
      <w:r w:rsidRPr="007821F2">
        <w:t xml:space="preserve"> </w:t>
      </w:r>
      <w:r w:rsidR="00913DAB">
        <w:t>D</w:t>
      </w:r>
      <w:r w:rsidRPr="007821F2">
        <w:t>ays prior to generating any Test Energy, Seller shall provide to Company in mutually agreeable format all necessary specifications related to the Electric Metering Devices and/or communication therewith including</w:t>
      </w:r>
      <w:r>
        <w:t>,</w:t>
      </w:r>
      <w:r w:rsidRPr="007821F2">
        <w:t xml:space="preserve"> but not limited to</w:t>
      </w:r>
      <w:r>
        <w:t>,</w:t>
      </w:r>
      <w:r w:rsidRPr="007821F2">
        <w:t xml:space="preserve"> the make, model, port configuration, connection assignments, and physical locations. </w:t>
      </w:r>
      <w:r>
        <w:t xml:space="preserve"> </w:t>
      </w:r>
      <w:r w:rsidR="008419F1">
        <w:t xml:space="preserve"> </w:t>
      </w:r>
    </w:p>
    <w:p w:rsidR="004162DC" w:rsidP="009A4A82" w:rsidRDefault="008419F1" w14:paraId="42A7BA62" w14:textId="70EF6FCF">
      <w:pPr>
        <w:numPr>
          <w:ilvl w:val="0"/>
          <w:numId w:val="73"/>
        </w:numPr>
        <w:spacing w:after="240"/>
      </w:pPr>
      <w:r>
        <w:t xml:space="preserve">Company may inspect and verify that the equipment was approved and properly installed.  In addition, Company may elect to test the Electric Metering devices for accuracy, </w:t>
      </w:r>
      <w:r w:rsidR="00D45E20">
        <w:t>current transformers and potential transformers</w:t>
      </w:r>
      <w:r>
        <w:t xml:space="preserve"> and verify that the communication circuits to Company Xcel are operational.</w:t>
      </w:r>
      <w:r w:rsidR="004162DC">
        <w:t xml:space="preserve">  </w:t>
      </w:r>
    </w:p>
    <w:p w:rsidR="004162DC" w:rsidP="009A4A82" w:rsidRDefault="004162DC" w14:paraId="5DBCCC6C" w14:textId="4F82BFA1">
      <w:pPr>
        <w:numPr>
          <w:ilvl w:val="0"/>
          <w:numId w:val="73"/>
        </w:numPr>
        <w:spacing w:after="240"/>
      </w:pPr>
      <w:bookmarkStart w:name="_Hlk59703400" w:id="932"/>
      <w:r>
        <w:t>U</w:t>
      </w:r>
      <w:r w:rsidRPr="007821F2">
        <w:t xml:space="preserve">pon </w:t>
      </w:r>
      <w:r w:rsidR="00CD5890">
        <w:t xml:space="preserve">Company’s reasonable </w:t>
      </w:r>
      <w:r>
        <w:t>prior written n</w:t>
      </w:r>
      <w:r w:rsidRPr="007821F2">
        <w:t>otice</w:t>
      </w:r>
      <w:r w:rsidR="00CD5890">
        <w:t xml:space="preserve">, Seller shall make </w:t>
      </w:r>
      <w:r>
        <w:t xml:space="preserve">reasonable modifications to </w:t>
      </w:r>
      <w:r w:rsidRPr="007821F2">
        <w:t xml:space="preserve">Seller’s </w:t>
      </w:r>
      <w:r>
        <w:t xml:space="preserve">metering </w:t>
      </w:r>
      <w:r w:rsidRPr="007821F2">
        <w:t xml:space="preserve">equipment and configurations in order to ensure accurate telemetering and communication. </w:t>
      </w:r>
    </w:p>
    <w:bookmarkEnd w:id="932"/>
    <w:p w:rsidR="008419F1" w:rsidP="009A4A82" w:rsidRDefault="004162DC" w14:paraId="1AE97BDD" w14:textId="4ABE071F">
      <w:pPr>
        <w:pStyle w:val="Default"/>
        <w:numPr>
          <w:ilvl w:val="0"/>
          <w:numId w:val="73"/>
        </w:numPr>
        <w:jc w:val="both"/>
        <w:rPr>
          <w:color w:val="auto"/>
        </w:rPr>
      </w:pPr>
      <w:r w:rsidRPr="007821F2">
        <w:rPr>
          <w:color w:val="auto"/>
        </w:rPr>
        <w:t xml:space="preserve">Company shall have the right to install any telemetering and communication equipment Company deems </w:t>
      </w:r>
      <w:r>
        <w:rPr>
          <w:color w:val="auto"/>
        </w:rPr>
        <w:t xml:space="preserve">reasonably </w:t>
      </w:r>
      <w:r w:rsidRPr="007821F2">
        <w:rPr>
          <w:color w:val="auto"/>
        </w:rPr>
        <w:t>necessary for purposes related to this PPA. Seller shall</w:t>
      </w:r>
      <w:r>
        <w:rPr>
          <w:color w:val="auto"/>
        </w:rPr>
        <w:t>,</w:t>
      </w:r>
      <w:r w:rsidRPr="007821F2">
        <w:rPr>
          <w:color w:val="auto"/>
        </w:rPr>
        <w:t xml:space="preserve"> upon </w:t>
      </w:r>
      <w:r>
        <w:rPr>
          <w:color w:val="auto"/>
        </w:rPr>
        <w:t xml:space="preserve">prior written </w:t>
      </w:r>
      <w:r w:rsidRPr="007821F2">
        <w:rPr>
          <w:color w:val="auto"/>
        </w:rPr>
        <w:t>notice sufficiently in advance</w:t>
      </w:r>
      <w:r>
        <w:rPr>
          <w:color w:val="auto"/>
        </w:rPr>
        <w:t>,</w:t>
      </w:r>
      <w:r w:rsidRPr="007821F2">
        <w:rPr>
          <w:color w:val="auto"/>
        </w:rPr>
        <w:t xml:space="preserve"> cooperate with any such installation. </w:t>
      </w:r>
    </w:p>
    <w:p w:rsidRPr="004162DC" w:rsidR="004162DC" w:rsidP="004162DC" w:rsidRDefault="004162DC" w14:paraId="7723FABD" w14:textId="77777777">
      <w:pPr>
        <w:pStyle w:val="Default"/>
        <w:ind w:left="720"/>
        <w:jc w:val="both"/>
        <w:rPr>
          <w:color w:val="auto"/>
        </w:rPr>
      </w:pPr>
    </w:p>
    <w:p w:rsidR="008419F1" w:rsidP="009A4A82" w:rsidRDefault="008419F1" w14:paraId="1028F12B" w14:textId="77777777">
      <w:pPr>
        <w:numPr>
          <w:ilvl w:val="0"/>
          <w:numId w:val="73"/>
        </w:numPr>
        <w:spacing w:after="240"/>
      </w:pPr>
      <w:r w:rsidRPr="0016765A">
        <w:t xml:space="preserve">Electric Metering Devices </w:t>
      </w:r>
      <w:r>
        <w:t>shall be programmed to, at any time of remote electronic communications and access, provide a time and date stamp of downloaded delivery information.</w:t>
      </w:r>
    </w:p>
    <w:p w:rsidR="00E72BDA" w:rsidP="009A4A82" w:rsidRDefault="008419F1" w14:paraId="17ED3DF8" w14:textId="77777777">
      <w:pPr>
        <w:numPr>
          <w:ilvl w:val="0"/>
          <w:numId w:val="73"/>
        </w:numPr>
        <w:spacing w:after="240"/>
        <w:sectPr w:rsidR="00E72BDA" w:rsidSect="008F5F2D">
          <w:footerReference w:type="default" r:id="rId96"/>
          <w:type w:val="continuous"/>
          <w:pgSz w:w="12240" w:h="15840" w:code="1"/>
          <w:pgMar w:top="1440" w:right="1440" w:bottom="1440" w:left="1440" w:header="720" w:footer="720" w:gutter="0"/>
          <w:pgNumType w:start="1"/>
          <w:cols w:space="720"/>
        </w:sectPr>
      </w:pPr>
      <w:r w:rsidRPr="0016765A">
        <w:t xml:space="preserve">Electric Metering Devices </w:t>
      </w:r>
      <w:r>
        <w:t xml:space="preserve">shall be programmed to, at any time of manual read of the meter’s display, provide the time and date of the information gathered.  The Seller shall provide the communication channels for the Company’s remote terminal unit and the Company’s Itron Enterprise Edition Meter Data </w:t>
      </w:r>
    </w:p>
    <w:p w:rsidR="008419F1" w:rsidP="009A4A82" w:rsidRDefault="008419F1" w14:paraId="0DB8AF8D" w14:textId="350EE829">
      <w:pPr>
        <w:numPr>
          <w:ilvl w:val="0"/>
          <w:numId w:val="73"/>
        </w:numPr>
        <w:spacing w:after="240"/>
      </w:pPr>
      <w:r>
        <w:lastRenderedPageBreak/>
        <w:t xml:space="preserve">Management Agent.  The implementation of these communication paths and RTU shall follow Company’s latest standard.  The Seller must have these communication paths installed, tested, and functional prior to generating Test Energy.  </w:t>
      </w:r>
    </w:p>
    <w:p w:rsidR="004162DC" w:rsidP="009A4A82" w:rsidRDefault="004162DC" w14:paraId="22DBD136" w14:textId="6C3FA3C6">
      <w:pPr>
        <w:pStyle w:val="Default"/>
        <w:numPr>
          <w:ilvl w:val="0"/>
          <w:numId w:val="73"/>
        </w:numPr>
        <w:jc w:val="both"/>
        <w:rPr>
          <w:color w:val="auto"/>
        </w:rPr>
      </w:pPr>
      <w:r w:rsidRPr="004162DC">
        <w:rPr>
          <w:color w:val="auto"/>
        </w:rPr>
        <w:t xml:space="preserve">Company shall have the right, via read-only access, and upon prior reasonable written notice to Seller, to independently audit Seller’s meters and any records pertaining to the amount of energy generated by the Facility and any associated losses. Any audit shall be performed at the Facility or if applicable, other location within the same state as the Facility which is mutually agreed upon by both Company and Seller.   Records related to such audits, inspections, testing or adjustments shall be maintained and subject to audit by Company for a period of 24 months. Company shall further have the right to request and receive in physical or electronic form any and all records or data files related to such audits, inspections, testing or adjustments. </w:t>
      </w:r>
    </w:p>
    <w:p w:rsidRPr="004162DC" w:rsidR="004162DC" w:rsidP="004162DC" w:rsidRDefault="004162DC" w14:paraId="607AC3CF" w14:textId="77777777">
      <w:pPr>
        <w:pStyle w:val="Default"/>
        <w:ind w:left="720"/>
        <w:jc w:val="both"/>
        <w:rPr>
          <w:color w:val="auto"/>
        </w:rPr>
      </w:pPr>
    </w:p>
    <w:p w:rsidR="008419F1" w:rsidP="009A4A82" w:rsidRDefault="008419F1" w14:paraId="01337F28" w14:textId="77777777">
      <w:pPr>
        <w:numPr>
          <w:ilvl w:val="0"/>
          <w:numId w:val="73"/>
        </w:numPr>
        <w:spacing w:after="240"/>
      </w:pPr>
      <w:r>
        <w:t xml:space="preserve">Seller shall provide secure and reliable communication from the </w:t>
      </w:r>
      <w:r w:rsidRPr="0016765A">
        <w:t xml:space="preserve">Electric Metering Devices </w:t>
      </w:r>
      <w:r>
        <w:t>as follows:</w:t>
      </w:r>
    </w:p>
    <w:p w:rsidR="008419F1" w:rsidP="009A4A82" w:rsidRDefault="008419F1" w14:paraId="2FA1C739" w14:textId="1C7174AC">
      <w:pPr>
        <w:numPr>
          <w:ilvl w:val="1"/>
          <w:numId w:val="73"/>
        </w:numPr>
        <w:spacing w:after="240"/>
      </w:pPr>
      <w:r>
        <w:t xml:space="preserve"> DNP output from the meter to Company’s </w:t>
      </w:r>
      <w:r w:rsidR="00155D74">
        <w:t xml:space="preserve">EMCC </w:t>
      </w:r>
      <w:r>
        <w:t xml:space="preserve">via a remote terminal unit located near the </w:t>
      </w:r>
      <w:r w:rsidRPr="0016765A">
        <w:t xml:space="preserve">Electric Metering Devices </w:t>
      </w:r>
      <w:r>
        <w:t>and hardwired from the meter to the remote terminal unit.</w:t>
      </w:r>
    </w:p>
    <w:p w:rsidR="008419F1" w:rsidP="009A4A82" w:rsidRDefault="008419F1" w14:paraId="6C649731" w14:textId="77777777">
      <w:pPr>
        <w:numPr>
          <w:ilvl w:val="1"/>
          <w:numId w:val="73"/>
        </w:numPr>
        <w:spacing w:after="240"/>
      </w:pPr>
      <w:r>
        <w:t xml:space="preserve">Time stamped meter register and interval data from the meter to Company’s Itron Enterprise Edition Meter Data Management Agent with servers located in Denver, CO.  </w:t>
      </w:r>
      <w:r w:rsidRPr="0016765A">
        <w:t xml:space="preserve">Electric Metering Devices </w:t>
      </w:r>
      <w:r>
        <w:t xml:space="preserve">must have an Itron approved Translation Interface Module to facilitate correct data transmission over this communication path. </w:t>
      </w:r>
    </w:p>
    <w:p w:rsidRPr="00363B1F" w:rsidR="008419F1" w:rsidP="009A4A82" w:rsidRDefault="008419F1" w14:paraId="6A093510" w14:textId="3A9EA695">
      <w:pPr>
        <w:numPr>
          <w:ilvl w:val="1"/>
          <w:numId w:val="73"/>
        </w:numPr>
        <w:spacing w:after="240"/>
      </w:pPr>
      <w:r w:rsidRPr="00363B1F">
        <w:t>Prior to generating Test Energy</w:t>
      </w:r>
      <w:r>
        <w:t>,</w:t>
      </w:r>
      <w:r w:rsidRPr="00363B1F">
        <w:t xml:space="preserve"> Seller shall provide to Company one</w:t>
      </w:r>
      <w:r>
        <w:t>-</w:t>
      </w:r>
      <w:r w:rsidRPr="00363B1F">
        <w:t>line electrical drawings of the Facility showing the electrical location of the Electric Metering Devices for Company’s review and approval.</w:t>
      </w:r>
    </w:p>
    <w:p w:rsidR="008419F1" w:rsidP="008419F1" w:rsidRDefault="008419F1" w14:paraId="7E458B96" w14:textId="77777777">
      <w:pPr>
        <w:spacing w:after="240"/>
        <w:jc w:val="both"/>
      </w:pPr>
    </w:p>
    <w:p w:rsidR="00423753" w:rsidP="00423753" w:rsidRDefault="00423753" w14:paraId="6092B76F" w14:textId="77777777">
      <w:pPr>
        <w:autoSpaceDE w:val="0"/>
        <w:autoSpaceDN w:val="0"/>
        <w:adjustRightInd w:val="0"/>
        <w:ind w:left="2880"/>
        <w:rPr>
          <w:rFonts w:cs="Arial"/>
        </w:rPr>
      </w:pPr>
    </w:p>
    <w:p w:rsidRPr="00BE113B" w:rsidR="00423753" w:rsidP="00423753" w:rsidRDefault="00423753" w14:paraId="528EF64A" w14:textId="77777777">
      <w:pPr>
        <w:autoSpaceDE w:val="0"/>
        <w:autoSpaceDN w:val="0"/>
        <w:adjustRightInd w:val="0"/>
        <w:rPr>
          <w:rFonts w:cs="Arial"/>
        </w:rPr>
      </w:pPr>
    </w:p>
    <w:p w:rsidR="00423753" w:rsidP="00423753" w:rsidRDefault="00423753" w14:paraId="518B64D3" w14:textId="77777777">
      <w:pPr>
        <w:autoSpaceDE w:val="0"/>
        <w:autoSpaceDN w:val="0"/>
        <w:adjustRightInd w:val="0"/>
        <w:rPr>
          <w:rFonts w:cs="Arial"/>
        </w:rPr>
      </w:pPr>
    </w:p>
    <w:bookmarkEnd w:id="931"/>
    <w:p w:rsidRPr="003B6941" w:rsidR="00267236" w:rsidP="00267236" w:rsidRDefault="00267236" w14:paraId="4F46EF6C" w14:textId="47F0AFCA">
      <w:pPr>
        <w:spacing w:after="240"/>
        <w:ind w:firstLine="1440"/>
        <w:jc w:val="both"/>
        <w:textAlignment w:val="baseline"/>
        <w:rPr>
          <w:rFonts w:eastAsia="Arial" w:cs="Arial"/>
          <w:color w:val="000000"/>
        </w:rPr>
      </w:pPr>
    </w:p>
    <w:sectPr w:rsidRPr="003B6941" w:rsidR="00267236" w:rsidSect="008F5F2D">
      <w:footerReference w:type="default" r:id="rId97"/>
      <w:type w:val="continuous"/>
      <w:pgSz w:w="12240" w:h="15840" w:code="1"/>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B63D6" w:rsidRDefault="004B63D6" w14:paraId="313DDCDA" w14:textId="77777777">
      <w:r>
        <w:separator/>
      </w:r>
    </w:p>
    <w:p w:rsidR="004B63D6" w:rsidRDefault="004B63D6" w14:paraId="2D4E72C2" w14:textId="77777777"/>
  </w:endnote>
  <w:endnote w:type="continuationSeparator" w:id="0">
    <w:p w:rsidR="004B63D6" w:rsidRDefault="004B63D6" w14:paraId="3CE9756D" w14:textId="77777777">
      <w:r>
        <w:continuationSeparator/>
      </w:r>
    </w:p>
    <w:p w:rsidR="004B63D6" w:rsidRDefault="004B63D6" w14:paraId="634AAD70" w14:textId="77777777"/>
  </w:endnote>
  <w:endnote w:type="continuationNotice" w:id="1">
    <w:p w:rsidR="004B63D6" w:rsidRDefault="004B63D6" w14:paraId="084B3930"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pitch w:val="fixed"/>
    <w:sig w:usb0="00000003" w:usb1="00000000" w:usb2="00000000" w:usb3="00000000" w:csb0="00000001" w:csb1="00000000"/>
  </w:font>
  <w:font w:name="CG Times">
    <w:altName w:val="Times New Roman"/>
    <w:charset w:val="00"/>
    <w:family w:val="roman"/>
    <w:pitch w:val="variable"/>
    <w:sig w:usb0="00000007" w:usb1="00000000" w:usb2="00000000" w:usb3="00000000" w:csb0="00000093"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12EEF0A1" w14:textId="4BBC7B0A">
    <w:pPr>
      <w:framePr w:wrap="around" w:hAnchor="margin" w:vAnchor="text" w:xAlign="right" w:y="1"/>
      <w:tabs>
        <w:tab w:val="center" w:pos="4680"/>
        <w:tab w:val="right" w:pos="9360"/>
      </w:tabs>
      <w:rPr>
        <w:rStyle w:val="PageNumber"/>
        <w:rFonts w:ascii="Arial" w:hAnsi="Arial"/>
      </w:rPr>
    </w:pPr>
    <w:r>
      <w:rPr>
        <w:rStyle w:val="PageNumber"/>
        <w:rFonts w:ascii="Arial" w:hAnsi="Arial"/>
      </w:rPr>
      <w:fldChar w:fldCharType="begin"/>
    </w:r>
    <w:r>
      <w:rPr>
        <w:rStyle w:val="PageNumber"/>
        <w:rFonts w:ascii="Arial" w:hAnsi="Arial"/>
      </w:rPr>
      <w:instrText xml:space="preserve">PAGE  </w:instrText>
    </w:r>
    <w:r>
      <w:rPr>
        <w:rStyle w:val="PageNumber"/>
        <w:rFonts w:ascii="Arial" w:hAnsi="Arial"/>
      </w:rPr>
      <w:fldChar w:fldCharType="separate"/>
    </w:r>
    <w:r>
      <w:rPr>
        <w:rStyle w:val="PageNumber"/>
        <w:rFonts w:ascii="Arial" w:hAnsi="Arial"/>
        <w:noProof/>
      </w:rPr>
      <w:t>iii</w:t>
    </w:r>
    <w:r>
      <w:rPr>
        <w:rStyle w:val="PageNumber"/>
        <w:rFonts w:ascii="Arial" w:hAnsi="Arial"/>
      </w:rPr>
      <w:fldChar w:fldCharType="end"/>
    </w:r>
  </w:p>
  <w:p w:rsidR="009F4942" w:rsidRDefault="009F4942" w14:paraId="73921CEA" w14:textId="77777777">
    <w:pPr>
      <w:tabs>
        <w:tab w:val="center" w:pos="4680"/>
        <w:tab w:val="right" w:pos="9360"/>
      </w:tabs>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1A47C27A" w14:textId="77777777">
    <w:pPr>
      <w:tabs>
        <w:tab w:val="center" w:pos="4680"/>
        <w:tab w:val="right" w:pos="9360"/>
      </w:tabs>
      <w:spacing w:line="200" w:lineRule="exact"/>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46025598" w14:textId="77777777">
    <w:pPr>
      <w:pStyle w:val="Footer"/>
    </w:pPr>
    <w:r>
      <w:tab/>
    </w:r>
  </w:p>
  <w:p w:rsidR="009F4942" w:rsidRDefault="009F4942" w14:paraId="629A9384" w14:textId="77777777">
    <w:pPr>
      <w:tabs>
        <w:tab w:val="center" w:pos="4680"/>
        <w:tab w:val="right" w:pos="9360"/>
      </w:tabs>
      <w:spacing w:line="200" w:lineRule="exact"/>
      <w:rPr>
        <w:sz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5E83DCB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2CBAD8C6" w14:textId="390FB3FA">
    <w:pPr>
      <w:tabs>
        <w:tab w:val="center" w:pos="4680"/>
        <w:tab w:val="right" w:pos="9360"/>
      </w:tabs>
      <w:spacing w:line="200" w:lineRule="exact"/>
    </w:pPr>
    <w:r>
      <w:rPr>
        <w:rStyle w:val="PageNumber"/>
        <w:rFonts w:ascii="Arial" w:hAnsi="Arial"/>
      </w:rPr>
      <w:tab/>
    </w:r>
    <w:r>
      <w:rPr>
        <w:rStyle w:val="PageNumber"/>
        <w:rFonts w:ascii="Arial" w:hAnsi="Arial"/>
      </w:rPr>
      <w:fldChar w:fldCharType="begin"/>
    </w:r>
    <w:r>
      <w:rPr>
        <w:rStyle w:val="PageNumber"/>
        <w:rFonts w:ascii="Arial" w:hAnsi="Arial"/>
      </w:rPr>
      <w:instrText xml:space="preserve"> PAGE </w:instrText>
    </w:r>
    <w:r>
      <w:rPr>
        <w:rStyle w:val="PageNumber"/>
        <w:rFonts w:ascii="Arial" w:hAnsi="Arial"/>
      </w:rPr>
      <w:fldChar w:fldCharType="separate"/>
    </w:r>
    <w:r>
      <w:rPr>
        <w:rStyle w:val="PageNumber"/>
        <w:rFonts w:ascii="Arial" w:hAnsi="Arial"/>
        <w:noProof/>
      </w:rPr>
      <w:t>iv</w:t>
    </w:r>
    <w:r>
      <w:rPr>
        <w:rStyle w:val="PageNumber"/>
        <w:rFonts w:ascii="Arial" w:hAnsi="Arial"/>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1186BE7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7DA01C80" w14:textId="3118730D">
    <w:pPr>
      <w:pStyle w:val="Footer"/>
      <w:rPr>
        <w:rStyle w:val="PageNumber"/>
        <w:rFonts w:ascii="Arial" w:hAnsi="Arial" w:cs="Arial"/>
      </w:rPr>
    </w:pPr>
    <w:r>
      <w:rPr>
        <w:rStyle w:val="PageNumber"/>
        <w:rFonts w:ascii="Arial" w:hAnsi="Arial" w:cs="Arial"/>
      </w:rPr>
      <w:tab/>
    </w:r>
    <w:r>
      <w:rPr>
        <w:rStyle w:val="PageNumber"/>
        <w:rFonts w:ascii="Arial" w:hAnsi="Arial" w:cs="Arial"/>
      </w:rPr>
      <w:fldChar w:fldCharType="begin"/>
    </w:r>
    <w:r>
      <w:rPr>
        <w:rStyle w:val="PageNumber"/>
        <w:rFonts w:ascii="Arial" w:hAnsi="Arial" w:cs="Arial"/>
      </w:rPr>
      <w:instrText xml:space="preserve"> PAGE </w:instrText>
    </w:r>
    <w:r>
      <w:rPr>
        <w:rStyle w:val="PageNumber"/>
        <w:rFonts w:ascii="Arial" w:hAnsi="Arial" w:cs="Arial"/>
      </w:rPr>
      <w:fldChar w:fldCharType="separate"/>
    </w:r>
    <w:r>
      <w:rPr>
        <w:rStyle w:val="PageNumber"/>
        <w:rFonts w:ascii="Arial" w:hAnsi="Arial" w:cs="Arial"/>
        <w:noProof/>
      </w:rPr>
      <w:t>18</w:t>
    </w:r>
    <w:r>
      <w:rPr>
        <w:rStyle w:val="PageNumber"/>
        <w:rFonts w:ascii="Arial" w:hAnsi="Arial" w:cs="Arial"/>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7819FC9E" w14:textId="69E58595">
    <w:pPr>
      <w:pStyle w:val="Foot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rsidR="009F4942" w:rsidRDefault="009F4942" w14:paraId="17FD2FA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53F3CD7F" w14:textId="41BECF28">
    <w:pPr>
      <w:pStyle w:val="Footer"/>
      <w:rPr>
        <w:lang w:val="en-US"/>
      </w:rPr>
    </w:pPr>
    <w:r>
      <w:tab/>
    </w:r>
    <w:r>
      <w:rPr>
        <w:lang w:val="en-US"/>
      </w:rPr>
      <w:t>A</w:t>
    </w:r>
    <w:r>
      <w:t>-</w:t>
    </w:r>
    <w:r>
      <w:rPr>
        <w:lang w:val="en-US"/>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EBDE5CE" w14:textId="62FE4B36">
    <w:pPr>
      <w:pStyle w:val="Footer"/>
    </w:pPr>
    <w:r>
      <w:tab/>
      <w:t>A-</w:t>
    </w:r>
    <w:r>
      <w:fldChar w:fldCharType="begin"/>
    </w:r>
    <w:r>
      <w:instrText xml:space="preserve"> PAGE   \* MERGEFORMAT </w:instrText>
    </w:r>
    <w:r>
      <w:fldChar w:fldCharType="separate"/>
    </w:r>
    <w:r>
      <w:rPr>
        <w:noProof/>
      </w:rPr>
      <w:t>1</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4C11FF41" w14:textId="501DFF62">
    <w:pPr>
      <w:pStyle w:val="Footer"/>
      <w:rPr>
        <w:lang w:val="en-US"/>
      </w:rPr>
    </w:pPr>
    <w:r>
      <w:tab/>
      <w:t>A-</w:t>
    </w:r>
    <w:r>
      <w:rPr>
        <w:lang w:val="en-US"/>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1B8DA3A4" w14:textId="29DB21E1">
    <w:pPr>
      <w:pStyle w:val="Footer"/>
      <w:rPr>
        <w:lang w:val="en-US"/>
      </w:rPr>
    </w:pPr>
    <w:r>
      <w:tab/>
    </w:r>
    <w:r>
      <w:rPr>
        <w:lang w:val="en-US"/>
      </w:rPr>
      <w:t>A</w:t>
    </w:r>
    <w:r>
      <w:t>-</w:t>
    </w:r>
    <w:r>
      <w:rPr>
        <w:lang w:val="en-US"/>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21DF6904" w14:textId="56AF6EF5">
    <w:pPr>
      <w:pStyle w:val="Footer"/>
      <w:rPr>
        <w:lang w:val="en-US"/>
      </w:rPr>
    </w:pPr>
    <w:r>
      <w:tab/>
      <w:t>A-</w:t>
    </w:r>
    <w:r>
      <w:rPr>
        <w:lang w:val="en-US"/>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55224738" w14:textId="23408C04">
    <w:pPr>
      <w:pStyle w:val="Footer"/>
      <w:rPr>
        <w:lang w:val="en-US"/>
      </w:rPr>
    </w:pPr>
    <w:r>
      <w:tab/>
    </w:r>
    <w:r>
      <w:rPr>
        <w:lang w:val="en-US"/>
      </w:rPr>
      <w:t>A</w:t>
    </w:r>
    <w:r>
      <w:t>-</w:t>
    </w:r>
    <w:r>
      <w:rPr>
        <w:lang w:val="en-US"/>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79D6DB5C" w14:textId="7E483537">
    <w:pPr>
      <w:pStyle w:val="Footer"/>
      <w:rPr>
        <w:lang w:val="en-US"/>
      </w:rPr>
    </w:pPr>
    <w:r>
      <w:tab/>
      <w:t>A-</w:t>
    </w:r>
    <w:r>
      <w:rPr>
        <w:lang w:val="en-US"/>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2AF82F67" w14:textId="332E6EED">
    <w:pPr>
      <w:pStyle w:val="Footer"/>
      <w:rPr>
        <w:lang w:val="en-US"/>
      </w:rPr>
    </w:pPr>
    <w:r>
      <w:tab/>
      <w:t>A-</w:t>
    </w:r>
    <w:r>
      <w:rPr>
        <w:lang w:val="en-US"/>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241389F3" w14:textId="17623BF6">
    <w:pPr>
      <w:pStyle w:val="Footer"/>
      <w:rPr>
        <w:lang w:val="en-US"/>
      </w:rPr>
    </w:pPr>
    <w:r>
      <w:tab/>
      <w:t>A-</w:t>
    </w:r>
    <w:r>
      <w:rPr>
        <w:lang w:val="en-US"/>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57D5CA39" w14:textId="2EA3193F">
    <w:pPr>
      <w:pStyle w:val="Footer"/>
      <w:rPr>
        <w:lang w:val="en-US"/>
      </w:rPr>
    </w:pPr>
    <w:r>
      <w:tab/>
    </w:r>
    <w:r>
      <w:rPr>
        <w:lang w:val="en-US"/>
      </w:rPr>
      <w:t>A</w:t>
    </w:r>
    <w:r>
      <w:t>-</w:t>
    </w:r>
    <w:r>
      <w:rPr>
        <w:lang w:val="en-US"/>
      </w:rPr>
      <w:t>10</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5CFBEFC7" w14:textId="420C474D">
    <w:pPr>
      <w:pStyle w:val="Footer"/>
      <w:rPr>
        <w:lang w:val="en-US"/>
      </w:rPr>
    </w:pPr>
    <w:r>
      <w:tab/>
    </w:r>
    <w:r>
      <w:rPr>
        <w:lang w:val="en-US"/>
      </w:rPr>
      <w:t>A</w:t>
    </w:r>
    <w:r>
      <w:t>-</w:t>
    </w:r>
    <w:r>
      <w:rPr>
        <w:lang w:val="en-US"/>
      </w:rPr>
      <w:t>12</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5B5AB6A8" w14:textId="6C181E66">
    <w:pPr>
      <w:pStyle w:val="Footer"/>
      <w:rPr>
        <w:lang w:val="en-US"/>
      </w:rPr>
    </w:pPr>
    <w:r>
      <w:tab/>
      <w:t>A-</w:t>
    </w:r>
    <w:r>
      <w:rPr>
        <w:lang w:val="en-US"/>
      </w:rPr>
      <w:t>11</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5C53EC11" w14:textId="74532F8E">
    <w:pPr>
      <w:pStyle w:val="Footer"/>
      <w:rPr>
        <w:lang w:val="en-US"/>
      </w:rPr>
    </w:pPr>
    <w:r>
      <w:tab/>
    </w:r>
    <w:r>
      <w:rPr>
        <w:lang w:val="en-US"/>
      </w:rPr>
      <w:t>A</w:t>
    </w:r>
    <w:r>
      <w:t>-</w:t>
    </w:r>
    <w:r>
      <w:rPr>
        <w:lang w:val="en-US"/>
      </w:rPr>
      <w:t>14</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7900A470" w14:textId="36544835">
    <w:pPr>
      <w:pStyle w:val="Footer"/>
      <w:rPr>
        <w:lang w:val="en-US"/>
      </w:rPr>
    </w:pPr>
    <w:r>
      <w:tab/>
      <w:t>A-</w:t>
    </w:r>
    <w:r>
      <w:rPr>
        <w:lang w:val="en-US"/>
      </w:rPr>
      <w:t>13</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0C77BD82" w14:textId="5A62E933">
    <w:pPr>
      <w:pStyle w:val="Footer"/>
      <w:rPr>
        <w:lang w:val="en-US"/>
      </w:rPr>
    </w:pPr>
    <w:r>
      <w:tab/>
      <w:t>A-</w:t>
    </w:r>
    <w:r>
      <w:rPr>
        <w:lang w:val="en-US"/>
      </w:rPr>
      <w:t>15</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109D72EE" w14:textId="26CB5F79">
    <w:pPr>
      <w:pStyle w:val="Footer"/>
    </w:pPr>
    <w:r>
      <w:tab/>
      <w:t>B-</w:t>
    </w:r>
    <w:r>
      <w:fldChar w:fldCharType="begin"/>
    </w:r>
    <w:r>
      <w:instrText xml:space="preserve"> PAGE   \* MERGEFORMAT </w:instrText>
    </w:r>
    <w:r>
      <w:fldChar w:fldCharType="separate"/>
    </w:r>
    <w:r>
      <w:rPr>
        <w:noProof/>
      </w:rPr>
      <w:t>1</w:t>
    </w:r>
    <w: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32BC2FC1" w14:textId="1F994277">
    <w:pPr>
      <w:pStyle w:val="Footer"/>
      <w:rPr>
        <w:lang w:val="en-US"/>
      </w:rPr>
    </w:pPr>
    <w:r>
      <w:tab/>
    </w:r>
    <w:r>
      <w:rPr>
        <w:lang w:val="en-US"/>
      </w:rPr>
      <w:t>C</w:t>
    </w:r>
    <w:r>
      <w:t>-</w:t>
    </w:r>
    <w:r>
      <w:rPr>
        <w:lang w:val="en-US"/>
      </w:rPr>
      <w:t>1</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59CAE8DE" w14:textId="0A232DEC">
    <w:pPr>
      <w:pStyle w:val="Footer"/>
    </w:pPr>
    <w:r>
      <w:tab/>
      <w:t>C-</w:t>
    </w:r>
    <w:r>
      <w:fldChar w:fldCharType="begin"/>
    </w:r>
    <w:r>
      <w:instrText xml:space="preserve"> PAGE   \* MERGEFORMAT </w:instrText>
    </w:r>
    <w:r>
      <w:fldChar w:fldCharType="separate"/>
    </w:r>
    <w:r>
      <w:rPr>
        <w:noProof/>
      </w:rPr>
      <w:t>1</w:t>
    </w:r>
    <w: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323C75B2" w14:textId="3175604E">
    <w:pPr>
      <w:pStyle w:val="Footer"/>
      <w:rPr>
        <w:lang w:val="en-US"/>
      </w:rPr>
    </w:pPr>
    <w:r>
      <w:tab/>
    </w:r>
    <w:r>
      <w:rPr>
        <w:lang w:val="en-US"/>
      </w:rPr>
      <w:t>C</w:t>
    </w:r>
    <w:r>
      <w:t>-</w:t>
    </w:r>
    <w:r>
      <w:rPr>
        <w:lang w:val="en-US"/>
      </w:rPr>
      <w:t>2</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008977C" w14:textId="33122293">
    <w:pPr>
      <w:pStyle w:val="Footer"/>
    </w:pPr>
    <w:r>
      <w:tab/>
    </w:r>
    <w:r>
      <w:rPr>
        <w:lang w:val="en-US"/>
      </w:rPr>
      <w:t>D-1</w:t>
    </w:r>
  </w:p>
  <w:p w:rsidR="009F4942" w:rsidRDefault="009F4942" w14:paraId="64A8236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45F1CC4E" w14:textId="16B8E70A">
    <w:pPr>
      <w:pStyle w:val="Footer"/>
    </w:pPr>
    <w:r>
      <w:tab/>
      <w:t>D-</w:t>
    </w:r>
    <w:r>
      <w:fldChar w:fldCharType="begin"/>
    </w:r>
    <w:r>
      <w:instrText xml:space="preserve"> PAGE   \* MERGEFORMAT </w:instrText>
    </w:r>
    <w:r>
      <w:fldChar w:fldCharType="separate"/>
    </w:r>
    <w:r>
      <w:rPr>
        <w:noProof/>
      </w:rPr>
      <w:t>1</w:t>
    </w:r>
    <w:r>
      <w:fldChar w:fldCharType="end"/>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55271C73" w14:textId="7B603CFC">
    <w:pPr>
      <w:pStyle w:val="Footer"/>
    </w:pPr>
    <w:r>
      <w:tab/>
    </w:r>
    <w:r>
      <w:rPr>
        <w:lang w:val="en-US"/>
      </w:rPr>
      <w:t>D-2</w:t>
    </w:r>
  </w:p>
  <w:p w:rsidR="009F4942" w:rsidRDefault="009F4942" w14:paraId="587B488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37E9754D" w14:textId="3103718E">
    <w:pPr>
      <w:pStyle w:val="Footer"/>
      <w:rPr>
        <w:lang w:val="en-US"/>
      </w:rPr>
    </w:pPr>
    <w:r>
      <w:tab/>
      <w:t>E-</w:t>
    </w:r>
    <w:r>
      <w:rPr>
        <w:lang w:val="en-US"/>
      </w:rPr>
      <w:t>2</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1A853DFC" w14:textId="055A83E3">
    <w:pPr>
      <w:pStyle w:val="Footer"/>
    </w:pPr>
    <w:r>
      <w:tab/>
      <w:t>E-</w:t>
    </w:r>
    <w:r>
      <w:fldChar w:fldCharType="begin"/>
    </w:r>
    <w:r>
      <w:instrText xml:space="preserve"> PAGE   \* MERGEFORMAT </w:instrText>
    </w:r>
    <w:r>
      <w:fldChar w:fldCharType="separate"/>
    </w:r>
    <w:r>
      <w:rPr>
        <w:noProof/>
      </w:rPr>
      <w:t>1</w:t>
    </w:r>
    <w:r>
      <w:fldChar w:fldCharType="end"/>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1E939AA5" w14:textId="5A4DD701">
    <w:pPr>
      <w:pStyle w:val="Footer"/>
      <w:rPr>
        <w:lang w:val="en-US"/>
      </w:rPr>
    </w:pPr>
    <w:r>
      <w:tab/>
      <w:t>E-</w:t>
    </w:r>
    <w:r>
      <w:rPr>
        <w:lang w:val="en-US"/>
      </w:rPr>
      <w:t>3</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2E98CD82" w14:textId="531C7BD8">
    <w:pPr>
      <w:pStyle w:val="Footer"/>
    </w:pPr>
    <w:r>
      <w:tab/>
      <w:t>F-</w:t>
    </w:r>
    <w:r>
      <w:fldChar w:fldCharType="begin"/>
    </w:r>
    <w:r>
      <w:instrText xml:space="preserve"> PAGE   \* MERGEFORMAT </w:instrText>
    </w:r>
    <w:r>
      <w:fldChar w:fldCharType="separate"/>
    </w:r>
    <w:r>
      <w:rPr>
        <w:noProof/>
      </w:rPr>
      <w:t>1</w:t>
    </w:r>
    <w:r>
      <w:fldChar w:fldCharType="end"/>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17431BF1" w14:textId="773E2949">
    <w:pPr>
      <w:pStyle w:val="Footer"/>
      <w:rPr>
        <w:lang w:val="en-US"/>
      </w:rPr>
    </w:pPr>
    <w:r>
      <w:tab/>
      <w:t>G-</w:t>
    </w:r>
    <w:r>
      <w:rPr>
        <w:lang w:val="en-US"/>
      </w:rPr>
      <w:t>1</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30186B13" w14:textId="3EDEE96A">
    <w:pPr>
      <w:pStyle w:val="Footer"/>
    </w:pPr>
    <w:r>
      <w:tab/>
      <w:t>G-</w:t>
    </w:r>
    <w:r>
      <w:fldChar w:fldCharType="begin"/>
    </w:r>
    <w:r>
      <w:instrText xml:space="preserve"> PAGE   \* MERGEFORMAT </w:instrText>
    </w:r>
    <w:r>
      <w:fldChar w:fldCharType="separate"/>
    </w:r>
    <w:r>
      <w:rPr>
        <w:noProof/>
      </w:rPr>
      <w:t>1</w:t>
    </w:r>
    <w:r>
      <w:fldChar w:fldCharType="end"/>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0E786B4F" w14:textId="1B2F104D">
    <w:pPr>
      <w:pStyle w:val="Footer"/>
      <w:rPr>
        <w:lang w:val="en-US"/>
      </w:rPr>
    </w:pPr>
    <w:r>
      <w:tab/>
      <w:t>G-</w:t>
    </w:r>
    <w:r>
      <w:rPr>
        <w:lang w:val="en-US"/>
      </w:rPr>
      <w:t>3</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72FEC27D" w14:textId="77910979">
    <w:pPr>
      <w:pStyle w:val="Footer"/>
      <w:rPr>
        <w:lang w:val="en-US"/>
      </w:rPr>
    </w:pPr>
    <w:r>
      <w:tab/>
      <w:t>G-</w:t>
    </w:r>
    <w:r>
      <w:rPr>
        <w:lang w:val="en-US"/>
      </w:rPr>
      <w:t>2</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63F831BF" w14:textId="6DC270CB">
    <w:pPr>
      <w:tabs>
        <w:tab w:val="center" w:pos="4680"/>
        <w:tab w:val="right" w:pos="9360"/>
      </w:tabs>
      <w:spacing w:line="200" w:lineRule="exact"/>
      <w:rPr>
        <w:rStyle w:val="PageNumber"/>
        <w:b/>
      </w:rPr>
    </w:pPr>
    <w:r>
      <w:rPr>
        <w:rStyle w:val="PageNumber"/>
      </w:rPr>
      <w:tab/>
      <w:t>G-</w:t>
    </w: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6A6CEDA3" w14:textId="40DF1709">
    <w:pPr>
      <w:pStyle w:val="Footer"/>
      <w:rPr>
        <w:lang w:val="en-US"/>
      </w:rPr>
    </w:pPr>
    <w:r>
      <w:tab/>
      <w:t>G-</w:t>
    </w:r>
    <w:r>
      <w:rPr>
        <w:lang w:val="en-US"/>
      </w:rPr>
      <w:t>4</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4FFE6F99" w14:textId="49839BF8">
    <w:pPr>
      <w:pStyle w:val="Footer"/>
      <w:rPr>
        <w:lang w:val="en-US"/>
      </w:rPr>
    </w:pPr>
    <w:r>
      <w:tab/>
      <w:t>H-</w:t>
    </w:r>
    <w:r>
      <w:rPr>
        <w:lang w:val="en-US"/>
      </w:rPr>
      <w:t>1</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22627C27" w14:textId="71D052A1">
    <w:pPr>
      <w:pStyle w:val="Footer"/>
      <w:rPr>
        <w:lang w:val="en-US"/>
      </w:rPr>
    </w:pPr>
    <w:r>
      <w:tab/>
      <w:t>H-</w:t>
    </w:r>
    <w:r>
      <w:rPr>
        <w:lang w:val="en-US"/>
      </w:rPr>
      <w:t>2</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56FD924C" w14:textId="4EA43AE5">
    <w:pPr>
      <w:pStyle w:val="Footer"/>
      <w:rPr>
        <w:lang w:val="en-US"/>
      </w:rPr>
    </w:pPr>
    <w:r>
      <w:tab/>
      <w:t>H-</w:t>
    </w:r>
    <w:r>
      <w:rPr>
        <w:lang w:val="en-US"/>
      </w:rPr>
      <w:t>3</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34EE0968" w14:textId="41F3EF72">
    <w:pPr>
      <w:pStyle w:val="Footer"/>
      <w:rPr>
        <w:lang w:val="en-US"/>
      </w:rPr>
    </w:pPr>
    <w:r>
      <w:tab/>
      <w:t>H-</w:t>
    </w:r>
    <w:r>
      <w:rPr>
        <w:lang w:val="en-US"/>
      </w:rPr>
      <w:t>4</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4BEFC097" w14:textId="172DAC01">
    <w:pPr>
      <w:pStyle w:val="Footer"/>
      <w:rPr>
        <w:lang w:val="en-US"/>
      </w:rPr>
    </w:pPr>
    <w:r>
      <w:tab/>
      <w:t>H-</w:t>
    </w:r>
    <w:r>
      <w:rPr>
        <w:lang w:val="en-US"/>
      </w:rPr>
      <w:t>5</w: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40D6D674" w14:textId="4E2C5F34">
    <w:pPr>
      <w:pStyle w:val="Footer"/>
      <w:rPr>
        <w:lang w:val="en-US"/>
      </w:rPr>
    </w:pPr>
    <w:r>
      <w:tab/>
      <w:t>I-</w:t>
    </w:r>
    <w:r>
      <w:rPr>
        <w:lang w:val="en-US"/>
      </w:rPr>
      <w:t>1</w: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62703B32" w14:textId="08CE6205">
    <w:pPr>
      <w:pStyle w:val="Footer"/>
      <w:rPr>
        <w:lang w:val="en-US"/>
      </w:rPr>
    </w:pPr>
    <w:r>
      <w:tab/>
      <w:t>I-</w:t>
    </w:r>
    <w:r>
      <w:rPr>
        <w:lang w:val="en-US"/>
      </w:rPr>
      <w:t>2</w: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39AC4C52" w14:textId="53F90D59">
    <w:pPr>
      <w:pStyle w:val="Footer"/>
      <w:rPr>
        <w:lang w:val="en-US"/>
      </w:rPr>
    </w:pPr>
    <w:r>
      <w:tab/>
      <w:t>I-</w:t>
    </w:r>
    <w:r>
      <w:rPr>
        <w:lang w:val="en-US"/>
      </w:rPr>
      <w:t>3</w: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22ACCC10" w14:textId="3042BD2D">
    <w:pPr>
      <w:pStyle w:val="Footer"/>
    </w:pPr>
    <w:r>
      <w:tab/>
      <w:t>J-</w:t>
    </w:r>
    <w:r>
      <w:fldChar w:fldCharType="begin"/>
    </w:r>
    <w:r>
      <w:instrText xml:space="preserve"> PAGE   \* MERGEFORMAT </w:instrText>
    </w:r>
    <w:r>
      <w:fldChar w:fldCharType="separate"/>
    </w:r>
    <w:r>
      <w:rPr>
        <w:noProof/>
      </w:rPr>
      <w:t>1</w:t>
    </w:r>
    <w:r>
      <w:fldChar w:fldCharType="end"/>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9D4F73" w:rsidR="009F4942" w:rsidRDefault="009F4942" w14:paraId="443480A6" w14:textId="77777777">
    <w:pPr>
      <w:pStyle w:val="Footer"/>
      <w:rPr>
        <w:lang w:val="en-US"/>
      </w:rPr>
    </w:pPr>
    <w:r>
      <w:tab/>
    </w:r>
    <w:r>
      <w:rPr>
        <w:lang w:val="en-US"/>
      </w:rPr>
      <w:t>K-1</w: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242C2E" w:rsidR="009F4942" w:rsidRDefault="009F4942" w14:paraId="1A7CD6F1" w14:textId="1481FC5B">
    <w:pPr>
      <w:pStyle w:val="Footer"/>
      <w:rPr>
        <w:lang w:val="en-US"/>
      </w:rPr>
    </w:pPr>
    <w:r>
      <w:tab/>
    </w:r>
    <w:r>
      <w:rPr>
        <w:lang w:val="en-US"/>
      </w:rPr>
      <w:t>L</w:t>
    </w:r>
    <w:r>
      <w:t>-</w:t>
    </w:r>
    <w:r>
      <w:rPr>
        <w:lang w:val="en-US"/>
      </w:rPr>
      <w:t>3-1</w: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242C2E" w:rsidR="009F4942" w:rsidRDefault="009F4942" w14:paraId="57FE4000" w14:textId="59BAED8C">
    <w:pPr>
      <w:pStyle w:val="Footer"/>
      <w:rPr>
        <w:lang w:val="en-US"/>
      </w:rPr>
    </w:pPr>
    <w:r>
      <w:tab/>
    </w:r>
    <w:r>
      <w:rPr>
        <w:lang w:val="en-US"/>
      </w:rPr>
      <w:t>L</w:t>
    </w:r>
    <w:r>
      <w:t>-</w:t>
    </w:r>
    <w:r>
      <w:rPr>
        <w:lang w:val="en-US"/>
      </w:rPr>
      <w:t>3-2</w: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242C2E" w:rsidR="009F4942" w:rsidRDefault="009F4942" w14:paraId="169D521C" w14:textId="7338006D">
    <w:pPr>
      <w:pStyle w:val="Footer"/>
      <w:rPr>
        <w:lang w:val="en-US"/>
      </w:rPr>
    </w:pPr>
    <w:r>
      <w:tab/>
    </w:r>
    <w:r>
      <w:rPr>
        <w:lang w:val="en-US"/>
      </w:rPr>
      <w:t>L</w:t>
    </w:r>
    <w:r>
      <w:t>-</w:t>
    </w:r>
    <w:r>
      <w:rPr>
        <w:lang w:val="en-US"/>
      </w:rPr>
      <w:t>3-3</w: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242C2E" w:rsidR="009F4942" w:rsidRDefault="009F4942" w14:paraId="6EEB9FA3" w14:textId="46755D5E">
    <w:pPr>
      <w:pStyle w:val="Footer"/>
      <w:rPr>
        <w:lang w:val="en-US"/>
      </w:rPr>
    </w:pPr>
    <w:r>
      <w:tab/>
    </w:r>
    <w:r>
      <w:rPr>
        <w:lang w:val="en-US"/>
      </w:rPr>
      <w:t>L</w:t>
    </w:r>
    <w:r>
      <w:t>-</w:t>
    </w:r>
    <w:r>
      <w:rPr>
        <w:lang w:val="en-US"/>
      </w:rPr>
      <w:t>3-4</w: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242C2E" w:rsidR="009F4942" w:rsidRDefault="009F4942" w14:paraId="523D3D19" w14:textId="1F8BBE16">
    <w:pPr>
      <w:pStyle w:val="Footer"/>
      <w:rPr>
        <w:lang w:val="en-US"/>
      </w:rPr>
    </w:pPr>
    <w:r>
      <w:tab/>
    </w:r>
    <w:r>
      <w:rPr>
        <w:lang w:val="en-US"/>
      </w:rPr>
      <w:t>L</w:t>
    </w:r>
    <w:r>
      <w:t>-</w:t>
    </w:r>
    <w:r>
      <w:rPr>
        <w:lang w:val="en-US"/>
      </w:rPr>
      <w:t>3-5</w: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7E19E336" w14:textId="5A8829AE">
    <w:pPr>
      <w:pStyle w:val="Footer"/>
      <w:jc w:val="center"/>
    </w:pPr>
    <w:r>
      <w:rPr>
        <w:lang w:val="en-US"/>
      </w:rPr>
      <w:t>M-</w:t>
    </w:r>
    <w:sdt>
      <w:sdtPr>
        <w:id w:val="1776443631"/>
        <w:docPartObj>
          <w:docPartGallery w:val="Page Numbers (Bottom of Page)"/>
          <w:docPartUnique/>
        </w:docPartObj>
      </w:sdtPr>
      <w:sdtEndPr>
        <w:rPr>
          <w:noProof/>
        </w:rPr>
      </w:sdtEndPr>
      <w:sdtContent>
        <w:r>
          <w:rPr>
            <w:lang w:val="en-US"/>
          </w:rPr>
          <w:t>1</w:t>
        </w:r>
      </w:sdtContent>
    </w:sdt>
  </w:p>
  <w:p w:rsidRPr="00242C2E" w:rsidR="009F4942" w:rsidRDefault="009F4942" w14:paraId="6B21E898" w14:textId="7995ACFA">
    <w:pPr>
      <w:pStyle w:val="Footer"/>
      <w:rPr>
        <w:lang w:val="en-US"/>
      </w:rP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793704DB" w14:textId="26A89DB1">
    <w:pPr>
      <w:pStyle w:val="Footer"/>
      <w:jc w:val="center"/>
    </w:pPr>
    <w:r>
      <w:rPr>
        <w:lang w:val="en-US"/>
      </w:rPr>
      <w:t>M-</w:t>
    </w:r>
    <w:sdt>
      <w:sdtPr>
        <w:id w:val="-912773699"/>
        <w:docPartObj>
          <w:docPartGallery w:val="Page Numbers (Bottom of Page)"/>
          <w:docPartUnique/>
        </w:docPartObj>
      </w:sdtPr>
      <w:sdtEndPr>
        <w:rPr>
          <w:noProof/>
        </w:rPr>
      </w:sdtEndPr>
      <w:sdtContent>
        <w:r>
          <w:rPr>
            <w:lang w:val="en-US"/>
          </w:rPr>
          <w:t>2</w:t>
        </w:r>
      </w:sdtContent>
    </w:sdt>
  </w:p>
  <w:p w:rsidRPr="00242C2E" w:rsidR="009F4942" w:rsidRDefault="009F4942" w14:paraId="4EC24B4E" w14:textId="77777777">
    <w:pPr>
      <w:pStyle w:val="Footer"/>
      <w:rPr>
        <w:lang w:val="en-US"/>
      </w:rP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907E810" w14:textId="0E5490FE">
    <w:pPr>
      <w:pStyle w:val="Footer"/>
      <w:jc w:val="center"/>
    </w:pPr>
    <w:r>
      <w:rPr>
        <w:lang w:val="en-US"/>
      </w:rPr>
      <w:t>M-</w:t>
    </w:r>
    <w:sdt>
      <w:sdtPr>
        <w:id w:val="-1172185433"/>
        <w:docPartObj>
          <w:docPartGallery w:val="Page Numbers (Bottom of Page)"/>
          <w:docPartUnique/>
        </w:docPartObj>
      </w:sdtPr>
      <w:sdtEndPr>
        <w:rPr>
          <w:noProof/>
        </w:rPr>
      </w:sdtEndPr>
      <w:sdtContent>
        <w:r>
          <w:rPr>
            <w:lang w:val="en-US"/>
          </w:rPr>
          <w:t>3</w:t>
        </w:r>
      </w:sdtContent>
    </w:sdt>
  </w:p>
  <w:p w:rsidRPr="00242C2E" w:rsidR="009F4942" w:rsidRDefault="009F4942" w14:paraId="0F5E7645" w14:textId="77777777">
    <w:pPr>
      <w:pStyle w:val="Footer"/>
      <w:rPr>
        <w:lang w:val="en-US"/>
      </w:rP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74C5A56E" w14:textId="34D63783">
    <w:pPr>
      <w:pStyle w:val="Footer"/>
      <w:jc w:val="center"/>
    </w:pPr>
    <w:r>
      <w:rPr>
        <w:lang w:val="en-US"/>
      </w:rPr>
      <w:t>M-</w:t>
    </w:r>
    <w:sdt>
      <w:sdtPr>
        <w:id w:val="-378172705"/>
        <w:docPartObj>
          <w:docPartGallery w:val="Page Numbers (Bottom of Page)"/>
          <w:docPartUnique/>
        </w:docPartObj>
      </w:sdtPr>
      <w:sdtEndPr>
        <w:rPr>
          <w:noProof/>
        </w:rPr>
      </w:sdtEndPr>
      <w:sdtContent>
        <w:r>
          <w:rPr>
            <w:lang w:val="en-US"/>
          </w:rPr>
          <w:t>4</w:t>
        </w:r>
      </w:sdtContent>
    </w:sdt>
  </w:p>
  <w:p w:rsidRPr="00242C2E" w:rsidR="009F4942" w:rsidRDefault="009F4942" w14:paraId="5D687089" w14:textId="77777777">
    <w:pPr>
      <w:pStyle w:val="Footer"/>
      <w:rPr>
        <w:lang w:val="en-US"/>
      </w:rP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34D0D176" w14:textId="54EB7BD3">
    <w:pPr>
      <w:pStyle w:val="Footer"/>
      <w:jc w:val="center"/>
    </w:pPr>
    <w:r>
      <w:rPr>
        <w:lang w:val="en-US"/>
      </w:rPr>
      <w:t>M-</w:t>
    </w:r>
    <w:sdt>
      <w:sdtPr>
        <w:id w:val="2031064079"/>
        <w:docPartObj>
          <w:docPartGallery w:val="Page Numbers (Bottom of Page)"/>
          <w:docPartUnique/>
        </w:docPartObj>
      </w:sdtPr>
      <w:sdtEndPr>
        <w:rPr>
          <w:noProof/>
        </w:rPr>
      </w:sdtEndPr>
      <w:sdtContent>
        <w:r>
          <w:rPr>
            <w:lang w:val="en-US"/>
          </w:rPr>
          <w:t>5</w:t>
        </w:r>
      </w:sdtContent>
    </w:sdt>
  </w:p>
  <w:p w:rsidRPr="00242C2E" w:rsidR="009F4942" w:rsidRDefault="009F4942" w14:paraId="4A0069DE" w14:textId="77777777">
    <w:pPr>
      <w:pStyle w:val="Footer"/>
      <w:rPr>
        <w:lang w:val="en-US"/>
      </w:rP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326B15B8" w14:textId="0D72ADCD">
    <w:pPr>
      <w:pStyle w:val="Footer"/>
      <w:jc w:val="center"/>
    </w:pPr>
    <w:r>
      <w:rPr>
        <w:lang w:val="en-US"/>
      </w:rPr>
      <w:t>M-</w:t>
    </w:r>
    <w:sdt>
      <w:sdtPr>
        <w:id w:val="-251048997"/>
        <w:docPartObj>
          <w:docPartGallery w:val="Page Numbers (Bottom of Page)"/>
          <w:docPartUnique/>
        </w:docPartObj>
      </w:sdtPr>
      <w:sdtEndPr>
        <w:rPr>
          <w:noProof/>
        </w:rPr>
      </w:sdtEndPr>
      <w:sdtContent>
        <w:r>
          <w:rPr>
            <w:lang w:val="en-US"/>
          </w:rPr>
          <w:t>6</w:t>
        </w:r>
      </w:sdtContent>
    </w:sdt>
  </w:p>
  <w:p w:rsidRPr="00242C2E" w:rsidR="009F4942" w:rsidRDefault="009F4942" w14:paraId="512D0F41" w14:textId="77777777">
    <w:pPr>
      <w:pStyle w:val="Footer"/>
      <w:rPr>
        <w:lang w:val="en-US"/>
      </w:rP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2320FF26" w14:textId="3E207140">
    <w:pPr>
      <w:pStyle w:val="Footer"/>
      <w:jc w:val="center"/>
    </w:pPr>
    <w:r>
      <w:rPr>
        <w:lang w:val="en-US"/>
      </w:rPr>
      <w:t>M-</w:t>
    </w:r>
    <w:sdt>
      <w:sdtPr>
        <w:id w:val="1050647954"/>
        <w:docPartObj>
          <w:docPartGallery w:val="Page Numbers (Bottom of Page)"/>
          <w:docPartUnique/>
        </w:docPartObj>
      </w:sdtPr>
      <w:sdtEndPr>
        <w:rPr>
          <w:noProof/>
        </w:rPr>
      </w:sdtEndPr>
      <w:sdtContent>
        <w:r>
          <w:rPr>
            <w:lang w:val="en-US"/>
          </w:rPr>
          <w:t>7</w:t>
        </w:r>
      </w:sdtContent>
    </w:sdt>
  </w:p>
  <w:p w:rsidRPr="00242C2E" w:rsidR="009F4942" w:rsidRDefault="009F4942" w14:paraId="43E91CD0" w14:textId="77777777">
    <w:pPr>
      <w:pStyle w:val="Footer"/>
      <w:rPr>
        <w:lang w:val="en-US"/>
      </w:rP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677F280E" w14:textId="188BC259">
    <w:pPr>
      <w:pStyle w:val="Footer"/>
      <w:jc w:val="center"/>
    </w:pPr>
    <w:r>
      <w:rPr>
        <w:lang w:val="en-US"/>
      </w:rPr>
      <w:t>M-</w:t>
    </w:r>
    <w:sdt>
      <w:sdtPr>
        <w:id w:val="-869683437"/>
        <w:docPartObj>
          <w:docPartGallery w:val="Page Numbers (Bottom of Page)"/>
          <w:docPartUnique/>
        </w:docPartObj>
      </w:sdtPr>
      <w:sdtEndPr>
        <w:rPr>
          <w:noProof/>
        </w:rPr>
      </w:sdtEndPr>
      <w:sdtContent>
        <w:r>
          <w:rPr>
            <w:lang w:val="en-US"/>
          </w:rPr>
          <w:t>8</w:t>
        </w:r>
      </w:sdtContent>
    </w:sdt>
  </w:p>
  <w:p w:rsidRPr="00242C2E" w:rsidR="009F4942" w:rsidRDefault="009F4942" w14:paraId="143092E8" w14:textId="77777777">
    <w:pPr>
      <w:pStyle w:val="Footer"/>
      <w:rPr>
        <w:lang w:val="en-US"/>
      </w:rP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6FB4C70" w14:textId="5098F337">
    <w:pPr>
      <w:pStyle w:val="Footer"/>
      <w:jc w:val="center"/>
    </w:pPr>
    <w:r>
      <w:rPr>
        <w:lang w:val="en-US"/>
      </w:rPr>
      <w:t>M-</w:t>
    </w:r>
    <w:sdt>
      <w:sdtPr>
        <w:id w:val="2035146574"/>
        <w:docPartObj>
          <w:docPartGallery w:val="Page Numbers (Bottom of Page)"/>
          <w:docPartUnique/>
        </w:docPartObj>
      </w:sdtPr>
      <w:sdtEndPr>
        <w:rPr>
          <w:noProof/>
        </w:rPr>
      </w:sdtEndPr>
      <w:sdtContent>
        <w:r>
          <w:rPr>
            <w:lang w:val="en-US"/>
          </w:rPr>
          <w:t>9</w:t>
        </w:r>
      </w:sdtContent>
    </w:sdt>
  </w:p>
  <w:p w:rsidRPr="00242C2E" w:rsidR="009F4942" w:rsidRDefault="009F4942" w14:paraId="71B011DE" w14:textId="77777777">
    <w:pPr>
      <w:pStyle w:val="Footer"/>
      <w:rPr>
        <w:lang w:val="en-US"/>
      </w:rP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24259BB0" w14:textId="2C936007">
    <w:pPr>
      <w:pStyle w:val="Footer"/>
      <w:jc w:val="center"/>
    </w:pPr>
    <w:r>
      <w:rPr>
        <w:lang w:val="en-US"/>
      </w:rPr>
      <w:t>M-</w:t>
    </w:r>
    <w:sdt>
      <w:sdtPr>
        <w:id w:val="-804078388"/>
        <w:docPartObj>
          <w:docPartGallery w:val="Page Numbers (Bottom of Page)"/>
          <w:docPartUnique/>
        </w:docPartObj>
      </w:sdtPr>
      <w:sdtEndPr>
        <w:rPr>
          <w:noProof/>
        </w:rPr>
      </w:sdtEndPr>
      <w:sdtContent>
        <w:r>
          <w:rPr>
            <w:lang w:val="en-US"/>
          </w:rPr>
          <w:t>10</w:t>
        </w:r>
      </w:sdtContent>
    </w:sdt>
  </w:p>
  <w:p w:rsidRPr="00242C2E" w:rsidR="009F4942" w:rsidRDefault="009F4942" w14:paraId="51D27418" w14:textId="77777777">
    <w:pPr>
      <w:pStyle w:val="Footer"/>
      <w:rPr>
        <w:lang w:val="en-US"/>
      </w:rP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3838C28A" w14:textId="468D0BA1">
    <w:pPr>
      <w:pStyle w:val="Footer"/>
      <w:jc w:val="center"/>
    </w:pPr>
    <w:r>
      <w:rPr>
        <w:lang w:val="en-US"/>
      </w:rPr>
      <w:t>M-1-</w:t>
    </w:r>
    <w:sdt>
      <w:sdtPr>
        <w:id w:val="-68174096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sdtContent>
    </w:sdt>
  </w:p>
  <w:p w:rsidRPr="00242C2E" w:rsidR="009F4942" w:rsidRDefault="009F4942" w14:paraId="4B3D6470" w14:textId="0B2C294A">
    <w:pPr>
      <w:pStyle w:val="Footer"/>
      <w:rPr>
        <w:lang w:val="en-US"/>
      </w:rP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65728E25" w14:textId="5B328165">
    <w:pPr>
      <w:pStyle w:val="Footer"/>
      <w:jc w:val="center"/>
    </w:pPr>
    <w:r>
      <w:rPr>
        <w:lang w:val="en-US"/>
      </w:rPr>
      <w:t>N-</w:t>
    </w:r>
    <w:sdt>
      <w:sdtPr>
        <w:id w:val="1019140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sdtContent>
    </w:sdt>
  </w:p>
  <w:p w:rsidRPr="00242C2E" w:rsidR="009F4942" w:rsidRDefault="009F4942" w14:paraId="76C4047E" w14:textId="77777777">
    <w:pPr>
      <w:pStyle w:val="Footer"/>
      <w:rPr>
        <w:lang w:val="en-US"/>
      </w:rP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4FB329F9" w14:textId="5DECC8CC">
    <w:pPr>
      <w:pStyle w:val="Footer"/>
      <w:jc w:val="center"/>
    </w:pPr>
    <w:r>
      <w:rPr>
        <w:lang w:val="en-US"/>
      </w:rPr>
      <w:t>O-</w:t>
    </w:r>
    <w:sdt>
      <w:sdtPr>
        <w:id w:val="1281843687"/>
        <w:docPartObj>
          <w:docPartGallery w:val="Page Numbers (Bottom of Page)"/>
          <w:docPartUnique/>
        </w:docPartObj>
      </w:sdtPr>
      <w:sdtEndPr>
        <w:rPr>
          <w:noProof/>
        </w:rPr>
      </w:sdtEndPr>
      <w:sdtContent>
        <w:r>
          <w:rPr>
            <w:lang w:val="en-US"/>
          </w:rPr>
          <w:t>1</w:t>
        </w:r>
      </w:sdtContent>
    </w:sdt>
  </w:p>
  <w:p w:rsidRPr="00242C2E" w:rsidR="009F4942" w:rsidRDefault="009F4942" w14:paraId="6D54540A" w14:textId="08C6DA58">
    <w:pPr>
      <w:pStyle w:val="Footer"/>
      <w:rPr>
        <w:lang w:val="en-US"/>
      </w:rP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37F32B3A" w14:textId="70CCD486">
    <w:pPr>
      <w:pStyle w:val="Footer"/>
      <w:jc w:val="center"/>
    </w:pPr>
    <w:r>
      <w:rPr>
        <w:lang w:val="en-US"/>
      </w:rPr>
      <w:t>O-</w:t>
    </w:r>
    <w:sdt>
      <w:sdtPr>
        <w:id w:val="-1132315899"/>
        <w:docPartObj>
          <w:docPartGallery w:val="Page Numbers (Bottom of Page)"/>
          <w:docPartUnique/>
        </w:docPartObj>
      </w:sdtPr>
      <w:sdtEndPr>
        <w:rPr>
          <w:noProof/>
        </w:rPr>
      </w:sdtEndPr>
      <w:sdtContent>
        <w:r>
          <w:rPr>
            <w:lang w:val="en-US"/>
          </w:rPr>
          <w:t>2</w:t>
        </w:r>
      </w:sdtContent>
    </w:sdt>
  </w:p>
  <w:p w:rsidRPr="00242C2E" w:rsidR="009F4942" w:rsidRDefault="009F4942" w14:paraId="06CE2F62" w14:textId="77777777">
    <w:pPr>
      <w:pStyle w:val="Footer"/>
      <w:rPr>
        <w:lang w:val="en-US"/>
      </w:rP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0963223" w14:textId="50F79536">
    <w:pPr>
      <w:pStyle w:val="Footer"/>
      <w:jc w:val="center"/>
    </w:pPr>
    <w:r>
      <w:rPr>
        <w:lang w:val="en-US"/>
      </w:rPr>
      <w:t>O-</w:t>
    </w:r>
    <w:sdt>
      <w:sdtPr>
        <w:id w:val="1270202827"/>
        <w:docPartObj>
          <w:docPartGallery w:val="Page Numbers (Bottom of Page)"/>
          <w:docPartUnique/>
        </w:docPartObj>
      </w:sdtPr>
      <w:sdtEndPr>
        <w:rPr>
          <w:noProof/>
        </w:rPr>
      </w:sdtEndPr>
      <w:sdtContent>
        <w:r>
          <w:rPr>
            <w:lang w:val="en-US"/>
          </w:rPr>
          <w:t>3</w:t>
        </w:r>
      </w:sdtContent>
    </w:sdt>
  </w:p>
  <w:p w:rsidRPr="00242C2E" w:rsidR="009F4942" w:rsidRDefault="009F4942" w14:paraId="1D0E100E" w14:textId="77777777">
    <w:pPr>
      <w:pStyle w:val="Footer"/>
      <w:rPr>
        <w:lang w:val="en-US"/>
      </w:rP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242C2E" w:rsidR="009F4942" w:rsidRDefault="009F4942" w14:paraId="22789D6A" w14:textId="0A126DF5">
    <w:pPr>
      <w:pStyle w:val="Footer"/>
      <w:rPr>
        <w:lang w:val="en-US"/>
      </w:rPr>
    </w:pPr>
    <w:r>
      <w:tab/>
    </w:r>
    <w:r>
      <w:rPr>
        <w:lang w:val="en-US"/>
      </w:rPr>
      <w:t>P</w:t>
    </w:r>
    <w:r>
      <w:t>-</w:t>
    </w:r>
    <w:r>
      <w:rPr>
        <w:lang w:val="en-US"/>
      </w:rPr>
      <w:t>1</w:t>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1ED1B908" w14:textId="3E2D0F01">
    <w:pPr>
      <w:pStyle w:val="Footer"/>
      <w:jc w:val="center"/>
    </w:pPr>
    <w:r>
      <w:rPr>
        <w:lang w:val="en-US"/>
      </w:rPr>
      <w:t>Q-1</w:t>
    </w:r>
  </w:p>
  <w:p w:rsidRPr="00242C2E" w:rsidR="009F4942" w:rsidRDefault="009F4942" w14:paraId="6EB43096" w14:textId="77777777">
    <w:pPr>
      <w:pStyle w:val="Footer"/>
      <w:rPr>
        <w:lang w:val="en-US"/>
      </w:rP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688C7AC" w14:textId="7BCA4360">
    <w:pPr>
      <w:pStyle w:val="Footer"/>
      <w:jc w:val="center"/>
    </w:pPr>
    <w:r>
      <w:rPr>
        <w:lang w:val="en-US"/>
      </w:rPr>
      <w:t>R-1</w:t>
    </w:r>
  </w:p>
  <w:p w:rsidRPr="00242C2E" w:rsidR="009F4942" w:rsidRDefault="009F4942" w14:paraId="4860C662" w14:textId="77777777">
    <w:pPr>
      <w:pStyle w:val="Footer"/>
      <w:rPr>
        <w:lang w:val="en-US"/>
      </w:rP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74ECC40F" w14:textId="06BC8AD9">
    <w:pPr>
      <w:pStyle w:val="Footer"/>
      <w:jc w:val="center"/>
    </w:pPr>
    <w:r>
      <w:rPr>
        <w:lang w:val="en-US"/>
      </w:rPr>
      <w:t>R-2</w:t>
    </w:r>
  </w:p>
  <w:p w:rsidRPr="00242C2E" w:rsidR="009F4942" w:rsidRDefault="009F4942" w14:paraId="3A2A7C58" w14:textId="77777777">
    <w:pPr>
      <w:pStyle w:val="Footer"/>
      <w:rPr>
        <w:lang w:val="en-US"/>
      </w:rP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7334334" w14:textId="535F3D63">
    <w:pPr>
      <w:pStyle w:val="Footer"/>
      <w:jc w:val="center"/>
    </w:pPr>
    <w:r>
      <w:rPr>
        <w:lang w:val="en-US"/>
      </w:rPr>
      <w:t>R-3</w:t>
    </w:r>
  </w:p>
  <w:p w:rsidRPr="00242C2E" w:rsidR="009F4942" w:rsidRDefault="009F4942" w14:paraId="54A5C3FB" w14:textId="77777777">
    <w:pPr>
      <w:pStyle w:val="Footer"/>
      <w:rPr>
        <w:lang w:val="en-US"/>
      </w:rP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24779C38" w14:textId="7668AE33">
    <w:pPr>
      <w:pStyle w:val="Footer"/>
      <w:jc w:val="center"/>
    </w:pPr>
    <w:r>
      <w:rPr>
        <w:lang w:val="en-US"/>
      </w:rPr>
      <w:t>R-4</w:t>
    </w:r>
  </w:p>
  <w:p w:rsidRPr="00242C2E" w:rsidR="009F4942" w:rsidRDefault="009F4942" w14:paraId="1BB0CA57" w14:textId="77777777">
    <w:pPr>
      <w:pStyle w:val="Footer"/>
      <w:rPr>
        <w:lang w:val="en-US"/>
      </w:rP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4AB73422" w14:textId="38A20BA2">
    <w:pPr>
      <w:pStyle w:val="Footer"/>
      <w:jc w:val="center"/>
    </w:pPr>
    <w:r>
      <w:rPr>
        <w:lang w:val="en-US"/>
      </w:rPr>
      <w:t>R-5</w:t>
    </w:r>
  </w:p>
  <w:p w:rsidRPr="00242C2E" w:rsidR="009F4942" w:rsidRDefault="009F4942" w14:paraId="7157D30A" w14:textId="77777777">
    <w:pPr>
      <w:pStyle w:val="Footer"/>
      <w:rPr>
        <w:lang w:val="en-US"/>
      </w:rP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275E043D" w14:textId="67691E6E">
    <w:pPr>
      <w:pStyle w:val="Footer"/>
      <w:jc w:val="center"/>
    </w:pPr>
    <w:r>
      <w:rPr>
        <w:lang w:val="en-US"/>
      </w:rPr>
      <w:t>S-1</w:t>
    </w:r>
  </w:p>
  <w:p w:rsidRPr="00242C2E" w:rsidR="009F4942" w:rsidRDefault="009F4942" w14:paraId="5CD55839" w14:textId="77777777">
    <w:pPr>
      <w:pStyle w:val="Footer"/>
      <w:rPr>
        <w:lang w:val="en-US"/>
      </w:rP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1AA7DE9C" w14:textId="72DBCB0E">
    <w:pPr>
      <w:pStyle w:val="Footer"/>
      <w:jc w:val="center"/>
    </w:pPr>
    <w:r>
      <w:rPr>
        <w:lang w:val="en-US"/>
      </w:rPr>
      <w:t>S-2</w:t>
    </w:r>
  </w:p>
  <w:p w:rsidRPr="00242C2E" w:rsidR="009F4942" w:rsidRDefault="009F4942" w14:paraId="3513D6C5" w14:textId="77777777">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B63D6" w:rsidRDefault="004B63D6" w14:paraId="43385C28" w14:textId="77777777">
      <w:pPr>
        <w:rPr>
          <w:noProof/>
        </w:rPr>
      </w:pPr>
      <w:r>
        <w:rPr>
          <w:noProof/>
        </w:rPr>
        <w:separator/>
      </w:r>
    </w:p>
    <w:p w:rsidR="004B63D6" w:rsidRDefault="004B63D6" w14:paraId="64343BFA" w14:textId="77777777">
      <w:pPr>
        <w:rPr>
          <w:noProof/>
        </w:rPr>
      </w:pPr>
    </w:p>
  </w:footnote>
  <w:footnote w:type="continuationSeparator" w:id="0">
    <w:p w:rsidR="004B63D6" w:rsidRDefault="004B63D6" w14:paraId="386B0AB6" w14:textId="77777777">
      <w:r>
        <w:continuationSeparator/>
      </w:r>
    </w:p>
    <w:p w:rsidR="004B63D6" w:rsidRDefault="004B63D6" w14:paraId="7D86B2BE" w14:textId="77777777"/>
  </w:footnote>
  <w:footnote w:type="continuationNotice" w:id="1">
    <w:p w:rsidR="004B63D6" w:rsidRDefault="004B63D6" w14:paraId="6EC9BF81" w14:textId="77777777"/>
  </w:footnote>
  <w:footnote w:id="2">
    <w:p w:rsidRPr="007055E1" w:rsidR="007055E1" w:rsidRDefault="007055E1" w14:paraId="5A9434BC" w14:textId="4A3E64FA">
      <w:pPr>
        <w:pStyle w:val="FootnoteText"/>
        <w:rPr>
          <w:lang w:val="en-US"/>
        </w:rPr>
      </w:pPr>
      <w:r>
        <w:rPr>
          <w:rStyle w:val="FootnoteReference"/>
        </w:rPr>
        <w:footnoteRef/>
      </w:r>
      <w:r>
        <w:t xml:space="preserve"> </w:t>
      </w:r>
      <w:r>
        <w:rPr>
          <w:u w:val="single"/>
          <w:lang w:val="en-US"/>
        </w:rPr>
        <w:t>Note to draft</w:t>
      </w:r>
      <w:r>
        <w:rPr>
          <w:lang w:val="en-US"/>
        </w:rPr>
        <w:t>: This form provides for a capacity payment for the battery storage system.</w:t>
      </w:r>
    </w:p>
  </w:footnote>
  <w:footnote w:id="3">
    <w:p w:rsidRPr="000440BC" w:rsidR="000440BC" w:rsidRDefault="000440BC" w14:paraId="3147C5C9" w14:textId="78B3CBAE">
      <w:pPr>
        <w:pStyle w:val="FootnoteText"/>
        <w:rPr>
          <w:lang w:val="en-US"/>
        </w:rPr>
      </w:pPr>
      <w:r>
        <w:rPr>
          <w:rStyle w:val="FootnoteReference"/>
        </w:rPr>
        <w:footnoteRef/>
      </w:r>
      <w:r>
        <w:t xml:space="preserve"> </w:t>
      </w:r>
      <w:r>
        <w:rPr>
          <w:lang w:val="en-US"/>
        </w:rPr>
        <w:t>NTD: To update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4A714B48" w14:textId="77777777">
    <w:pPr>
      <w:tabs>
        <w:tab w:val="center" w:pos="4680"/>
        <w:tab w:val="right" w:pos="936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134437A" w14:textId="77777777">
    <w:pPr>
      <w:tabs>
        <w:tab w:val="center" w:pos="4680"/>
        <w:tab w:val="right" w:pos="936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P="00E50EAE" w:rsidRDefault="009F4942" w14:paraId="1C3FE62C" w14:textId="5DA57979">
    <w:pPr>
      <w:pStyle w:val="Header"/>
      <w:jc w:val="center"/>
      <w:rPr>
        <w:b/>
      </w:rPr>
    </w:pPr>
    <w:r>
      <w:rPr>
        <w:b/>
        <w:sz w:val="20"/>
        <w:szCs w:val="20"/>
        <w:lang w:val="en-US"/>
      </w:rPr>
      <w:t xml:space="preserve">PSCo </w:t>
    </w:r>
    <w:r>
      <w:rPr>
        <w:b/>
        <w:sz w:val="20"/>
        <w:szCs w:val="20"/>
      </w:rPr>
      <w:t xml:space="preserve">Model </w:t>
    </w:r>
    <w:r w:rsidRPr="00F96EFE">
      <w:rPr>
        <w:b/>
        <w:sz w:val="20"/>
        <w:szCs w:val="20"/>
        <w:lang w:val="en-US"/>
      </w:rPr>
      <w:t>Solar</w:t>
    </w:r>
    <w:r>
      <w:rPr>
        <w:b/>
        <w:sz w:val="20"/>
        <w:szCs w:val="20"/>
        <w:lang w:val="en-US"/>
      </w:rPr>
      <w:t xml:space="preserve"> + Storage</w:t>
    </w:r>
    <w:r>
      <w:rPr>
        <w:b/>
        <w:sz w:val="20"/>
        <w:szCs w:val="20"/>
      </w:rPr>
      <w:t xml:space="preserve"> Energy Purchase Agreement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5711E2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4908AED" w14:textId="77777777">
    <w:pPr>
      <w:tabs>
        <w:tab w:val="center" w:pos="4680"/>
        <w:tab w:val="right" w:pos="9360"/>
      </w:tabs>
      <w:jc w:val="right"/>
      <w:rPr>
        <w:b/>
        <w:i/>
      </w:rPr>
    </w:pPr>
  </w:p>
  <w:p w:rsidR="009F4942" w:rsidRDefault="009F4942" w14:paraId="382E4618" w14:textId="77777777">
    <w:pPr>
      <w:spacing w:after="240"/>
      <w:jc w:val="right"/>
      <w:rPr>
        <w:b/>
        <w:i/>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1D37A3" w:rsidR="009F4942" w:rsidP="001D37A3" w:rsidRDefault="009F4942" w14:paraId="7D6D0F70" w14:textId="3031F0B9">
    <w:pPr>
      <w:pStyle w:val="Header"/>
      <w:jc w:val="center"/>
    </w:pPr>
    <w:r>
      <w:rPr>
        <w:b/>
        <w:sz w:val="20"/>
        <w:szCs w:val="20"/>
        <w:lang w:val="en-US"/>
      </w:rPr>
      <w:t xml:space="preserve">PSCo </w:t>
    </w:r>
    <w:r>
      <w:rPr>
        <w:b/>
        <w:sz w:val="20"/>
        <w:szCs w:val="20"/>
      </w:rPr>
      <w:t xml:space="preserve">Model </w:t>
    </w:r>
    <w:r w:rsidRPr="00F96EFE">
      <w:rPr>
        <w:b/>
        <w:sz w:val="20"/>
        <w:szCs w:val="20"/>
        <w:lang w:val="en-US"/>
      </w:rPr>
      <w:t>Solar</w:t>
    </w:r>
    <w:r>
      <w:rPr>
        <w:b/>
        <w:sz w:val="20"/>
        <w:szCs w:val="20"/>
        <w:lang w:val="en-US"/>
      </w:rPr>
      <w:t xml:space="preserve"> + Storage</w:t>
    </w:r>
    <w:r>
      <w:rPr>
        <w:b/>
        <w:sz w:val="20"/>
        <w:szCs w:val="20"/>
      </w:rPr>
      <w:t xml:space="preserve"> Energy Purchase Agreement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P="00600EBF" w:rsidRDefault="009F4942" w14:paraId="0740D0FA" w14:textId="06ECB3EA">
    <w:pPr>
      <w:pStyle w:val="Header"/>
      <w:jc w:val="center"/>
      <w:rPr>
        <w:b/>
      </w:rPr>
    </w:pPr>
    <w:r>
      <w:rPr>
        <w:b/>
        <w:sz w:val="20"/>
        <w:szCs w:val="20"/>
        <w:lang w:val="en-US"/>
      </w:rPr>
      <w:t xml:space="preserve">PSCo </w:t>
    </w:r>
    <w:r>
      <w:rPr>
        <w:b/>
        <w:sz w:val="20"/>
        <w:szCs w:val="20"/>
      </w:rPr>
      <w:t xml:space="preserve">Model </w:t>
    </w:r>
    <w:r w:rsidRPr="00F96EFE">
      <w:rPr>
        <w:b/>
        <w:sz w:val="20"/>
        <w:szCs w:val="20"/>
        <w:lang w:val="en-US"/>
      </w:rPr>
      <w:t>Solar</w:t>
    </w:r>
    <w:r>
      <w:rPr>
        <w:b/>
        <w:sz w:val="20"/>
        <w:szCs w:val="20"/>
        <w:lang w:val="en-US"/>
      </w:rPr>
      <w:t xml:space="preserve"> + Storage</w:t>
    </w:r>
    <w:r>
      <w:rPr>
        <w:b/>
        <w:sz w:val="20"/>
        <w:szCs w:val="20"/>
      </w:rPr>
      <w:t xml:space="preserve"> Energy Purchase Agreement</w:t>
    </w:r>
  </w:p>
  <w:p w:rsidR="009F4942" w:rsidRDefault="009F4942" w14:paraId="5ACE2B88" w14:textId="47E22C42">
    <w:pPr>
      <w:pStyle w:val="Header"/>
      <w:jc w:val="center"/>
      <w:rPr>
        <w:b/>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518CFE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E48497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3BC966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2684CB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CF4C2C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D2ED8A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7A82AB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43C470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E3A051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55E81F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00000000"/>
    <w:lvl w:ilvl="0">
      <w:start w:val="1"/>
      <w:numFmt w:val="decimal"/>
      <w:pStyle w:val="Level1"/>
      <w:lvlText w:val="%1."/>
      <w:lvlJc w:val="left"/>
      <w:pPr>
        <w:ind w:firstLine="1440"/>
      </w:pPr>
      <w:rPr>
        <w:rFonts w:ascii="Times New Roman" w:hAnsi="Times New Roman"/>
        <w:sz w:val="24"/>
        <w:szCs w:val="24"/>
      </w:rPr>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pStyle w:val="Level5"/>
      <w:lvlText w:val="(%5)"/>
      <w:lvlJc w:val="left"/>
      <w:pPr>
        <w:ind w:firstLine="2160"/>
      </w:pPr>
    </w:lvl>
    <w:lvl w:ilvl="5">
      <w:start w:val="1"/>
      <w:numFmt w:val="lowerRoman"/>
      <w:lvlText w:val="%6"/>
      <w:lvlJc w:val="left"/>
    </w:lvl>
    <w:lvl w:ilvl="6">
      <w:start w:val="1"/>
      <w:numFmt w:val="decimal"/>
      <w:lvlText w:val="%7"/>
      <w:lvlJc w:val="left"/>
    </w:lvl>
    <w:lvl w:ilvl="7">
      <w:start w:val="1"/>
      <w:numFmt w:val="lowerLetter"/>
      <w:lvlText w:val="%8"/>
      <w:lvlJc w:val="left"/>
    </w:lvl>
    <w:lvl w:ilvl="8">
      <w:numFmt w:val="decimal"/>
      <w:lvlText w:val=""/>
      <w:lvlJc w:val="left"/>
    </w:lvl>
  </w:abstractNum>
  <w:abstractNum w:abstractNumId="11" w15:restartNumberingAfterBreak="0">
    <w:nsid w:val="00000008"/>
    <w:multiLevelType w:val="multilevel"/>
    <w:tmpl w:val="A1D016BC"/>
    <w:lvl w:ilvl="0">
      <w:start w:val="1"/>
      <w:numFmt w:val="upperLetter"/>
      <w:pStyle w:val="AppendixHeading"/>
      <w:suff w:val="space"/>
      <w:lvlText w:val="APPENDIX %1:"/>
      <w:lvlJc w:val="left"/>
      <w:pPr>
        <w:widowControl w:val="0"/>
        <w:autoSpaceDE w:val="0"/>
        <w:autoSpaceDN w:val="0"/>
        <w:adjustRightInd w:val="0"/>
        <w:ind w:left="3330"/>
      </w:pPr>
      <w:rPr>
        <w:rFonts w:ascii="Times New Roman" w:hAnsi="Times New Roman" w:cs="Times New Roman"/>
        <w:b/>
        <w:bCs/>
        <w:color w:val="000000"/>
        <w:kern w:val="28"/>
        <w:sz w:val="24"/>
        <w:szCs w:val="24"/>
        <w:u w:val="single"/>
      </w:rPr>
    </w:lvl>
    <w:lvl w:ilvl="1">
      <w:start w:val="1"/>
      <w:numFmt w:val="decimal"/>
      <w:lvlRestart w:val="0"/>
      <w:lvlText w:val="%1.%2"/>
      <w:lvlJc w:val="left"/>
      <w:pPr>
        <w:widowControl w:val="0"/>
        <w:tabs>
          <w:tab w:val="num" w:pos="720"/>
        </w:tabs>
        <w:autoSpaceDE w:val="0"/>
        <w:autoSpaceDN w:val="0"/>
        <w:adjustRightInd w:val="0"/>
      </w:pPr>
      <w:rPr>
        <w:rFonts w:ascii="Times New Roman" w:hAnsi="Times New Roman" w:cs="Times New Roman"/>
        <w:b w:val="0"/>
        <w:bCs w:val="0"/>
        <w:sz w:val="24"/>
        <w:szCs w:val="24"/>
      </w:rPr>
    </w:lvl>
    <w:lvl w:ilvl="2">
      <w:start w:val="1"/>
      <w:numFmt w:val="decimal"/>
      <w:lvlText w:val="%1.%2.%3"/>
      <w:lvlJc w:val="left"/>
      <w:pPr>
        <w:widowControl w:val="0"/>
        <w:tabs>
          <w:tab w:val="num" w:pos="1080"/>
        </w:tabs>
        <w:autoSpaceDE w:val="0"/>
        <w:autoSpaceDN w:val="0"/>
        <w:adjustRightInd w:val="0"/>
        <w:ind w:left="1080" w:hanging="360"/>
      </w:pPr>
      <w:rPr>
        <w:rFonts w:ascii="Times New Roman" w:hAnsi="Times New Roman" w:cs="Times New Roman"/>
        <w:sz w:val="24"/>
        <w:szCs w:val="24"/>
      </w:rPr>
    </w:lvl>
    <w:lvl w:ilvl="3">
      <w:start w:val="1"/>
      <w:numFmt w:val="decimal"/>
      <w:lvlRestart w:val="0"/>
      <w:lvlText w:val="%1.%2.%3.%4"/>
      <w:lvlJc w:val="left"/>
      <w:pPr>
        <w:widowControl w:val="0"/>
        <w:tabs>
          <w:tab w:val="num" w:pos="1440"/>
        </w:tabs>
        <w:autoSpaceDE w:val="0"/>
        <w:autoSpaceDN w:val="0"/>
        <w:adjustRightInd w:val="0"/>
        <w:ind w:left="1440" w:hanging="360"/>
      </w:pPr>
      <w:rPr>
        <w:rFonts w:ascii="Times New Roman" w:hAnsi="Times New Roman" w:cs="Times New Roman"/>
        <w:sz w:val="24"/>
        <w:szCs w:val="24"/>
      </w:rPr>
    </w:lvl>
    <w:lvl w:ilvl="4">
      <w:start w:val="1"/>
      <w:numFmt w:val="lowerLetter"/>
      <w:lvlText w:val="(%5)"/>
      <w:lvlJc w:val="left"/>
      <w:pPr>
        <w:widowControl w:val="0"/>
        <w:tabs>
          <w:tab w:val="num" w:pos="1800"/>
        </w:tabs>
        <w:autoSpaceDE w:val="0"/>
        <w:autoSpaceDN w:val="0"/>
        <w:adjustRightInd w:val="0"/>
        <w:ind w:left="1800" w:hanging="360"/>
      </w:pPr>
      <w:rPr>
        <w:rFonts w:ascii="Times New Roman" w:hAnsi="Times New Roman" w:cs="Times New Roman"/>
        <w:sz w:val="24"/>
        <w:szCs w:val="24"/>
      </w:rPr>
    </w:lvl>
    <w:lvl w:ilvl="5">
      <w:start w:val="1"/>
      <w:numFmt w:val="lowerRoman"/>
      <w:lvlText w:val="(%6)"/>
      <w:lvlJc w:val="left"/>
      <w:pPr>
        <w:widowControl w:val="0"/>
        <w:tabs>
          <w:tab w:val="num" w:pos="2160"/>
        </w:tabs>
        <w:autoSpaceDE w:val="0"/>
        <w:autoSpaceDN w:val="0"/>
        <w:adjustRightInd w:val="0"/>
        <w:ind w:left="2160" w:hanging="360"/>
      </w:pPr>
      <w:rPr>
        <w:rFonts w:ascii="Times New Roman" w:hAnsi="Times New Roman" w:cs="Times New Roman"/>
        <w:sz w:val="24"/>
        <w:szCs w:val="24"/>
      </w:rPr>
    </w:lvl>
    <w:lvl w:ilvl="6">
      <w:start w:val="1"/>
      <w:numFmt w:val="decimal"/>
      <w:lvlText w:val="%7."/>
      <w:lvlJc w:val="left"/>
      <w:pPr>
        <w:widowControl w:val="0"/>
        <w:tabs>
          <w:tab w:val="num" w:pos="2520"/>
        </w:tabs>
        <w:autoSpaceDE w:val="0"/>
        <w:autoSpaceDN w:val="0"/>
        <w:adjustRightInd w:val="0"/>
        <w:ind w:left="2520" w:hanging="360"/>
      </w:pPr>
      <w:rPr>
        <w:rFonts w:ascii="Times New Roman" w:hAnsi="Times New Roman" w:cs="Times New Roman"/>
        <w:sz w:val="24"/>
        <w:szCs w:val="24"/>
      </w:rPr>
    </w:lvl>
    <w:lvl w:ilvl="7">
      <w:start w:val="1"/>
      <w:numFmt w:val="lowerLetter"/>
      <w:lvlText w:val="%8."/>
      <w:lvlJc w:val="left"/>
      <w:pPr>
        <w:widowControl w:val="0"/>
        <w:tabs>
          <w:tab w:val="num" w:pos="2880"/>
        </w:tabs>
        <w:autoSpaceDE w:val="0"/>
        <w:autoSpaceDN w:val="0"/>
        <w:adjustRightInd w:val="0"/>
        <w:ind w:left="2880" w:hanging="360"/>
      </w:pPr>
      <w:rPr>
        <w:rFonts w:ascii="Times New Roman" w:hAnsi="Times New Roman" w:cs="Times New Roman"/>
        <w:sz w:val="24"/>
        <w:szCs w:val="24"/>
      </w:rPr>
    </w:lvl>
    <w:lvl w:ilvl="8">
      <w:start w:val="1"/>
      <w:numFmt w:val="lowerRoman"/>
      <w:lvlText w:val="%9."/>
      <w:lvlJc w:val="left"/>
      <w:pPr>
        <w:widowControl w:val="0"/>
        <w:tabs>
          <w:tab w:val="num" w:pos="3240"/>
        </w:tabs>
        <w:autoSpaceDE w:val="0"/>
        <w:autoSpaceDN w:val="0"/>
        <w:adjustRightInd w:val="0"/>
        <w:ind w:left="3240" w:hanging="360"/>
      </w:pPr>
      <w:rPr>
        <w:rFonts w:ascii="Times New Roman" w:hAnsi="Times New Roman" w:cs="Times New Roman"/>
        <w:sz w:val="24"/>
        <w:szCs w:val="24"/>
      </w:rPr>
    </w:lvl>
  </w:abstractNum>
  <w:abstractNum w:abstractNumId="12" w15:restartNumberingAfterBreak="0">
    <w:nsid w:val="0000000D"/>
    <w:multiLevelType w:val="multilevel"/>
    <w:tmpl w:val="9AAC352A"/>
    <w:name w:val="zzmpBylaws||Bylaws|2|1|1|0|0|41||1|0|1||1|0|1||1|0|0||1|0|0||mpNA||mpNA||mpNA||mpNA||"/>
    <w:lvl w:ilvl="0">
      <w:start w:val="1"/>
      <w:numFmt w:val="upperRoman"/>
      <w:lvlRestart w:val="0"/>
      <w:pStyle w:val="BylawsL1"/>
      <w:suff w:val="nothing"/>
      <w:lvlText w:val="ARTICLE %1 - "/>
      <w:lvlJc w:val="left"/>
      <w:pPr>
        <w:tabs>
          <w:tab w:val="num" w:pos="0"/>
        </w:tabs>
      </w:pPr>
      <w:rPr>
        <w:rFonts w:ascii="Times New Roman" w:eastAsia="Times New Roman" w:hAnsi="Times New Roman" w:cs="Times New Roman"/>
        <w:b/>
        <w:i w:val="0"/>
        <w:caps/>
        <w:smallCaps w:val="0"/>
        <w:color w:val="auto"/>
        <w:spacing w:val="0"/>
        <w:sz w:val="24"/>
        <w:u w:val="none"/>
      </w:rPr>
    </w:lvl>
    <w:lvl w:ilvl="1">
      <w:start w:val="1"/>
      <w:numFmt w:val="decimal"/>
      <w:lvlRestart w:val="0"/>
      <w:pStyle w:val="BylawsL2"/>
      <w:isLgl/>
      <w:lvlText w:val="%1.%2"/>
      <w:lvlJc w:val="left"/>
      <w:pPr>
        <w:tabs>
          <w:tab w:val="num" w:pos="720"/>
        </w:tabs>
        <w:ind w:left="720" w:hanging="720"/>
      </w:pPr>
      <w:rPr>
        <w:rFonts w:ascii="Times New Roman" w:eastAsia="Times New Roman" w:hAnsi="Times New Roman" w:cs="Times New Roman"/>
        <w:b/>
        <w:i w:val="0"/>
        <w:caps w:val="0"/>
        <w:smallCaps w:val="0"/>
        <w:color w:val="auto"/>
        <w:spacing w:val="0"/>
        <w:sz w:val="24"/>
        <w:u w:val="none"/>
      </w:rPr>
    </w:lvl>
    <w:lvl w:ilvl="2">
      <w:start w:val="1"/>
      <w:numFmt w:val="lowerLetter"/>
      <w:pStyle w:val="BylawsL3"/>
      <w:lvlText w:val="(%3)"/>
      <w:lvlJc w:val="left"/>
      <w:pPr>
        <w:tabs>
          <w:tab w:val="num" w:pos="1440"/>
        </w:tabs>
        <w:ind w:left="720"/>
      </w:pPr>
      <w:rPr>
        <w:rFonts w:ascii="Times New Roman" w:eastAsia="Times New Roman" w:hAnsi="Times New Roman" w:cs="Times New Roman"/>
        <w:b w:val="0"/>
        <w:i w:val="0"/>
        <w:caps w:val="0"/>
        <w:smallCaps w:val="0"/>
        <w:color w:val="auto"/>
        <w:spacing w:val="0"/>
        <w:sz w:val="24"/>
        <w:u w:val="none"/>
      </w:rPr>
    </w:lvl>
    <w:lvl w:ilvl="3">
      <w:start w:val="1"/>
      <w:numFmt w:val="lowerRoman"/>
      <w:pStyle w:val="BylawsL4"/>
      <w:lvlText w:val="(%4)"/>
      <w:lvlJc w:val="left"/>
      <w:pPr>
        <w:tabs>
          <w:tab w:val="num" w:pos="2160"/>
        </w:tabs>
        <w:ind w:left="1440"/>
      </w:pPr>
      <w:rPr>
        <w:rFonts w:ascii="Times New Roman" w:eastAsia="Times New Roman" w:hAnsi="Times New Roman" w:cs="Times New Roman"/>
        <w:b w:val="0"/>
        <w:i w:val="0"/>
        <w:caps w:val="0"/>
        <w:smallCaps w:val="0"/>
        <w:color w:val="auto"/>
        <w:spacing w:val="0"/>
        <w:sz w:val="24"/>
        <w:u w:val="none"/>
      </w:rPr>
    </w:lvl>
    <w:lvl w:ilvl="4">
      <w:start w:val="1"/>
      <w:numFmt w:val="lowerRoman"/>
      <w:pStyle w:val="BylawsL5"/>
      <w:lvlText w:val="(%5)"/>
      <w:lvlJc w:val="left"/>
      <w:pPr>
        <w:tabs>
          <w:tab w:val="num" w:pos="3600"/>
        </w:tabs>
        <w:ind w:firstLine="2880"/>
      </w:pPr>
      <w:rPr>
        <w:rFonts w:ascii="Times New Roman" w:eastAsia="Times New Roman" w:hAnsi="Times New Roman" w:cs="Times New Roman"/>
        <w:b w:val="0"/>
        <w:i w:val="0"/>
        <w:caps w:val="0"/>
        <w:smallCaps w:val="0"/>
        <w:color w:val="auto"/>
        <w:spacing w:val="0"/>
        <w:sz w:val="24"/>
        <w:u w:val="none"/>
      </w:rPr>
    </w:lvl>
    <w:lvl w:ilvl="5">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6">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7">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8">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abstractNum>
  <w:abstractNum w:abstractNumId="13" w15:restartNumberingAfterBreak="0">
    <w:nsid w:val="00000023"/>
    <w:multiLevelType w:val="multilevel"/>
    <w:tmpl w:val="32AEC368"/>
    <w:lvl w:ilvl="0">
      <w:start w:val="1"/>
      <w:numFmt w:val="decimal"/>
      <w:pStyle w:val="MT1"/>
      <w:lvlText w:val="%1."/>
      <w:lvlJc w:val="left"/>
      <w:pPr>
        <w:tabs>
          <w:tab w:val="num" w:pos="720"/>
        </w:tabs>
        <w:ind w:left="720" w:hanging="720"/>
      </w:pPr>
      <w:rPr>
        <w:rFonts w:hint="eastAsia"/>
        <w:spacing w:val="0"/>
      </w:rPr>
    </w:lvl>
    <w:lvl w:ilvl="1">
      <w:start w:val="1"/>
      <w:numFmt w:val="lowerLetter"/>
      <w:pStyle w:val="MT2"/>
      <w:lvlText w:val="(%2)"/>
      <w:lvlJc w:val="left"/>
      <w:pPr>
        <w:tabs>
          <w:tab w:val="num" w:pos="1440"/>
        </w:tabs>
        <w:ind w:left="1440" w:hanging="720"/>
      </w:pPr>
      <w:rPr>
        <w:rFonts w:hint="eastAsia"/>
        <w:spacing w:val="0"/>
      </w:rPr>
    </w:lvl>
    <w:lvl w:ilvl="2">
      <w:start w:val="1"/>
      <w:numFmt w:val="lowerRoman"/>
      <w:pStyle w:val="MT3"/>
      <w:lvlText w:val="(%3)"/>
      <w:lvlJc w:val="left"/>
      <w:pPr>
        <w:tabs>
          <w:tab w:val="num" w:pos="2160"/>
        </w:tabs>
        <w:ind w:left="2160" w:hanging="720"/>
      </w:pPr>
      <w:rPr>
        <w:rFonts w:hint="eastAsia"/>
        <w:spacing w:val="0"/>
      </w:rPr>
    </w:lvl>
    <w:lvl w:ilvl="3">
      <w:start w:val="1"/>
      <w:numFmt w:val="lowerRoman"/>
      <w:pStyle w:val="MT4"/>
      <w:lvlText w:val="(%4)"/>
      <w:lvlJc w:val="left"/>
      <w:pPr>
        <w:tabs>
          <w:tab w:val="num" w:pos="2880"/>
        </w:tabs>
        <w:ind w:left="2880" w:hanging="720"/>
      </w:pPr>
      <w:rPr>
        <w:rFonts w:hint="eastAsia"/>
        <w:b w:val="0"/>
        <w:spacing w:val="0"/>
      </w:rPr>
    </w:lvl>
    <w:lvl w:ilvl="4">
      <w:start w:val="1"/>
      <w:numFmt w:val="lowerLetter"/>
      <w:pStyle w:val="MT5"/>
      <w:lvlText w:val="%5)"/>
      <w:lvlJc w:val="left"/>
      <w:pPr>
        <w:tabs>
          <w:tab w:val="num" w:pos="3600"/>
        </w:tabs>
        <w:ind w:left="3600" w:hanging="720"/>
      </w:pPr>
      <w:rPr>
        <w:rFonts w:hint="eastAsia"/>
        <w:spacing w:val="0"/>
      </w:rPr>
    </w:lvl>
    <w:lvl w:ilvl="5">
      <w:start w:val="1"/>
      <w:numFmt w:val="lowerRoman"/>
      <w:pStyle w:val="MT6"/>
      <w:lvlText w:val="%6)"/>
      <w:lvlJc w:val="left"/>
      <w:pPr>
        <w:tabs>
          <w:tab w:val="num" w:pos="4320"/>
        </w:tabs>
        <w:ind w:left="4320" w:hanging="720"/>
      </w:pPr>
      <w:rPr>
        <w:rFonts w:hint="eastAsia"/>
        <w:spacing w:val="0"/>
      </w:rPr>
    </w:lvl>
    <w:lvl w:ilvl="6">
      <w:start w:val="1"/>
      <w:numFmt w:val="upperLetter"/>
      <w:pStyle w:val="MT7"/>
      <w:lvlText w:val="%7)"/>
      <w:lvlJc w:val="left"/>
      <w:pPr>
        <w:tabs>
          <w:tab w:val="num" w:pos="4320"/>
        </w:tabs>
        <w:ind w:left="4320" w:hanging="720"/>
      </w:pPr>
      <w:rPr>
        <w:rFonts w:hint="eastAsia"/>
        <w:spacing w:val="0"/>
      </w:rPr>
    </w:lvl>
    <w:lvl w:ilvl="7">
      <w:start w:val="1"/>
      <w:numFmt w:val="lowerLetter"/>
      <w:pStyle w:val="MT8"/>
      <w:lvlText w:val="%8."/>
      <w:lvlJc w:val="left"/>
      <w:pPr>
        <w:tabs>
          <w:tab w:val="num" w:pos="4320"/>
        </w:tabs>
        <w:ind w:left="4320" w:hanging="720"/>
      </w:pPr>
      <w:rPr>
        <w:rFonts w:hint="eastAsia"/>
        <w:spacing w:val="0"/>
      </w:rPr>
    </w:lvl>
    <w:lvl w:ilvl="8">
      <w:start w:val="1"/>
      <w:numFmt w:val="lowerRoman"/>
      <w:pStyle w:val="MT9"/>
      <w:lvlText w:val="%9."/>
      <w:lvlJc w:val="left"/>
      <w:pPr>
        <w:tabs>
          <w:tab w:val="num" w:pos="4320"/>
        </w:tabs>
        <w:ind w:left="4320" w:hanging="720"/>
      </w:pPr>
      <w:rPr>
        <w:rFonts w:hint="eastAsia"/>
        <w:spacing w:val="0"/>
      </w:rPr>
    </w:lvl>
  </w:abstractNum>
  <w:abstractNum w:abstractNumId="14" w15:restartNumberingAfterBreak="0">
    <w:nsid w:val="01664670"/>
    <w:multiLevelType w:val="multilevel"/>
    <w:tmpl w:val="66FAFBAE"/>
    <w:name w:val="HeadingStyles||Heading|3|3|0|1|0|33||1|0|34||1|0|33||1|0|33||1|0|35||1|0|33||1|0|32||1|0|34||1|0|32||"/>
    <w:styleLink w:val="ArticleSection"/>
    <w:lvl w:ilvl="0">
      <w:start w:val="1"/>
      <w:numFmt w:val="upperRoman"/>
      <w:pStyle w:val="Heading1"/>
      <w:lvlText w:val="Article %1."/>
      <w:lvlJc w:val="left"/>
      <w:pPr>
        <w:tabs>
          <w:tab w:val="num" w:pos="1440"/>
        </w:tabs>
        <w:ind w:left="0" w:firstLine="0"/>
      </w:pPr>
    </w:lvl>
    <w:lvl w:ilvl="1">
      <w:start w:val="1"/>
      <w:numFmt w:val="decimalZero"/>
      <w:pStyle w:val="Heading2"/>
      <w:isLgl/>
      <w:lvlText w:val="Section %1.%2"/>
      <w:lvlJc w:val="left"/>
      <w:pPr>
        <w:tabs>
          <w:tab w:val="num" w:pos="1080"/>
        </w:tabs>
        <w:ind w:left="0" w:firstLine="0"/>
      </w:pPr>
    </w:lvl>
    <w:lvl w:ilvl="2">
      <w:start w:val="1"/>
      <w:numFmt w:val="lowerLetter"/>
      <w:pStyle w:val="Heading3"/>
      <w:lvlText w:val="(%3)"/>
      <w:lvlJc w:val="left"/>
      <w:pPr>
        <w:tabs>
          <w:tab w:val="num" w:pos="720"/>
        </w:tabs>
        <w:ind w:left="720" w:hanging="432"/>
      </w:pPr>
    </w:lvl>
    <w:lvl w:ilvl="3">
      <w:start w:val="1"/>
      <w:numFmt w:val="lowerRoman"/>
      <w:pStyle w:val="Heading4"/>
      <w:lvlText w:val="(%4)"/>
      <w:lvlJc w:val="right"/>
      <w:pPr>
        <w:tabs>
          <w:tab w:val="num" w:pos="864"/>
        </w:tabs>
        <w:ind w:left="864" w:hanging="144"/>
      </w:pPr>
    </w:lvl>
    <w:lvl w:ilvl="4">
      <w:start w:val="1"/>
      <w:numFmt w:val="decimal"/>
      <w:pStyle w:val="Heading5"/>
      <w:lvlText w:val="%5)"/>
      <w:lvlJc w:val="left"/>
      <w:pPr>
        <w:tabs>
          <w:tab w:val="num" w:pos="1008"/>
        </w:tabs>
        <w:ind w:left="1008" w:hanging="432"/>
      </w:pPr>
    </w:lvl>
    <w:lvl w:ilvl="5">
      <w:start w:val="1"/>
      <w:numFmt w:val="lowerLetter"/>
      <w:pStyle w:val="Heading6"/>
      <w:lvlText w:val="%6)"/>
      <w:lvlJc w:val="left"/>
      <w:pPr>
        <w:tabs>
          <w:tab w:val="num" w:pos="1152"/>
        </w:tabs>
        <w:ind w:left="1152" w:hanging="432"/>
      </w:pPr>
    </w:lvl>
    <w:lvl w:ilvl="6">
      <w:start w:val="1"/>
      <w:numFmt w:val="lowerRoman"/>
      <w:pStyle w:val="Heading7"/>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pStyle w:val="Heading9"/>
      <w:lvlText w:val="%9."/>
      <w:lvlJc w:val="right"/>
      <w:pPr>
        <w:tabs>
          <w:tab w:val="num" w:pos="1584"/>
        </w:tabs>
        <w:ind w:left="1584" w:hanging="144"/>
      </w:pPr>
    </w:lvl>
  </w:abstractNum>
  <w:abstractNum w:abstractNumId="15" w15:restartNumberingAfterBreak="0">
    <w:nsid w:val="01B94662"/>
    <w:multiLevelType w:val="hybridMultilevel"/>
    <w:tmpl w:val="CA5002B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03B74386"/>
    <w:multiLevelType w:val="hybridMultilevel"/>
    <w:tmpl w:val="529E07C4"/>
    <w:lvl w:ilvl="0" w:tplc="FFFFFFFF">
      <w:start w:val="1"/>
      <w:numFmt w:val="bullet"/>
      <w:lvlText w:val=""/>
      <w:lvlJc w:val="left"/>
      <w:pPr>
        <w:tabs>
          <w:tab w:val="num" w:pos="1440"/>
        </w:tabs>
        <w:ind w:left="1440" w:hanging="360"/>
      </w:pPr>
      <w:rPr>
        <w:rFonts w:ascii="Symbol" w:hAnsi="Symbol" w:hint="default"/>
      </w:rPr>
    </w:lvl>
    <w:lvl w:ilvl="1" w:tplc="04090001">
      <w:start w:val="1"/>
      <w:numFmt w:val="bullet"/>
      <w:lvlText w:val=""/>
      <w:lvlJc w:val="left"/>
      <w:pPr>
        <w:tabs>
          <w:tab w:val="num" w:pos="2160"/>
        </w:tabs>
        <w:ind w:left="2160" w:hanging="360"/>
      </w:pPr>
      <w:rPr>
        <w:rFonts w:ascii="Symbol" w:hAnsi="Symbol"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059605AA"/>
    <w:multiLevelType w:val="hybridMultilevel"/>
    <w:tmpl w:val="DAA696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BAC79F6"/>
    <w:multiLevelType w:val="hybridMultilevel"/>
    <w:tmpl w:val="405C6BAC"/>
    <w:lvl w:ilvl="0" w:tplc="CA6060F6">
      <w:start w:val="4"/>
      <w:numFmt w:val="lowerLetter"/>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EB27B73"/>
    <w:multiLevelType w:val="multilevel"/>
    <w:tmpl w:val="51466BC2"/>
    <w:styleLink w:val="111111"/>
    <w:lvl w:ilvl="0">
      <w:start w:val="1"/>
      <w:numFmt w:val="decimal"/>
      <w:suff w:val="space"/>
      <w:lvlText w:val="Article %1 -"/>
      <w:lvlJc w:val="left"/>
      <w:pPr>
        <w:tabs>
          <w:tab w:val="num" w:pos="2160"/>
        </w:tabs>
        <w:ind w:left="1440" w:firstLine="0"/>
      </w:pPr>
      <w:rPr>
        <w:b/>
        <w:i w:val="0"/>
        <w:caps w:val="0"/>
        <w:smallCaps w:val="0"/>
        <w:color w:val="auto"/>
        <w:u w:val="none"/>
      </w:rPr>
    </w:lvl>
    <w:lvl w:ilvl="1">
      <w:start w:val="1"/>
      <w:numFmt w:val="decimal"/>
      <w:lvlText w:val="%1.%2"/>
      <w:lvlJc w:val="left"/>
      <w:pPr>
        <w:tabs>
          <w:tab w:val="num" w:pos="2880"/>
        </w:tabs>
        <w:ind w:left="1440" w:firstLine="720"/>
      </w:pPr>
      <w:rPr>
        <w:b w:val="0"/>
        <w:i w:val="0"/>
        <w:caps w:val="0"/>
        <w:u w:val="none"/>
      </w:rPr>
    </w:lvl>
    <w:lvl w:ilvl="2">
      <w:start w:val="1"/>
      <w:numFmt w:val="upperLetter"/>
      <w:lvlText w:val="(%3)"/>
      <w:lvlJc w:val="left"/>
      <w:pPr>
        <w:tabs>
          <w:tab w:val="num" w:pos="3460"/>
        </w:tabs>
        <w:ind w:left="1300" w:firstLine="1440"/>
      </w:pPr>
      <w:rPr>
        <w:b w:val="0"/>
        <w:i w:val="0"/>
        <w:caps w:val="0"/>
        <w:u w:val="none"/>
      </w:rPr>
    </w:lvl>
    <w:lvl w:ilvl="3">
      <w:start w:val="1"/>
      <w:numFmt w:val="decimal"/>
      <w:lvlText w:val="%4."/>
      <w:lvlJc w:val="left"/>
      <w:pPr>
        <w:tabs>
          <w:tab w:val="num" w:pos="4320"/>
        </w:tabs>
        <w:ind w:left="4320" w:hanging="720"/>
      </w:pPr>
      <w:rPr>
        <w:b w:val="0"/>
        <w:i w:val="0"/>
        <w:caps w:val="0"/>
        <w:u w:val="none"/>
      </w:rPr>
    </w:lvl>
    <w:lvl w:ilvl="4">
      <w:start w:val="1"/>
      <w:numFmt w:val="decimal"/>
      <w:lvlText w:val="(%5)"/>
      <w:lvlJc w:val="left"/>
      <w:pPr>
        <w:tabs>
          <w:tab w:val="num" w:pos="4320"/>
        </w:tabs>
        <w:ind w:left="1440" w:firstLine="2160"/>
      </w:pPr>
      <w:rPr>
        <w:b w:val="0"/>
        <w:i w:val="0"/>
        <w:caps w:val="0"/>
        <w:u w:val="none"/>
      </w:rPr>
    </w:lvl>
    <w:lvl w:ilvl="5">
      <w:start w:val="1"/>
      <w:numFmt w:val="decimal"/>
      <w:lvlText w:val="(%6)"/>
      <w:lvlJc w:val="left"/>
      <w:pPr>
        <w:tabs>
          <w:tab w:val="num" w:pos="5760"/>
        </w:tabs>
        <w:ind w:left="1440" w:firstLine="3600"/>
      </w:pPr>
      <w:rPr>
        <w:b w:val="0"/>
        <w:i w:val="0"/>
        <w:caps w:val="0"/>
        <w:u w:val="none"/>
      </w:rPr>
    </w:lvl>
    <w:lvl w:ilvl="6">
      <w:start w:val="1"/>
      <w:numFmt w:val="lowerLetter"/>
      <w:lvlText w:val="%7."/>
      <w:lvlJc w:val="left"/>
      <w:pPr>
        <w:tabs>
          <w:tab w:val="num" w:pos="6480"/>
        </w:tabs>
        <w:ind w:left="1440" w:firstLine="4320"/>
      </w:pPr>
      <w:rPr>
        <w:b w:val="0"/>
        <w:i w:val="0"/>
        <w:caps w:val="0"/>
        <w:color w:val="auto"/>
        <w:u w:val="none"/>
      </w:rPr>
    </w:lvl>
    <w:lvl w:ilvl="7">
      <w:start w:val="1"/>
      <w:numFmt w:val="lowerRoman"/>
      <w:lvlText w:val="%8."/>
      <w:lvlJc w:val="left"/>
      <w:pPr>
        <w:tabs>
          <w:tab w:val="num" w:pos="7200"/>
        </w:tabs>
        <w:ind w:left="1440" w:firstLine="5040"/>
      </w:pPr>
      <w:rPr>
        <w:b w:val="0"/>
        <w:i w:val="0"/>
        <w:caps w:val="0"/>
        <w:color w:val="auto"/>
        <w:u w:val="none"/>
      </w:rPr>
    </w:lvl>
    <w:lvl w:ilvl="8">
      <w:start w:val="1"/>
      <w:numFmt w:val="decimal"/>
      <w:lvlText w:val="%9."/>
      <w:lvlJc w:val="left"/>
      <w:pPr>
        <w:tabs>
          <w:tab w:val="num" w:pos="7920"/>
        </w:tabs>
        <w:ind w:left="1440" w:firstLine="5760"/>
      </w:pPr>
      <w:rPr>
        <w:b w:val="0"/>
        <w:i w:val="0"/>
        <w:caps w:val="0"/>
        <w:color w:val="auto"/>
        <w:u w:val="none"/>
      </w:rPr>
    </w:lvl>
  </w:abstractNum>
  <w:abstractNum w:abstractNumId="20" w15:restartNumberingAfterBreak="0">
    <w:nsid w:val="0EB85393"/>
    <w:multiLevelType w:val="hybridMultilevel"/>
    <w:tmpl w:val="090A184A"/>
    <w:lvl w:ilvl="0" w:tplc="455A04F8">
      <w:start w:val="1"/>
      <w:numFmt w:val="lowerLetter"/>
      <w:pStyle w:val="NummberedA05"/>
      <w:lvlText w:val="%1"/>
      <w:lvlJc w:val="left"/>
      <w:pPr>
        <w:tabs>
          <w:tab w:val="num" w:pos="720"/>
        </w:tabs>
        <w:ind w:left="720" w:hanging="360"/>
      </w:pPr>
      <w:rPr>
        <w:rFonts w:hint="default"/>
      </w:rPr>
    </w:lvl>
    <w:lvl w:ilvl="1" w:tplc="DA322996"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0F8520A2"/>
    <w:multiLevelType w:val="hybridMultilevel"/>
    <w:tmpl w:val="27EA87F8"/>
    <w:lvl w:ilvl="0" w:tplc="780263D6">
      <w:start w:val="1"/>
      <w:numFmt w:val="decimal"/>
      <w:pStyle w:val="Quote011"/>
      <w:lvlText w:val="%1."/>
      <w:lvlJc w:val="left"/>
      <w:pPr>
        <w:tabs>
          <w:tab w:val="num" w:pos="1440"/>
        </w:tabs>
        <w:ind w:left="0" w:firstLine="720"/>
      </w:pPr>
      <w:rPr>
        <w:rFonts w:hint="default"/>
      </w:rPr>
    </w:lvl>
    <w:lvl w:ilvl="1" w:tplc="DA322996"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10054BF5"/>
    <w:multiLevelType w:val="hybridMultilevel"/>
    <w:tmpl w:val="442EE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0D91542"/>
    <w:multiLevelType w:val="multilevel"/>
    <w:tmpl w:val="C5F61DDE"/>
    <w:lvl w:ilvl="0">
      <w:start w:val="1"/>
      <w:numFmt w:val="decimal"/>
      <w:pStyle w:val="ArticleL1"/>
      <w:suff w:val="space"/>
      <w:lvlText w:val="Article %1 -"/>
      <w:lvlJc w:val="left"/>
      <w:pPr>
        <w:tabs>
          <w:tab w:val="num" w:pos="1800"/>
        </w:tabs>
        <w:ind w:left="1080" w:firstLine="0"/>
      </w:pPr>
      <w:rPr>
        <w:rFonts w:hint="default"/>
        <w:b/>
        <w:i w:val="0"/>
        <w:caps w:val="0"/>
        <w:u w:val="none"/>
      </w:rPr>
    </w:lvl>
    <w:lvl w:ilvl="1">
      <w:start w:val="1"/>
      <w:numFmt w:val="decimal"/>
      <w:pStyle w:val="ArticleL2"/>
      <w:isLgl/>
      <w:lvlText w:val="%1.%2"/>
      <w:lvlJc w:val="left"/>
      <w:pPr>
        <w:tabs>
          <w:tab w:val="num" w:pos="1440"/>
        </w:tabs>
        <w:ind w:left="0" w:firstLine="720"/>
      </w:pPr>
      <w:rPr>
        <w:b w:val="0"/>
        <w:i w:val="0"/>
        <w:caps w:val="0"/>
        <w:u w:val="none"/>
      </w:rPr>
    </w:lvl>
    <w:lvl w:ilvl="2">
      <w:start w:val="1"/>
      <w:numFmt w:val="upperLetter"/>
      <w:pStyle w:val="ArticleL3"/>
      <w:lvlText w:val="(%3)"/>
      <w:lvlJc w:val="right"/>
      <w:pPr>
        <w:tabs>
          <w:tab w:val="num" w:pos="2020"/>
        </w:tabs>
        <w:ind w:left="0" w:firstLine="1440"/>
      </w:pPr>
      <w:rPr>
        <w:b w:val="0"/>
        <w:i w:val="0"/>
        <w:caps w:val="0"/>
        <w:u w:val="none"/>
        <w:vertAlign w:val="baseline"/>
      </w:rPr>
    </w:lvl>
    <w:lvl w:ilvl="3">
      <w:start w:val="1"/>
      <w:numFmt w:val="decimal"/>
      <w:lvlText w:val="%4."/>
      <w:lvlJc w:val="left"/>
      <w:pPr>
        <w:tabs>
          <w:tab w:val="num" w:pos="2880"/>
        </w:tabs>
        <w:ind w:left="0" w:firstLine="2160"/>
      </w:pPr>
      <w:rPr>
        <w:u w:val="none"/>
      </w:rPr>
    </w:lvl>
    <w:lvl w:ilvl="4">
      <w:start w:val="1"/>
      <w:numFmt w:val="lowerLetter"/>
      <w:lvlText w:val="%5."/>
      <w:lvlJc w:val="left"/>
      <w:pPr>
        <w:tabs>
          <w:tab w:val="num" w:pos="3600"/>
        </w:tabs>
        <w:ind w:left="0" w:firstLine="2880"/>
      </w:pPr>
      <w:rPr>
        <w:rFonts w:ascii="Arial" w:eastAsia="Times New Roman" w:hAnsi="Arial" w:cs="Arial"/>
        <w:b w:val="0"/>
        <w:i w:val="0"/>
        <w:caps w:val="0"/>
        <w:smallCaps w:val="0"/>
        <w:u w:val="none"/>
      </w:rPr>
    </w:lvl>
    <w:lvl w:ilvl="5">
      <w:start w:val="1"/>
      <w:numFmt w:val="lowerRoman"/>
      <w:lvlText w:val="%6."/>
      <w:lvlJc w:val="right"/>
      <w:pPr>
        <w:tabs>
          <w:tab w:val="num" w:pos="4320"/>
        </w:tabs>
        <w:ind w:left="1440" w:firstLine="3600"/>
      </w:pPr>
    </w:lvl>
    <w:lvl w:ilvl="6">
      <w:start w:val="1"/>
      <w:numFmt w:val="decimal"/>
      <w:lvlText w:val="%7."/>
      <w:lvlJc w:val="left"/>
      <w:pPr>
        <w:tabs>
          <w:tab w:val="num" w:pos="5040"/>
        </w:tabs>
        <w:ind w:left="1440" w:firstLine="4320"/>
      </w:pPr>
    </w:lvl>
    <w:lvl w:ilvl="7">
      <w:start w:val="1"/>
      <w:numFmt w:val="lowerLetter"/>
      <w:lvlText w:val="(%8)"/>
      <w:lvlJc w:val="left"/>
      <w:pPr>
        <w:ind w:left="8376" w:hanging="1896"/>
      </w:pPr>
      <w:rPr>
        <w:rFonts w:hint="default"/>
      </w:rPr>
    </w:lvl>
    <w:lvl w:ilvl="8" w:tentative="1">
      <w:start w:val="1"/>
      <w:numFmt w:val="lowerRoman"/>
      <w:lvlText w:val="%9."/>
      <w:lvlJc w:val="right"/>
      <w:pPr>
        <w:tabs>
          <w:tab w:val="num" w:pos="6480"/>
        </w:tabs>
        <w:ind w:left="1440" w:firstLine="5760"/>
      </w:pPr>
    </w:lvl>
  </w:abstractNum>
  <w:abstractNum w:abstractNumId="24" w15:restartNumberingAfterBreak="0">
    <w:nsid w:val="11EE0429"/>
    <w:multiLevelType w:val="hybridMultilevel"/>
    <w:tmpl w:val="BEE0213A"/>
    <w:lvl w:ilvl="0" w:tplc="028C386C">
      <w:start w:val="1"/>
      <w:numFmt w:val="decimal"/>
      <w:lvlText w:val="%1."/>
      <w:lvlJc w:val="left"/>
      <w:pPr>
        <w:ind w:left="720" w:hanging="360"/>
      </w:pPr>
      <w:rPr>
        <w:i w:val="0"/>
        <w:i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6AE42A6"/>
    <w:multiLevelType w:val="hybridMultilevel"/>
    <w:tmpl w:val="153E4636"/>
    <w:lvl w:ilvl="0" w:tplc="0409001B">
      <w:start w:val="1"/>
      <w:numFmt w:val="lowerRoman"/>
      <w:lvlText w:val="%1."/>
      <w:lvlJc w:val="right"/>
      <w:pPr>
        <w:ind w:left="3600" w:hanging="360"/>
      </w:pPr>
    </w:lvl>
    <w:lvl w:ilvl="1" w:tplc="04090019">
      <w:start w:val="1"/>
      <w:numFmt w:val="lowerLetter"/>
      <w:lvlText w:val="%2."/>
      <w:lvlJc w:val="left"/>
      <w:pPr>
        <w:ind w:left="4320" w:hanging="360"/>
      </w:pPr>
    </w:lvl>
    <w:lvl w:ilvl="2" w:tplc="0409001B">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6" w15:restartNumberingAfterBreak="0">
    <w:nsid w:val="1EF83C06"/>
    <w:multiLevelType w:val="hybridMultilevel"/>
    <w:tmpl w:val="C2363668"/>
    <w:lvl w:ilvl="0" w:tplc="04090005">
      <w:start w:val="1"/>
      <w:numFmt w:val="bullet"/>
      <w:lvlText w:val=""/>
      <w:lvlJc w:val="left"/>
      <w:pPr>
        <w:ind w:left="2160" w:hanging="360"/>
      </w:pPr>
      <w:rPr>
        <w:rFonts w:ascii="Wingdings" w:hAnsi="Wingdings"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22E561C3"/>
    <w:multiLevelType w:val="hybridMultilevel"/>
    <w:tmpl w:val="0B924966"/>
    <w:lvl w:ilvl="0" w:tplc="4CE2F124">
      <w:start w:val="1"/>
      <w:numFmt w:val="lowerRoman"/>
      <w:lvlText w:val="(%1)"/>
      <w:lvlJc w:val="left"/>
      <w:pPr>
        <w:ind w:left="1800" w:hanging="360"/>
      </w:pPr>
      <w:rPr>
        <w:rFonts w:ascii="Arial" w:hAnsi="Arial" w:cs="Arial" w:hint="default"/>
        <w:b w:val="0"/>
        <w:i w:val="0"/>
        <w:sz w:val="24"/>
        <w:szCs w:val="24"/>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23122934"/>
    <w:multiLevelType w:val="hybridMultilevel"/>
    <w:tmpl w:val="3F8EB3DC"/>
    <w:lvl w:ilvl="0" w:tplc="04090015">
      <w:start w:val="1"/>
      <w:numFmt w:val="upp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239C52D1"/>
    <w:multiLevelType w:val="hybridMultilevel"/>
    <w:tmpl w:val="50321E02"/>
    <w:name w:val="zzmpLegal2||Legal2|2|3|1|1|0|9||1|0|1||1|0|1||1|0|1||1|0|0||1|0|0||1|0|0||1|0|0||1|0|0||"/>
    <w:lvl w:ilvl="0" w:tplc="E864EFDE">
      <w:start w:val="1"/>
      <w:numFmt w:val="bullet"/>
      <w:lvlText w:val=""/>
      <w:lvlJc w:val="left"/>
      <w:pPr>
        <w:ind w:left="720" w:hanging="360"/>
      </w:pPr>
      <w:rPr>
        <w:rFonts w:ascii="Symbol" w:hAnsi="Symbol" w:hint="default"/>
      </w:rPr>
    </w:lvl>
    <w:lvl w:ilvl="1" w:tplc="C0142F3C" w:tentative="1">
      <w:start w:val="1"/>
      <w:numFmt w:val="bullet"/>
      <w:lvlText w:val="o"/>
      <w:lvlJc w:val="left"/>
      <w:pPr>
        <w:ind w:left="1440" w:hanging="360"/>
      </w:pPr>
      <w:rPr>
        <w:rFonts w:ascii="Courier New" w:hAnsi="Courier New" w:cs="Courier New" w:hint="default"/>
      </w:rPr>
    </w:lvl>
    <w:lvl w:ilvl="2" w:tplc="9AF88D98" w:tentative="1">
      <w:start w:val="1"/>
      <w:numFmt w:val="bullet"/>
      <w:lvlText w:val=""/>
      <w:lvlJc w:val="left"/>
      <w:pPr>
        <w:ind w:left="2160" w:hanging="360"/>
      </w:pPr>
      <w:rPr>
        <w:rFonts w:ascii="Wingdings" w:hAnsi="Wingdings" w:hint="default"/>
      </w:rPr>
    </w:lvl>
    <w:lvl w:ilvl="3" w:tplc="806C54D6" w:tentative="1">
      <w:start w:val="1"/>
      <w:numFmt w:val="bullet"/>
      <w:lvlText w:val=""/>
      <w:lvlJc w:val="left"/>
      <w:pPr>
        <w:ind w:left="2880" w:hanging="360"/>
      </w:pPr>
      <w:rPr>
        <w:rFonts w:ascii="Symbol" w:hAnsi="Symbol" w:hint="default"/>
      </w:rPr>
    </w:lvl>
    <w:lvl w:ilvl="4" w:tplc="11F670D2" w:tentative="1">
      <w:start w:val="1"/>
      <w:numFmt w:val="bullet"/>
      <w:lvlText w:val="o"/>
      <w:lvlJc w:val="left"/>
      <w:pPr>
        <w:ind w:left="3600" w:hanging="360"/>
      </w:pPr>
      <w:rPr>
        <w:rFonts w:ascii="Courier New" w:hAnsi="Courier New" w:cs="Courier New" w:hint="default"/>
      </w:rPr>
    </w:lvl>
    <w:lvl w:ilvl="5" w:tplc="C55A85E6" w:tentative="1">
      <w:start w:val="1"/>
      <w:numFmt w:val="bullet"/>
      <w:lvlText w:val=""/>
      <w:lvlJc w:val="left"/>
      <w:pPr>
        <w:ind w:left="4320" w:hanging="360"/>
      </w:pPr>
      <w:rPr>
        <w:rFonts w:ascii="Wingdings" w:hAnsi="Wingdings" w:hint="default"/>
      </w:rPr>
    </w:lvl>
    <w:lvl w:ilvl="6" w:tplc="2D58DEFE" w:tentative="1">
      <w:start w:val="1"/>
      <w:numFmt w:val="bullet"/>
      <w:lvlText w:val=""/>
      <w:lvlJc w:val="left"/>
      <w:pPr>
        <w:ind w:left="5040" w:hanging="360"/>
      </w:pPr>
      <w:rPr>
        <w:rFonts w:ascii="Symbol" w:hAnsi="Symbol" w:hint="default"/>
      </w:rPr>
    </w:lvl>
    <w:lvl w:ilvl="7" w:tplc="5D46C20C" w:tentative="1">
      <w:start w:val="1"/>
      <w:numFmt w:val="bullet"/>
      <w:lvlText w:val="o"/>
      <w:lvlJc w:val="left"/>
      <w:pPr>
        <w:ind w:left="5760" w:hanging="360"/>
      </w:pPr>
      <w:rPr>
        <w:rFonts w:ascii="Courier New" w:hAnsi="Courier New" w:cs="Courier New" w:hint="default"/>
      </w:rPr>
    </w:lvl>
    <w:lvl w:ilvl="8" w:tplc="F4920836" w:tentative="1">
      <w:start w:val="1"/>
      <w:numFmt w:val="bullet"/>
      <w:lvlText w:val=""/>
      <w:lvlJc w:val="left"/>
      <w:pPr>
        <w:ind w:left="6480" w:hanging="360"/>
      </w:pPr>
      <w:rPr>
        <w:rFonts w:ascii="Wingdings" w:hAnsi="Wingdings" w:hint="default"/>
      </w:rPr>
    </w:lvl>
  </w:abstractNum>
  <w:abstractNum w:abstractNumId="30" w15:restartNumberingAfterBreak="0">
    <w:nsid w:val="23E13537"/>
    <w:multiLevelType w:val="hybridMultilevel"/>
    <w:tmpl w:val="D6702A6E"/>
    <w:lvl w:ilvl="0" w:tplc="371A3BE4">
      <w:start w:val="1"/>
      <w:numFmt w:val="lowerRoman"/>
      <w:lvlText w:val="(%1)"/>
      <w:lvlJc w:val="left"/>
      <w:pPr>
        <w:ind w:left="1800" w:hanging="360"/>
      </w:pPr>
      <w:rPr>
        <w:rFonts w:ascii="Arial" w:hAnsi="Arial" w:cs="Arial" w:hint="default"/>
        <w:b w:val="0"/>
        <w:i w:val="0"/>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243A724B"/>
    <w:multiLevelType w:val="hybridMultilevel"/>
    <w:tmpl w:val="0242E3DC"/>
    <w:lvl w:ilvl="0" w:tplc="04090005">
      <w:start w:val="1"/>
      <w:numFmt w:val="bullet"/>
      <w:lvlText w:val=""/>
      <w:lvlJc w:val="left"/>
      <w:pPr>
        <w:tabs>
          <w:tab w:val="num" w:pos="3240"/>
        </w:tabs>
        <w:ind w:left="32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32" w15:restartNumberingAfterBreak="0">
    <w:nsid w:val="252C489E"/>
    <w:multiLevelType w:val="hybridMultilevel"/>
    <w:tmpl w:val="3F8EB3DC"/>
    <w:lvl w:ilvl="0" w:tplc="04090015">
      <w:start w:val="1"/>
      <w:numFmt w:val="upp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253239A9"/>
    <w:multiLevelType w:val="hybridMultilevel"/>
    <w:tmpl w:val="6BCC04B0"/>
    <w:lvl w:ilvl="0" w:tplc="C936BE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9E443F6"/>
    <w:multiLevelType w:val="hybridMultilevel"/>
    <w:tmpl w:val="F7FAC72A"/>
    <w:lvl w:ilvl="0" w:tplc="04090005">
      <w:start w:val="1"/>
      <w:numFmt w:val="bullet"/>
      <w:lvlText w:val=""/>
      <w:lvlJc w:val="left"/>
      <w:pPr>
        <w:tabs>
          <w:tab w:val="num" w:pos="826"/>
        </w:tabs>
        <w:ind w:left="826" w:hanging="360"/>
      </w:pPr>
      <w:rPr>
        <w:rFonts w:ascii="Wingdings" w:hAnsi="Wingdings" w:hint="default"/>
        <w:sz w:val="24"/>
        <w:szCs w:val="24"/>
      </w:rPr>
    </w:lvl>
    <w:lvl w:ilvl="1" w:tplc="FFFFFFFF">
      <w:start w:val="1"/>
      <w:numFmt w:val="bullet"/>
      <w:lvlText w:val="o"/>
      <w:lvlJc w:val="left"/>
      <w:pPr>
        <w:tabs>
          <w:tab w:val="num" w:pos="1493"/>
        </w:tabs>
        <w:ind w:left="1493" w:hanging="360"/>
      </w:pPr>
      <w:rPr>
        <w:rFonts w:ascii="Courier New" w:hAnsi="Courier New"/>
        <w:sz w:val="24"/>
      </w:rPr>
    </w:lvl>
    <w:lvl w:ilvl="2" w:tplc="FFFFFFFF">
      <w:start w:val="1"/>
      <w:numFmt w:val="bullet"/>
      <w:lvlText w:val=""/>
      <w:lvlJc w:val="left"/>
      <w:pPr>
        <w:tabs>
          <w:tab w:val="num" w:pos="2213"/>
        </w:tabs>
        <w:ind w:left="2213" w:hanging="360"/>
      </w:pPr>
      <w:rPr>
        <w:rFonts w:ascii="Wingdings" w:hAnsi="Wingdings"/>
        <w:sz w:val="24"/>
      </w:rPr>
    </w:lvl>
    <w:lvl w:ilvl="3" w:tplc="FFFFFFFF">
      <w:start w:val="1"/>
      <w:numFmt w:val="bullet"/>
      <w:lvlText w:val=""/>
      <w:lvlJc w:val="left"/>
      <w:pPr>
        <w:tabs>
          <w:tab w:val="num" w:pos="2933"/>
        </w:tabs>
        <w:ind w:left="2933" w:hanging="360"/>
      </w:pPr>
      <w:rPr>
        <w:rFonts w:ascii="Symbol" w:hAnsi="Symbol"/>
        <w:sz w:val="24"/>
      </w:rPr>
    </w:lvl>
    <w:lvl w:ilvl="4" w:tplc="FFFFFFFF">
      <w:start w:val="1"/>
      <w:numFmt w:val="bullet"/>
      <w:lvlText w:val="o"/>
      <w:lvlJc w:val="left"/>
      <w:pPr>
        <w:tabs>
          <w:tab w:val="num" w:pos="3653"/>
        </w:tabs>
        <w:ind w:left="3653" w:hanging="360"/>
      </w:pPr>
      <w:rPr>
        <w:rFonts w:ascii="Courier New" w:hAnsi="Courier New"/>
        <w:sz w:val="24"/>
      </w:rPr>
    </w:lvl>
    <w:lvl w:ilvl="5" w:tplc="FFFFFFFF">
      <w:start w:val="1"/>
      <w:numFmt w:val="bullet"/>
      <w:lvlText w:val=""/>
      <w:lvlJc w:val="left"/>
      <w:pPr>
        <w:tabs>
          <w:tab w:val="num" w:pos="4373"/>
        </w:tabs>
        <w:ind w:left="4373" w:hanging="360"/>
      </w:pPr>
      <w:rPr>
        <w:rFonts w:ascii="Wingdings" w:hAnsi="Wingdings"/>
        <w:sz w:val="24"/>
      </w:rPr>
    </w:lvl>
    <w:lvl w:ilvl="6" w:tplc="FFFFFFFF">
      <w:start w:val="1"/>
      <w:numFmt w:val="bullet"/>
      <w:lvlText w:val=""/>
      <w:lvlJc w:val="left"/>
      <w:pPr>
        <w:tabs>
          <w:tab w:val="num" w:pos="5093"/>
        </w:tabs>
        <w:ind w:left="5093" w:hanging="360"/>
      </w:pPr>
      <w:rPr>
        <w:rFonts w:ascii="Symbol" w:hAnsi="Symbol"/>
        <w:sz w:val="24"/>
      </w:rPr>
    </w:lvl>
    <w:lvl w:ilvl="7" w:tplc="FFFFFFFF">
      <w:start w:val="1"/>
      <w:numFmt w:val="bullet"/>
      <w:lvlText w:val="o"/>
      <w:lvlJc w:val="left"/>
      <w:pPr>
        <w:tabs>
          <w:tab w:val="num" w:pos="5813"/>
        </w:tabs>
        <w:ind w:left="5813" w:hanging="360"/>
      </w:pPr>
      <w:rPr>
        <w:rFonts w:ascii="Courier New" w:hAnsi="Courier New"/>
        <w:sz w:val="24"/>
      </w:rPr>
    </w:lvl>
    <w:lvl w:ilvl="8" w:tplc="FFFFFFFF">
      <w:start w:val="1"/>
      <w:numFmt w:val="bullet"/>
      <w:lvlText w:val=""/>
      <w:lvlJc w:val="left"/>
      <w:pPr>
        <w:tabs>
          <w:tab w:val="num" w:pos="6533"/>
        </w:tabs>
        <w:ind w:left="6533" w:hanging="360"/>
      </w:pPr>
      <w:rPr>
        <w:rFonts w:ascii="Wingdings" w:hAnsi="Wingdings"/>
        <w:sz w:val="24"/>
      </w:rPr>
    </w:lvl>
  </w:abstractNum>
  <w:abstractNum w:abstractNumId="35" w15:restartNumberingAfterBreak="0">
    <w:nsid w:val="2B673DC1"/>
    <w:multiLevelType w:val="hybridMultilevel"/>
    <w:tmpl w:val="FF527BA2"/>
    <w:lvl w:ilvl="0" w:tplc="04090001">
      <w:start w:val="1"/>
      <w:numFmt w:val="lowerLetter"/>
      <w:lvlText w:val="%1."/>
      <w:lvlJc w:val="left"/>
      <w:pPr>
        <w:ind w:left="1080" w:hanging="360"/>
      </w:pPr>
      <w:rPr>
        <w:rFonts w:hint="default"/>
      </w:rPr>
    </w:lvl>
    <w:lvl w:ilvl="1" w:tplc="04090003">
      <w:start w:val="1"/>
      <w:numFmt w:val="lowerLetter"/>
      <w:lvlText w:val="%2."/>
      <w:lvlJc w:val="left"/>
      <w:pPr>
        <w:ind w:left="1800" w:hanging="360"/>
      </w:pPr>
    </w:lvl>
    <w:lvl w:ilvl="2" w:tplc="04090005" w:tentative="1">
      <w:start w:val="1"/>
      <w:numFmt w:val="lowerRoman"/>
      <w:lvlText w:val="%3."/>
      <w:lvlJc w:val="right"/>
      <w:pPr>
        <w:ind w:left="2520" w:hanging="180"/>
      </w:pPr>
    </w:lvl>
    <w:lvl w:ilvl="3" w:tplc="04090001" w:tentative="1">
      <w:start w:val="1"/>
      <w:numFmt w:val="decimal"/>
      <w:lvlText w:val="%4."/>
      <w:lvlJc w:val="left"/>
      <w:pPr>
        <w:ind w:left="3240" w:hanging="360"/>
      </w:pPr>
    </w:lvl>
    <w:lvl w:ilvl="4" w:tplc="04090003" w:tentative="1">
      <w:start w:val="1"/>
      <w:numFmt w:val="lowerLetter"/>
      <w:lvlText w:val="%5."/>
      <w:lvlJc w:val="left"/>
      <w:pPr>
        <w:ind w:left="3960" w:hanging="360"/>
      </w:pPr>
    </w:lvl>
    <w:lvl w:ilvl="5" w:tplc="04090005" w:tentative="1">
      <w:start w:val="1"/>
      <w:numFmt w:val="lowerRoman"/>
      <w:lvlText w:val="%6."/>
      <w:lvlJc w:val="right"/>
      <w:pPr>
        <w:ind w:left="4680" w:hanging="180"/>
      </w:pPr>
    </w:lvl>
    <w:lvl w:ilvl="6" w:tplc="04090001" w:tentative="1">
      <w:start w:val="1"/>
      <w:numFmt w:val="decimal"/>
      <w:lvlText w:val="%7."/>
      <w:lvlJc w:val="left"/>
      <w:pPr>
        <w:ind w:left="5400" w:hanging="360"/>
      </w:pPr>
    </w:lvl>
    <w:lvl w:ilvl="7" w:tplc="04090003" w:tentative="1">
      <w:start w:val="1"/>
      <w:numFmt w:val="lowerLetter"/>
      <w:lvlText w:val="%8."/>
      <w:lvlJc w:val="left"/>
      <w:pPr>
        <w:ind w:left="6120" w:hanging="360"/>
      </w:pPr>
    </w:lvl>
    <w:lvl w:ilvl="8" w:tplc="04090005" w:tentative="1">
      <w:start w:val="1"/>
      <w:numFmt w:val="lowerRoman"/>
      <w:lvlText w:val="%9."/>
      <w:lvlJc w:val="right"/>
      <w:pPr>
        <w:ind w:left="6840" w:hanging="180"/>
      </w:pPr>
    </w:lvl>
  </w:abstractNum>
  <w:abstractNum w:abstractNumId="36" w15:restartNumberingAfterBreak="0">
    <w:nsid w:val="2B8E313F"/>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2D4F60CE"/>
    <w:multiLevelType w:val="hybridMultilevel"/>
    <w:tmpl w:val="0C686CE2"/>
    <w:name w:val="Articles42222232222242222222222222"/>
    <w:lvl w:ilvl="0" w:tplc="96E6794E">
      <w:start w:val="1"/>
      <w:numFmt w:val="lowerLetter"/>
      <w:lvlText w:val="(%1)"/>
      <w:lvlJc w:val="left"/>
      <w:pPr>
        <w:ind w:left="1440" w:hanging="360"/>
      </w:pPr>
      <w:rPr>
        <w:rFonts w:hint="default"/>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36A648C4"/>
    <w:multiLevelType w:val="hybridMultilevel"/>
    <w:tmpl w:val="ABAC7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9AA63D0"/>
    <w:multiLevelType w:val="hybridMultilevel"/>
    <w:tmpl w:val="3CCE3AE2"/>
    <w:lvl w:ilvl="0" w:tplc="170A243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B8D5E8D"/>
    <w:multiLevelType w:val="hybridMultilevel"/>
    <w:tmpl w:val="49EEC34A"/>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41" w15:restartNumberingAfterBreak="0">
    <w:nsid w:val="3C8F7DA6"/>
    <w:multiLevelType w:val="hybridMultilevel"/>
    <w:tmpl w:val="49D26D0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3CBF2650"/>
    <w:multiLevelType w:val="multilevel"/>
    <w:tmpl w:val="86C82608"/>
    <w:lvl w:ilvl="0">
      <w:start w:val="1"/>
      <w:numFmt w:val="decimal"/>
      <w:pStyle w:val="StandardL1"/>
      <w:suff w:val="space"/>
      <w:lvlText w:val="Article %1 -"/>
      <w:lvlJc w:val="left"/>
      <w:pPr>
        <w:tabs>
          <w:tab w:val="num" w:pos="720"/>
        </w:tabs>
        <w:ind w:left="0" w:firstLine="0"/>
      </w:pPr>
      <w:rPr>
        <w:b/>
        <w:i w:val="0"/>
        <w:caps w:val="0"/>
        <w:smallCaps w:val="0"/>
        <w:u w:val="none"/>
      </w:rPr>
    </w:lvl>
    <w:lvl w:ilvl="1">
      <w:start w:val="1"/>
      <w:numFmt w:val="decimal"/>
      <w:pStyle w:val="StandardL2"/>
      <w:lvlText w:val="%1.%2"/>
      <w:lvlJc w:val="left"/>
      <w:pPr>
        <w:tabs>
          <w:tab w:val="num" w:pos="1440"/>
        </w:tabs>
        <w:ind w:left="0" w:firstLine="720"/>
      </w:pPr>
      <w:rPr>
        <w:b w:val="0"/>
        <w:i w:val="0"/>
        <w:caps w:val="0"/>
        <w:smallCaps w:val="0"/>
        <w:u w:val="none"/>
      </w:rPr>
    </w:lvl>
    <w:lvl w:ilvl="2">
      <w:start w:val="1"/>
      <w:numFmt w:val="upperLetter"/>
      <w:pStyle w:val="StandardL3"/>
      <w:lvlText w:val="(%3)"/>
      <w:lvlJc w:val="left"/>
      <w:pPr>
        <w:tabs>
          <w:tab w:val="num" w:pos="2160"/>
        </w:tabs>
        <w:ind w:left="0" w:firstLine="1440"/>
      </w:pPr>
    </w:lvl>
    <w:lvl w:ilvl="3">
      <w:start w:val="1"/>
      <w:numFmt w:val="decimal"/>
      <w:pStyle w:val="StandardL4"/>
      <w:lvlText w:val="(%4)"/>
      <w:lvlJc w:val="left"/>
      <w:pPr>
        <w:tabs>
          <w:tab w:val="num" w:pos="2880"/>
        </w:tabs>
        <w:ind w:left="0" w:firstLine="2160"/>
      </w:pPr>
      <w:rPr>
        <w:b w:val="0"/>
        <w:i w:val="0"/>
        <w:caps w:val="0"/>
        <w:smallCaps w:val="0"/>
        <w:u w:val="none"/>
      </w:rPr>
    </w:lvl>
    <w:lvl w:ilvl="4">
      <w:start w:val="1"/>
      <w:numFmt w:val="lowerRoman"/>
      <w:pStyle w:val="StandardL5"/>
      <w:lvlText w:val="(%5)"/>
      <w:lvlJc w:val="left"/>
      <w:pPr>
        <w:tabs>
          <w:tab w:val="num" w:pos="3600"/>
        </w:tabs>
        <w:ind w:left="0" w:firstLine="2880"/>
      </w:pPr>
      <w:rPr>
        <w:b w:val="0"/>
        <w:i w:val="0"/>
        <w:caps w:val="0"/>
        <w:smallCaps w:val="0"/>
        <w:u w:val="none"/>
      </w:rPr>
    </w:lvl>
    <w:lvl w:ilvl="5">
      <w:start w:val="1"/>
      <w:numFmt w:val="lowerRoman"/>
      <w:pStyle w:val="StandardL6"/>
      <w:lvlText w:val="%6."/>
      <w:lvlJc w:val="left"/>
      <w:pPr>
        <w:tabs>
          <w:tab w:val="num" w:pos="4320"/>
        </w:tabs>
        <w:ind w:left="0" w:firstLine="3600"/>
      </w:pPr>
      <w:rPr>
        <w:b w:val="0"/>
        <w:i w:val="0"/>
        <w:caps w:val="0"/>
        <w:smallCaps w:val="0"/>
        <w:u w:val="none"/>
      </w:rPr>
    </w:lvl>
    <w:lvl w:ilvl="6">
      <w:start w:val="1"/>
      <w:numFmt w:val="decimal"/>
      <w:pStyle w:val="StandardL7"/>
      <w:lvlText w:val="%7)"/>
      <w:lvlJc w:val="left"/>
      <w:pPr>
        <w:tabs>
          <w:tab w:val="num" w:pos="5040"/>
        </w:tabs>
        <w:ind w:left="0" w:firstLine="4320"/>
      </w:pPr>
      <w:rPr>
        <w:b w:val="0"/>
        <w:i w:val="0"/>
        <w:caps w:val="0"/>
        <w:smallCaps w:val="0"/>
        <w:u w:val="none"/>
      </w:rPr>
    </w:lvl>
    <w:lvl w:ilvl="7">
      <w:start w:val="1"/>
      <w:numFmt w:val="lowerLetter"/>
      <w:pStyle w:val="StandardL8"/>
      <w:lvlText w:val="%8)"/>
      <w:lvlJc w:val="left"/>
      <w:pPr>
        <w:tabs>
          <w:tab w:val="num" w:pos="5760"/>
        </w:tabs>
        <w:ind w:left="0" w:firstLine="5040"/>
      </w:pPr>
      <w:rPr>
        <w:b w:val="0"/>
        <w:i w:val="0"/>
        <w:caps w:val="0"/>
        <w:smallCaps w:val="0"/>
        <w:u w:val="none"/>
      </w:rPr>
    </w:lvl>
    <w:lvl w:ilvl="8">
      <w:start w:val="1"/>
      <w:numFmt w:val="lowerRoman"/>
      <w:pStyle w:val="StandardL9"/>
      <w:lvlText w:val="%9)"/>
      <w:lvlJc w:val="left"/>
      <w:pPr>
        <w:tabs>
          <w:tab w:val="num" w:pos="6480"/>
        </w:tabs>
        <w:ind w:left="0" w:firstLine="5760"/>
      </w:pPr>
      <w:rPr>
        <w:b w:val="0"/>
        <w:i w:val="0"/>
        <w:caps w:val="0"/>
        <w:smallCaps w:val="0"/>
        <w:u w:val="none"/>
      </w:rPr>
    </w:lvl>
  </w:abstractNum>
  <w:abstractNum w:abstractNumId="43" w15:restartNumberingAfterBreak="0">
    <w:nsid w:val="3D3608E2"/>
    <w:multiLevelType w:val="multilevel"/>
    <w:tmpl w:val="0409001D"/>
    <w:name w:val="zzmpStandard||Standard|2|3|1|2|10|1||1|2|4||1|2|0||1|2|0||1|2|0||1|12|0||1|12|0||1|12|0||1|12|0||"/>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4" w15:restartNumberingAfterBreak="0">
    <w:nsid w:val="3D45324F"/>
    <w:multiLevelType w:val="hybridMultilevel"/>
    <w:tmpl w:val="788AAF4A"/>
    <w:lvl w:ilvl="0" w:tplc="7B4A22E2">
      <w:start w:val="1"/>
      <w:numFmt w:val="low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D9E2096"/>
    <w:multiLevelType w:val="multilevel"/>
    <w:tmpl w:val="F8CEC030"/>
    <w:lvl w:ilvl="0">
      <w:start w:val="1"/>
      <w:numFmt w:val="upperRoman"/>
      <w:pStyle w:val="Tax1L1"/>
      <w:suff w:val="nothing"/>
      <w:lvlText w:val="ARTICLE %1"/>
      <w:lvlJc w:val="left"/>
      <w:pPr>
        <w:ind w:left="0" w:firstLine="0"/>
      </w:pPr>
      <w:rPr>
        <w:b/>
        <w:i w:val="0"/>
        <w:caps/>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Tax1L2"/>
      <w:isLgl/>
      <w:lvlText w:val="%1.%2"/>
      <w:lvlJc w:val="left"/>
      <w:pPr>
        <w:tabs>
          <w:tab w:val="num" w:pos="2280"/>
        </w:tabs>
        <w:ind w:left="120" w:firstLine="1440"/>
      </w:pPr>
      <w:rPr>
        <w:b/>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Tax1L3"/>
      <w:lvlText w:val="(%3)"/>
      <w:lvlJc w:val="left"/>
      <w:pPr>
        <w:tabs>
          <w:tab w:val="num" w:pos="1920"/>
        </w:tabs>
        <w:ind w:left="120" w:firstLine="1440"/>
      </w:pPr>
      <w:rPr>
        <w:b w:val="0"/>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Tax1L4"/>
      <w:lvlText w:val="(%4)"/>
      <w:lvlJc w:val="left"/>
      <w:pPr>
        <w:tabs>
          <w:tab w:val="num" w:pos="2880"/>
        </w:tabs>
        <w:ind w:left="1440" w:firstLine="720"/>
      </w:pPr>
      <w:rPr>
        <w:b/>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Tax1L5"/>
      <w:lvlText w:val="(%5)"/>
      <w:lvlJc w:val="left"/>
      <w:pPr>
        <w:tabs>
          <w:tab w:val="num" w:pos="2880"/>
        </w:tabs>
        <w:ind w:left="2160" w:firstLine="0"/>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Letter"/>
      <w:pStyle w:val="Tax1L6"/>
      <w:lvlText w:val="(%6)"/>
      <w:lvlJc w:val="left"/>
      <w:pPr>
        <w:tabs>
          <w:tab w:val="num" w:pos="3600"/>
        </w:tabs>
        <w:ind w:left="2880" w:firstLine="0"/>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6" w15:restartNumberingAfterBreak="0">
    <w:nsid w:val="3ED53E3A"/>
    <w:multiLevelType w:val="hybridMultilevel"/>
    <w:tmpl w:val="D1AC5158"/>
    <w:lvl w:ilvl="0" w:tplc="65028C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3F247F00"/>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40912EEC"/>
    <w:multiLevelType w:val="multilevel"/>
    <w:tmpl w:val="9C92FF82"/>
    <w:styleLink w:val="Headings"/>
    <w:lvl w:ilvl="0">
      <w:start w:val="1"/>
      <w:numFmt w:val="decimal"/>
      <w:lvlText w:val="ARTICLE %1."/>
      <w:lvlJc w:val="left"/>
      <w:pPr>
        <w:ind w:left="1728" w:hanging="1728"/>
      </w:pPr>
      <w:rPr>
        <w:rFonts w:hint="default"/>
      </w:rPr>
    </w:lvl>
    <w:lvl w:ilvl="1">
      <w:start w:val="1"/>
      <w:numFmt w:val="decimalZero"/>
      <w:lvlText w:val="%1.%2"/>
      <w:lvlJc w:val="left"/>
      <w:pPr>
        <w:ind w:left="864" w:hanging="864"/>
      </w:pPr>
      <w:rPr>
        <w:rFonts w:hint="default"/>
      </w:rPr>
    </w:lvl>
    <w:lvl w:ilvl="2">
      <w:start w:val="1"/>
      <w:numFmt w:val="lowerLetter"/>
      <w:lvlText w:val="(%3)"/>
      <w:lvlJc w:val="left"/>
      <w:pPr>
        <w:ind w:left="1728" w:hanging="864"/>
      </w:pPr>
      <w:rPr>
        <w:rFonts w:hint="default"/>
      </w:rPr>
    </w:lvl>
    <w:lvl w:ilvl="3">
      <w:start w:val="1"/>
      <w:numFmt w:val="lowerRoman"/>
      <w:lvlText w:val="(%4)"/>
      <w:lvlJc w:val="left"/>
      <w:pPr>
        <w:ind w:left="2592" w:hanging="864"/>
      </w:pPr>
      <w:rPr>
        <w:rFonts w:hint="default"/>
      </w:rPr>
    </w:lvl>
    <w:lvl w:ilvl="4">
      <w:start w:val="1"/>
      <w:numFmt w:val="upperLetter"/>
      <w:lvlText w:val="(%5)"/>
      <w:lvlJc w:val="left"/>
      <w:pPr>
        <w:ind w:left="3456" w:hanging="864"/>
      </w:pPr>
      <w:rPr>
        <w:rFonts w:hint="default"/>
      </w:rPr>
    </w:lvl>
    <w:lvl w:ilvl="5">
      <w:start w:val="1"/>
      <w:numFmt w:val="none"/>
      <w:lvlText w:val=""/>
      <w:lvlJc w:val="left"/>
      <w:pPr>
        <w:ind w:left="4320" w:hanging="864"/>
      </w:pPr>
      <w:rPr>
        <w:rFonts w:hint="default"/>
      </w:rPr>
    </w:lvl>
    <w:lvl w:ilvl="6">
      <w:start w:val="1"/>
      <w:numFmt w:val="decimal"/>
      <w:lvlText w:val="%7."/>
      <w:lvlJc w:val="left"/>
      <w:pPr>
        <w:ind w:left="6048" w:hanging="864"/>
      </w:pPr>
      <w:rPr>
        <w:rFonts w:hint="default"/>
      </w:rPr>
    </w:lvl>
    <w:lvl w:ilvl="7">
      <w:start w:val="1"/>
      <w:numFmt w:val="lowerLetter"/>
      <w:lvlText w:val="%8."/>
      <w:lvlJc w:val="left"/>
      <w:pPr>
        <w:ind w:left="6912" w:hanging="864"/>
      </w:pPr>
      <w:rPr>
        <w:rFonts w:hint="default"/>
      </w:rPr>
    </w:lvl>
    <w:lvl w:ilvl="8">
      <w:start w:val="1"/>
      <w:numFmt w:val="lowerRoman"/>
      <w:lvlText w:val="%9."/>
      <w:lvlJc w:val="left"/>
      <w:pPr>
        <w:ind w:left="7776" w:hanging="864"/>
      </w:pPr>
      <w:rPr>
        <w:rFonts w:hint="default"/>
      </w:rPr>
    </w:lvl>
  </w:abstractNum>
  <w:abstractNum w:abstractNumId="49" w15:restartNumberingAfterBreak="0">
    <w:nsid w:val="414A6789"/>
    <w:multiLevelType w:val="hybridMultilevel"/>
    <w:tmpl w:val="4AECA926"/>
    <w:lvl w:ilvl="0" w:tplc="F3C20744">
      <w:start w:val="1"/>
      <w:numFmt w:val="decimal"/>
      <w:lvlText w:val="%1."/>
      <w:lvlJc w:val="left"/>
      <w:pPr>
        <w:ind w:left="720" w:hanging="360"/>
      </w:pPr>
      <w:rPr>
        <w:rFonts w:hint="default"/>
      </w:rPr>
    </w:lvl>
    <w:lvl w:ilvl="1" w:tplc="3EFEFC96" w:tentative="1">
      <w:start w:val="1"/>
      <w:numFmt w:val="lowerLetter"/>
      <w:lvlText w:val="%2."/>
      <w:lvlJc w:val="left"/>
      <w:pPr>
        <w:ind w:left="1440" w:hanging="360"/>
      </w:pPr>
    </w:lvl>
    <w:lvl w:ilvl="2" w:tplc="983A96CC" w:tentative="1">
      <w:start w:val="1"/>
      <w:numFmt w:val="lowerRoman"/>
      <w:lvlText w:val="%3."/>
      <w:lvlJc w:val="right"/>
      <w:pPr>
        <w:ind w:left="2160" w:hanging="180"/>
      </w:pPr>
    </w:lvl>
    <w:lvl w:ilvl="3" w:tplc="90DA90B0" w:tentative="1">
      <w:start w:val="1"/>
      <w:numFmt w:val="decimal"/>
      <w:lvlText w:val="%4."/>
      <w:lvlJc w:val="left"/>
      <w:pPr>
        <w:ind w:left="2880" w:hanging="360"/>
      </w:pPr>
    </w:lvl>
    <w:lvl w:ilvl="4" w:tplc="1A6AB368" w:tentative="1">
      <w:start w:val="1"/>
      <w:numFmt w:val="lowerLetter"/>
      <w:lvlText w:val="%5."/>
      <w:lvlJc w:val="left"/>
      <w:pPr>
        <w:ind w:left="3600" w:hanging="360"/>
      </w:pPr>
    </w:lvl>
    <w:lvl w:ilvl="5" w:tplc="0C3A63CC" w:tentative="1">
      <w:start w:val="1"/>
      <w:numFmt w:val="lowerRoman"/>
      <w:lvlText w:val="%6."/>
      <w:lvlJc w:val="right"/>
      <w:pPr>
        <w:ind w:left="4320" w:hanging="180"/>
      </w:pPr>
    </w:lvl>
    <w:lvl w:ilvl="6" w:tplc="07F6AF54" w:tentative="1">
      <w:start w:val="1"/>
      <w:numFmt w:val="decimal"/>
      <w:lvlText w:val="%7."/>
      <w:lvlJc w:val="left"/>
      <w:pPr>
        <w:ind w:left="5040" w:hanging="360"/>
      </w:pPr>
    </w:lvl>
    <w:lvl w:ilvl="7" w:tplc="CA42DD32" w:tentative="1">
      <w:start w:val="1"/>
      <w:numFmt w:val="lowerLetter"/>
      <w:lvlText w:val="%8."/>
      <w:lvlJc w:val="left"/>
      <w:pPr>
        <w:ind w:left="5760" w:hanging="360"/>
      </w:pPr>
    </w:lvl>
    <w:lvl w:ilvl="8" w:tplc="477490FA" w:tentative="1">
      <w:start w:val="1"/>
      <w:numFmt w:val="lowerRoman"/>
      <w:lvlText w:val="%9."/>
      <w:lvlJc w:val="right"/>
      <w:pPr>
        <w:ind w:left="6480" w:hanging="180"/>
      </w:pPr>
    </w:lvl>
  </w:abstractNum>
  <w:abstractNum w:abstractNumId="50" w15:restartNumberingAfterBreak="0">
    <w:nsid w:val="41C5600E"/>
    <w:multiLevelType w:val="hybridMultilevel"/>
    <w:tmpl w:val="91E6B6F4"/>
    <w:lvl w:ilvl="0" w:tplc="0409000F">
      <w:start w:val="1"/>
      <w:numFmt w:val="lowerLetter"/>
      <w:pStyle w:val="BulletListIndent5NoPt"/>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1" w15:restartNumberingAfterBreak="0">
    <w:nsid w:val="42E4588E"/>
    <w:multiLevelType w:val="hybridMultilevel"/>
    <w:tmpl w:val="1018AE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3001422"/>
    <w:multiLevelType w:val="hybridMultilevel"/>
    <w:tmpl w:val="CCCEA5FC"/>
    <w:name w:val="Articles222222222222"/>
    <w:lvl w:ilvl="0" w:tplc="CA6AD144">
      <w:start w:val="1"/>
      <w:numFmt w:val="lowerLetter"/>
      <w:lvlText w:val="(%1)"/>
      <w:lvlJc w:val="left"/>
      <w:pPr>
        <w:ind w:left="1260" w:hanging="360"/>
      </w:pPr>
      <w:rPr>
        <w:rFonts w:hint="default"/>
        <w:b w:val="0"/>
        <w:i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3" w15:restartNumberingAfterBreak="0">
    <w:nsid w:val="431B15AA"/>
    <w:multiLevelType w:val="hybridMultilevel"/>
    <w:tmpl w:val="937A2776"/>
    <w:lvl w:ilvl="0" w:tplc="4F84DEB0">
      <w:start w:val="1"/>
      <w:numFmt w:val="lowerRoman"/>
      <w:lvlText w:val="(%1)"/>
      <w:lvlJc w:val="left"/>
      <w:pPr>
        <w:ind w:left="1440" w:hanging="360"/>
      </w:pPr>
      <w:rPr>
        <w:rFonts w:ascii="Arial" w:hAnsi="Arial" w:cs="Arial" w:hint="default"/>
        <w:b w:val="0"/>
        <w:i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48B171FB"/>
    <w:multiLevelType w:val="hybridMultilevel"/>
    <w:tmpl w:val="04AA4372"/>
    <w:lvl w:ilvl="0" w:tplc="04090001">
      <w:start w:val="1"/>
      <w:numFmt w:val="bullet"/>
      <w:lvlText w:val=""/>
      <w:lvlJc w:val="left"/>
      <w:pPr>
        <w:ind w:left="2947" w:hanging="360"/>
      </w:pPr>
      <w:rPr>
        <w:rFonts w:ascii="Symbol" w:hAnsi="Symbol" w:hint="default"/>
      </w:rPr>
    </w:lvl>
    <w:lvl w:ilvl="1" w:tplc="04090003" w:tentative="1">
      <w:start w:val="1"/>
      <w:numFmt w:val="bullet"/>
      <w:lvlText w:val="o"/>
      <w:lvlJc w:val="left"/>
      <w:pPr>
        <w:ind w:left="3667" w:hanging="360"/>
      </w:pPr>
      <w:rPr>
        <w:rFonts w:ascii="Courier New" w:hAnsi="Courier New" w:cs="Courier New" w:hint="default"/>
      </w:rPr>
    </w:lvl>
    <w:lvl w:ilvl="2" w:tplc="04090005" w:tentative="1">
      <w:start w:val="1"/>
      <w:numFmt w:val="bullet"/>
      <w:lvlText w:val=""/>
      <w:lvlJc w:val="left"/>
      <w:pPr>
        <w:ind w:left="4387" w:hanging="360"/>
      </w:pPr>
      <w:rPr>
        <w:rFonts w:ascii="Wingdings" w:hAnsi="Wingdings" w:hint="default"/>
      </w:rPr>
    </w:lvl>
    <w:lvl w:ilvl="3" w:tplc="04090001" w:tentative="1">
      <w:start w:val="1"/>
      <w:numFmt w:val="bullet"/>
      <w:lvlText w:val=""/>
      <w:lvlJc w:val="left"/>
      <w:pPr>
        <w:ind w:left="5107" w:hanging="360"/>
      </w:pPr>
      <w:rPr>
        <w:rFonts w:ascii="Symbol" w:hAnsi="Symbol" w:hint="default"/>
      </w:rPr>
    </w:lvl>
    <w:lvl w:ilvl="4" w:tplc="04090003" w:tentative="1">
      <w:start w:val="1"/>
      <w:numFmt w:val="bullet"/>
      <w:lvlText w:val="o"/>
      <w:lvlJc w:val="left"/>
      <w:pPr>
        <w:ind w:left="5827" w:hanging="360"/>
      </w:pPr>
      <w:rPr>
        <w:rFonts w:ascii="Courier New" w:hAnsi="Courier New" w:cs="Courier New" w:hint="default"/>
      </w:rPr>
    </w:lvl>
    <w:lvl w:ilvl="5" w:tplc="04090005" w:tentative="1">
      <w:start w:val="1"/>
      <w:numFmt w:val="bullet"/>
      <w:lvlText w:val=""/>
      <w:lvlJc w:val="left"/>
      <w:pPr>
        <w:ind w:left="6547" w:hanging="360"/>
      </w:pPr>
      <w:rPr>
        <w:rFonts w:ascii="Wingdings" w:hAnsi="Wingdings" w:hint="default"/>
      </w:rPr>
    </w:lvl>
    <w:lvl w:ilvl="6" w:tplc="04090001" w:tentative="1">
      <w:start w:val="1"/>
      <w:numFmt w:val="bullet"/>
      <w:lvlText w:val=""/>
      <w:lvlJc w:val="left"/>
      <w:pPr>
        <w:ind w:left="7267" w:hanging="360"/>
      </w:pPr>
      <w:rPr>
        <w:rFonts w:ascii="Symbol" w:hAnsi="Symbol" w:hint="default"/>
      </w:rPr>
    </w:lvl>
    <w:lvl w:ilvl="7" w:tplc="04090003" w:tentative="1">
      <w:start w:val="1"/>
      <w:numFmt w:val="bullet"/>
      <w:lvlText w:val="o"/>
      <w:lvlJc w:val="left"/>
      <w:pPr>
        <w:ind w:left="7987" w:hanging="360"/>
      </w:pPr>
      <w:rPr>
        <w:rFonts w:ascii="Courier New" w:hAnsi="Courier New" w:cs="Courier New" w:hint="default"/>
      </w:rPr>
    </w:lvl>
    <w:lvl w:ilvl="8" w:tplc="04090005" w:tentative="1">
      <w:start w:val="1"/>
      <w:numFmt w:val="bullet"/>
      <w:lvlText w:val=""/>
      <w:lvlJc w:val="left"/>
      <w:pPr>
        <w:ind w:left="8707" w:hanging="360"/>
      </w:pPr>
      <w:rPr>
        <w:rFonts w:ascii="Wingdings" w:hAnsi="Wingdings" w:hint="default"/>
      </w:rPr>
    </w:lvl>
  </w:abstractNum>
  <w:abstractNum w:abstractNumId="55" w15:restartNumberingAfterBreak="0">
    <w:nsid w:val="49062C03"/>
    <w:multiLevelType w:val="hybridMultilevel"/>
    <w:tmpl w:val="52D88EC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C867409"/>
    <w:multiLevelType w:val="hybridMultilevel"/>
    <w:tmpl w:val="8F180846"/>
    <w:lvl w:ilvl="0" w:tplc="B20ABAA4">
      <w:start w:val="1"/>
      <w:numFmt w:val="lowerLetter"/>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2AB2E30"/>
    <w:multiLevelType w:val="hybridMultilevel"/>
    <w:tmpl w:val="26E20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2DA30E2"/>
    <w:multiLevelType w:val="multilevel"/>
    <w:tmpl w:val="95207FB2"/>
    <w:lvl w:ilvl="0">
      <w:start w:val="1"/>
      <w:numFmt w:val="decimal"/>
      <w:lvlText w:val="%1"/>
      <w:lvlJc w:val="left"/>
      <w:pPr>
        <w:tabs>
          <w:tab w:val="num" w:pos="360"/>
        </w:tabs>
        <w:ind w:left="0" w:firstLine="0"/>
      </w:pPr>
    </w:lvl>
    <w:lvl w:ilvl="1">
      <w:start w:val="2"/>
      <w:numFmt w:val="none"/>
      <w:pStyle w:val="Level2"/>
      <w:lvlText w:val="3.2"/>
      <w:lvlJc w:val="left"/>
      <w:pPr>
        <w:tabs>
          <w:tab w:val="num" w:pos="1008"/>
        </w:tabs>
        <w:ind w:left="0" w:firstLine="648"/>
      </w:pPr>
    </w:lvl>
    <w:lvl w:ilvl="2">
      <w:start w:val="1"/>
      <w:numFmt w:val="decimal"/>
      <w:pStyle w:val="Level3"/>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
      <w:lvlJc w:val="left"/>
      <w:pPr>
        <w:tabs>
          <w:tab w:val="num" w:pos="0"/>
        </w:tabs>
        <w:ind w:left="0" w:firstLine="0"/>
      </w:pPr>
    </w:lvl>
  </w:abstractNum>
  <w:abstractNum w:abstractNumId="59" w15:restartNumberingAfterBreak="0">
    <w:nsid w:val="56D74BA6"/>
    <w:multiLevelType w:val="multilevel"/>
    <w:tmpl w:val="E4BED2C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0" w15:restartNumberingAfterBreak="0">
    <w:nsid w:val="573250DC"/>
    <w:multiLevelType w:val="hybridMultilevel"/>
    <w:tmpl w:val="44EEF4A4"/>
    <w:lvl w:ilvl="0" w:tplc="59A6B02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15:restartNumberingAfterBreak="0">
    <w:nsid w:val="59A55BBA"/>
    <w:multiLevelType w:val="hybridMultilevel"/>
    <w:tmpl w:val="ED66F710"/>
    <w:lvl w:ilvl="0" w:tplc="3DB22306">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5A76390B"/>
    <w:multiLevelType w:val="hybridMultilevel"/>
    <w:tmpl w:val="3CCE3AE2"/>
    <w:lvl w:ilvl="0" w:tplc="170A243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AAF38AE"/>
    <w:multiLevelType w:val="hybridMultilevel"/>
    <w:tmpl w:val="28828E7C"/>
    <w:lvl w:ilvl="0" w:tplc="3DB22306">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15:restartNumberingAfterBreak="0">
    <w:nsid w:val="5EA6640F"/>
    <w:multiLevelType w:val="hybridMultilevel"/>
    <w:tmpl w:val="BD503090"/>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65" w15:restartNumberingAfterBreak="0">
    <w:nsid w:val="60155FE4"/>
    <w:multiLevelType w:val="hybridMultilevel"/>
    <w:tmpl w:val="1576A9F0"/>
    <w:name w:val="Articles222223"/>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01A0EE9"/>
    <w:multiLevelType w:val="hybridMultilevel"/>
    <w:tmpl w:val="4B3E0D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0491CAB"/>
    <w:multiLevelType w:val="hybridMultilevel"/>
    <w:tmpl w:val="13CCEEF6"/>
    <w:lvl w:ilvl="0" w:tplc="AB986ADC">
      <w:start w:val="1"/>
      <w:numFmt w:val="lowerLetter"/>
      <w:pStyle w:val="Numbereed105"/>
      <w:lvlText w:val="%1"/>
      <w:lvlJc w:val="left"/>
      <w:pPr>
        <w:tabs>
          <w:tab w:val="num" w:pos="720"/>
        </w:tabs>
        <w:ind w:left="720" w:hanging="360"/>
      </w:pPr>
      <w:rPr>
        <w:rFonts w:hint="default"/>
      </w:rPr>
    </w:lvl>
    <w:lvl w:ilvl="1" w:tplc="E17E4D3E">
      <w:start w:val="1"/>
      <w:numFmt w:val="decimal"/>
      <w:lvlText w:val="%2."/>
      <w:lvlJc w:val="left"/>
      <w:pPr>
        <w:tabs>
          <w:tab w:val="num" w:pos="1440"/>
        </w:tabs>
        <w:ind w:left="1440" w:hanging="360"/>
      </w:pPr>
      <w:rPr>
        <w:rFonts w:hint="default"/>
      </w:rPr>
    </w:lvl>
    <w:lvl w:ilvl="2" w:tplc="C8760DD6" w:tentative="1">
      <w:start w:val="1"/>
      <w:numFmt w:val="lowerRoman"/>
      <w:lvlText w:val="%3."/>
      <w:lvlJc w:val="right"/>
      <w:pPr>
        <w:tabs>
          <w:tab w:val="num" w:pos="2160"/>
        </w:tabs>
        <w:ind w:left="2160" w:hanging="180"/>
      </w:pPr>
    </w:lvl>
    <w:lvl w:ilvl="3" w:tplc="22FEE77A" w:tentative="1">
      <w:start w:val="1"/>
      <w:numFmt w:val="decimal"/>
      <w:lvlText w:val="%4."/>
      <w:lvlJc w:val="left"/>
      <w:pPr>
        <w:tabs>
          <w:tab w:val="num" w:pos="2880"/>
        </w:tabs>
        <w:ind w:left="2880" w:hanging="360"/>
      </w:pPr>
    </w:lvl>
    <w:lvl w:ilvl="4" w:tplc="C48A83FE" w:tentative="1">
      <w:start w:val="1"/>
      <w:numFmt w:val="lowerLetter"/>
      <w:lvlText w:val="%5."/>
      <w:lvlJc w:val="left"/>
      <w:pPr>
        <w:tabs>
          <w:tab w:val="num" w:pos="3600"/>
        </w:tabs>
        <w:ind w:left="3600" w:hanging="360"/>
      </w:pPr>
    </w:lvl>
    <w:lvl w:ilvl="5" w:tplc="36083DDC" w:tentative="1">
      <w:start w:val="1"/>
      <w:numFmt w:val="lowerRoman"/>
      <w:lvlText w:val="%6."/>
      <w:lvlJc w:val="right"/>
      <w:pPr>
        <w:tabs>
          <w:tab w:val="num" w:pos="4320"/>
        </w:tabs>
        <w:ind w:left="4320" w:hanging="180"/>
      </w:pPr>
    </w:lvl>
    <w:lvl w:ilvl="6" w:tplc="AFF0054C" w:tentative="1">
      <w:start w:val="1"/>
      <w:numFmt w:val="decimal"/>
      <w:lvlText w:val="%7."/>
      <w:lvlJc w:val="left"/>
      <w:pPr>
        <w:tabs>
          <w:tab w:val="num" w:pos="5040"/>
        </w:tabs>
        <w:ind w:left="5040" w:hanging="360"/>
      </w:pPr>
    </w:lvl>
    <w:lvl w:ilvl="7" w:tplc="9B406D3A" w:tentative="1">
      <w:start w:val="1"/>
      <w:numFmt w:val="lowerLetter"/>
      <w:lvlText w:val="%8."/>
      <w:lvlJc w:val="left"/>
      <w:pPr>
        <w:tabs>
          <w:tab w:val="num" w:pos="5760"/>
        </w:tabs>
        <w:ind w:left="5760" w:hanging="360"/>
      </w:pPr>
    </w:lvl>
    <w:lvl w:ilvl="8" w:tplc="D174EE64" w:tentative="1">
      <w:start w:val="1"/>
      <w:numFmt w:val="lowerRoman"/>
      <w:lvlText w:val="%9."/>
      <w:lvlJc w:val="right"/>
      <w:pPr>
        <w:tabs>
          <w:tab w:val="num" w:pos="6480"/>
        </w:tabs>
        <w:ind w:left="6480" w:hanging="180"/>
      </w:pPr>
    </w:lvl>
  </w:abstractNum>
  <w:abstractNum w:abstractNumId="68" w15:restartNumberingAfterBreak="0">
    <w:nsid w:val="62D13CDB"/>
    <w:multiLevelType w:val="hybridMultilevel"/>
    <w:tmpl w:val="B5B45D56"/>
    <w:lvl w:ilvl="0" w:tplc="ACEAF934">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75915C5"/>
    <w:multiLevelType w:val="hybridMultilevel"/>
    <w:tmpl w:val="26E20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7D1050C"/>
    <w:multiLevelType w:val="hybridMultilevel"/>
    <w:tmpl w:val="B8A06552"/>
    <w:name w:val="Articles422222322222422222222222222"/>
    <w:lvl w:ilvl="0" w:tplc="96E6794E">
      <w:start w:val="1"/>
      <w:numFmt w:val="lowerLetter"/>
      <w:lvlText w:val="(%1)"/>
      <w:lvlJc w:val="left"/>
      <w:pPr>
        <w:ind w:left="1440" w:hanging="360"/>
      </w:pPr>
      <w:rPr>
        <w:rFonts w:hint="default"/>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15:restartNumberingAfterBreak="0">
    <w:nsid w:val="69AC2A3B"/>
    <w:multiLevelType w:val="multilevel"/>
    <w:tmpl w:val="3D0C50C4"/>
    <w:lvl w:ilvl="0">
      <w:start w:val="1"/>
      <w:numFmt w:val="decimal"/>
      <w:pStyle w:val="ArticleExhL1"/>
      <w:suff w:val="nothing"/>
      <w:lvlText w:val="ARTICLE %1"/>
      <w:lvlJc w:val="left"/>
      <w:pPr>
        <w:tabs>
          <w:tab w:val="num" w:pos="720"/>
        </w:tabs>
        <w:ind w:left="0" w:firstLine="0"/>
      </w:pPr>
      <w:rPr>
        <w:rFonts w:ascii="Arial" w:hAnsi="Arial" w:cs="Arial"/>
        <w:b/>
        <w:i w:val="0"/>
        <w:caps/>
        <w:smallCaps w:val="0"/>
        <w:color w:val="auto"/>
        <w:sz w:val="24"/>
        <w:u w:val="none"/>
      </w:rPr>
    </w:lvl>
    <w:lvl w:ilvl="1">
      <w:start w:val="1"/>
      <w:numFmt w:val="decimal"/>
      <w:pStyle w:val="ArticleExhL2"/>
      <w:lvlText w:val="%1.%2"/>
      <w:lvlJc w:val="left"/>
      <w:pPr>
        <w:tabs>
          <w:tab w:val="num" w:pos="1440"/>
        </w:tabs>
        <w:ind w:left="0" w:firstLine="720"/>
      </w:pPr>
      <w:rPr>
        <w:rFonts w:ascii="Arial" w:hAnsi="Arial" w:cs="Arial"/>
        <w:b w:val="0"/>
        <w:i w:val="0"/>
        <w:caps w:val="0"/>
        <w:sz w:val="24"/>
        <w:u w:val="none"/>
      </w:rPr>
    </w:lvl>
    <w:lvl w:ilvl="2">
      <w:start w:val="1"/>
      <w:numFmt w:val="decimal"/>
      <w:pStyle w:val="ArticleExhL3"/>
      <w:lvlText w:val="%1.%2.%3"/>
      <w:lvlJc w:val="left"/>
      <w:pPr>
        <w:tabs>
          <w:tab w:val="num" w:pos="2520"/>
        </w:tabs>
        <w:ind w:left="0" w:firstLine="1440"/>
      </w:pPr>
      <w:rPr>
        <w:rFonts w:ascii="Arial" w:hAnsi="Arial" w:cs="Arial"/>
        <w:b w:val="0"/>
        <w:i w:val="0"/>
        <w:caps w:val="0"/>
        <w:sz w:val="24"/>
        <w:u w:val="none"/>
      </w:rPr>
    </w:lvl>
    <w:lvl w:ilvl="3">
      <w:start w:val="1"/>
      <w:numFmt w:val="lowerLetter"/>
      <w:pStyle w:val="ArticleExhL4"/>
      <w:lvlText w:val="(%4)"/>
      <w:lvlJc w:val="left"/>
      <w:pPr>
        <w:tabs>
          <w:tab w:val="num" w:pos="2880"/>
        </w:tabs>
        <w:ind w:left="0" w:firstLine="2160"/>
      </w:pPr>
      <w:rPr>
        <w:rFonts w:ascii="Arial" w:hAnsi="Arial" w:cs="Arial"/>
        <w:b w:val="0"/>
        <w:i w:val="0"/>
        <w:caps w:val="0"/>
        <w:sz w:val="24"/>
        <w:u w:val="none"/>
      </w:rPr>
    </w:lvl>
    <w:lvl w:ilvl="4">
      <w:start w:val="1"/>
      <w:numFmt w:val="lowerRoman"/>
      <w:pStyle w:val="ArticleExhL5"/>
      <w:lvlText w:val="(%5)"/>
      <w:lvlJc w:val="left"/>
      <w:pPr>
        <w:tabs>
          <w:tab w:val="num" w:pos="3600"/>
        </w:tabs>
        <w:ind w:left="0" w:firstLine="2880"/>
      </w:pPr>
      <w:rPr>
        <w:rFonts w:ascii="Arial" w:hAnsi="Arial" w:cs="Arial"/>
        <w:b w:val="0"/>
        <w:i w:val="0"/>
        <w:caps w:val="0"/>
        <w:sz w:val="24"/>
        <w:u w:val="none"/>
      </w:rPr>
    </w:lvl>
    <w:lvl w:ilvl="5">
      <w:start w:val="1"/>
      <w:numFmt w:val="decimal"/>
      <w:pStyle w:val="ArticleExhL6"/>
      <w:lvlText w:val="(%6)"/>
      <w:lvlJc w:val="left"/>
      <w:pPr>
        <w:tabs>
          <w:tab w:val="num" w:pos="4320"/>
        </w:tabs>
        <w:ind w:left="0" w:firstLine="3600"/>
      </w:pPr>
      <w:rPr>
        <w:rFonts w:ascii="Arial" w:hAnsi="Arial" w:cs="Arial"/>
        <w:b w:val="0"/>
        <w:i w:val="0"/>
        <w:caps w:val="0"/>
        <w:sz w:val="24"/>
        <w:u w:val="none"/>
      </w:rPr>
    </w:lvl>
    <w:lvl w:ilvl="6">
      <w:start w:val="1"/>
      <w:numFmt w:val="lowerLetter"/>
      <w:pStyle w:val="ArticleExhL7"/>
      <w:lvlText w:val="%7."/>
      <w:lvlJc w:val="left"/>
      <w:pPr>
        <w:tabs>
          <w:tab w:val="num" w:pos="5040"/>
        </w:tabs>
        <w:ind w:left="0" w:firstLine="4320"/>
      </w:pPr>
      <w:rPr>
        <w:rFonts w:ascii="Arial" w:hAnsi="Arial" w:cs="Arial"/>
        <w:b w:val="0"/>
        <w:i w:val="0"/>
        <w:caps w:val="0"/>
        <w:color w:val="auto"/>
        <w:sz w:val="24"/>
        <w:u w:val="none"/>
      </w:rPr>
    </w:lvl>
    <w:lvl w:ilvl="7">
      <w:start w:val="1"/>
      <w:numFmt w:val="lowerRoman"/>
      <w:pStyle w:val="ArticleExhL8"/>
      <w:lvlText w:val="%8."/>
      <w:lvlJc w:val="left"/>
      <w:pPr>
        <w:tabs>
          <w:tab w:val="num" w:pos="5760"/>
        </w:tabs>
        <w:ind w:left="0" w:firstLine="5040"/>
      </w:pPr>
      <w:rPr>
        <w:rFonts w:ascii="Arial" w:hAnsi="Arial" w:cs="Arial"/>
        <w:b w:val="0"/>
        <w:i w:val="0"/>
        <w:caps w:val="0"/>
        <w:color w:val="auto"/>
        <w:sz w:val="24"/>
        <w:u w:val="none"/>
      </w:rPr>
    </w:lvl>
    <w:lvl w:ilvl="8">
      <w:start w:val="1"/>
      <w:numFmt w:val="decimal"/>
      <w:pStyle w:val="ArticleExhL9"/>
      <w:lvlText w:val="%9."/>
      <w:lvlJc w:val="left"/>
      <w:pPr>
        <w:tabs>
          <w:tab w:val="num" w:pos="6480"/>
        </w:tabs>
        <w:ind w:left="0" w:firstLine="5760"/>
      </w:pPr>
      <w:rPr>
        <w:rFonts w:ascii="Arial" w:hAnsi="Arial" w:cs="Arial"/>
        <w:b w:val="0"/>
        <w:i w:val="0"/>
        <w:caps w:val="0"/>
        <w:color w:val="auto"/>
        <w:sz w:val="24"/>
        <w:u w:val="none"/>
      </w:rPr>
    </w:lvl>
  </w:abstractNum>
  <w:abstractNum w:abstractNumId="72" w15:restartNumberingAfterBreak="0">
    <w:nsid w:val="6BD51DDF"/>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6F8D3A07"/>
    <w:multiLevelType w:val="hybridMultilevel"/>
    <w:tmpl w:val="D2302AF2"/>
    <w:lvl w:ilvl="0" w:tplc="BA2CA142">
      <w:start w:val="1"/>
      <w:numFmt w:val="lowerLetter"/>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1592346"/>
    <w:multiLevelType w:val="multilevel"/>
    <w:tmpl w:val="DD0A677C"/>
    <w:lvl w:ilvl="0">
      <w:start w:val="1"/>
      <w:numFmt w:val="decimal"/>
      <w:pStyle w:val="Otten5L1"/>
      <w:lvlText w:val="%1."/>
      <w:lvlJc w:val="left"/>
      <w:pPr>
        <w:tabs>
          <w:tab w:val="num" w:pos="2160"/>
        </w:tabs>
        <w:ind w:left="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Otten5L2"/>
      <w:lvlText w:val="(%2)"/>
      <w:lvlJc w:val="left"/>
      <w:pPr>
        <w:tabs>
          <w:tab w:val="num" w:pos="2880"/>
        </w:tabs>
        <w:ind w:left="0" w:firstLine="216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Roman"/>
      <w:pStyle w:val="Otten5L3"/>
      <w:lvlText w:val="(%3)"/>
      <w:lvlJc w:val="left"/>
      <w:pPr>
        <w:tabs>
          <w:tab w:val="num" w:pos="3600"/>
        </w:tabs>
        <w:ind w:left="0" w:firstLine="288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Otten5L4"/>
      <w:lvlText w:val="%4."/>
      <w:lvlJc w:val="left"/>
      <w:pPr>
        <w:tabs>
          <w:tab w:val="num" w:pos="4320"/>
        </w:tabs>
        <w:ind w:left="216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Otten5L5"/>
      <w:lvlText w:val="(%5)"/>
      <w:lvlJc w:val="left"/>
      <w:pPr>
        <w:tabs>
          <w:tab w:val="num" w:pos="5040"/>
        </w:tabs>
        <w:ind w:left="288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Otten5L6"/>
      <w:lvlText w:val="%6)"/>
      <w:lvlJc w:val="left"/>
      <w:pPr>
        <w:tabs>
          <w:tab w:val="num" w:pos="5040"/>
        </w:tabs>
        <w:ind w:left="3600" w:firstLine="72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Roman"/>
      <w:pStyle w:val="Otten5L7"/>
      <w:lvlText w:val="%7)"/>
      <w:lvlJc w:val="left"/>
      <w:pPr>
        <w:tabs>
          <w:tab w:val="num" w:pos="5760"/>
        </w:tabs>
        <w:ind w:left="360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pStyle w:val="Otten5L8"/>
      <w:lvlText w:val="%8."/>
      <w:lvlJc w:val="left"/>
      <w:pPr>
        <w:tabs>
          <w:tab w:val="num" w:pos="6480"/>
        </w:tabs>
        <w:ind w:left="432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lowerRoman"/>
      <w:pStyle w:val="Otten5L9"/>
      <w:lvlText w:val="%9."/>
      <w:lvlJc w:val="left"/>
      <w:pPr>
        <w:tabs>
          <w:tab w:val="num" w:pos="7200"/>
        </w:tabs>
        <w:ind w:left="4320" w:firstLine="216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5" w15:restartNumberingAfterBreak="0">
    <w:nsid w:val="7729279A"/>
    <w:multiLevelType w:val="hybridMultilevel"/>
    <w:tmpl w:val="EAA2CFEC"/>
    <w:lvl w:ilvl="0" w:tplc="249A6BA2">
      <w:start w:val="1"/>
      <w:numFmt w:val="bullet"/>
      <w:pStyle w:val="CapSignature"/>
      <w:lvlText w:val=""/>
      <w:lvlJc w:val="left"/>
      <w:pPr>
        <w:tabs>
          <w:tab w:val="num" w:pos="1440"/>
        </w:tabs>
        <w:ind w:left="1440" w:hanging="720"/>
      </w:pPr>
      <w:rPr>
        <w:rFonts w:ascii="Symbol" w:hAnsi="Symbol" w:hint="default"/>
      </w:rPr>
    </w:lvl>
    <w:lvl w:ilvl="1" w:tplc="86E0C372" w:tentative="1">
      <w:start w:val="1"/>
      <w:numFmt w:val="bullet"/>
      <w:lvlText w:val="o"/>
      <w:lvlJc w:val="left"/>
      <w:pPr>
        <w:tabs>
          <w:tab w:val="num" w:pos="1440"/>
        </w:tabs>
        <w:ind w:left="1440" w:hanging="360"/>
      </w:pPr>
      <w:rPr>
        <w:rFonts w:ascii="Courier New" w:hAnsi="Courier New" w:cs="Courier New" w:hint="default"/>
      </w:rPr>
    </w:lvl>
    <w:lvl w:ilvl="2" w:tplc="81B0A5F2" w:tentative="1">
      <w:start w:val="1"/>
      <w:numFmt w:val="bullet"/>
      <w:lvlText w:val=""/>
      <w:lvlJc w:val="left"/>
      <w:pPr>
        <w:tabs>
          <w:tab w:val="num" w:pos="2160"/>
        </w:tabs>
        <w:ind w:left="2160" w:hanging="360"/>
      </w:pPr>
      <w:rPr>
        <w:rFonts w:ascii="Wingdings" w:hAnsi="Wingdings" w:hint="default"/>
      </w:rPr>
    </w:lvl>
    <w:lvl w:ilvl="3" w:tplc="C2ACE452" w:tentative="1">
      <w:start w:val="1"/>
      <w:numFmt w:val="bullet"/>
      <w:lvlText w:val=""/>
      <w:lvlJc w:val="left"/>
      <w:pPr>
        <w:tabs>
          <w:tab w:val="num" w:pos="2880"/>
        </w:tabs>
        <w:ind w:left="2880" w:hanging="360"/>
      </w:pPr>
      <w:rPr>
        <w:rFonts w:ascii="Symbol" w:hAnsi="Symbol" w:hint="default"/>
      </w:rPr>
    </w:lvl>
    <w:lvl w:ilvl="4" w:tplc="9ED4987E" w:tentative="1">
      <w:start w:val="1"/>
      <w:numFmt w:val="bullet"/>
      <w:lvlText w:val="o"/>
      <w:lvlJc w:val="left"/>
      <w:pPr>
        <w:tabs>
          <w:tab w:val="num" w:pos="3600"/>
        </w:tabs>
        <w:ind w:left="3600" w:hanging="360"/>
      </w:pPr>
      <w:rPr>
        <w:rFonts w:ascii="Courier New" w:hAnsi="Courier New" w:cs="Courier New" w:hint="default"/>
      </w:rPr>
    </w:lvl>
    <w:lvl w:ilvl="5" w:tplc="92A420DC" w:tentative="1">
      <w:start w:val="1"/>
      <w:numFmt w:val="bullet"/>
      <w:lvlText w:val=""/>
      <w:lvlJc w:val="left"/>
      <w:pPr>
        <w:tabs>
          <w:tab w:val="num" w:pos="4320"/>
        </w:tabs>
        <w:ind w:left="4320" w:hanging="360"/>
      </w:pPr>
      <w:rPr>
        <w:rFonts w:ascii="Wingdings" w:hAnsi="Wingdings" w:hint="default"/>
      </w:rPr>
    </w:lvl>
    <w:lvl w:ilvl="6" w:tplc="12BC0FA4" w:tentative="1">
      <w:start w:val="1"/>
      <w:numFmt w:val="bullet"/>
      <w:lvlText w:val=""/>
      <w:lvlJc w:val="left"/>
      <w:pPr>
        <w:tabs>
          <w:tab w:val="num" w:pos="5040"/>
        </w:tabs>
        <w:ind w:left="5040" w:hanging="360"/>
      </w:pPr>
      <w:rPr>
        <w:rFonts w:ascii="Symbol" w:hAnsi="Symbol" w:hint="default"/>
      </w:rPr>
    </w:lvl>
    <w:lvl w:ilvl="7" w:tplc="7B4C6E40" w:tentative="1">
      <w:start w:val="1"/>
      <w:numFmt w:val="bullet"/>
      <w:lvlText w:val="o"/>
      <w:lvlJc w:val="left"/>
      <w:pPr>
        <w:tabs>
          <w:tab w:val="num" w:pos="5760"/>
        </w:tabs>
        <w:ind w:left="5760" w:hanging="360"/>
      </w:pPr>
      <w:rPr>
        <w:rFonts w:ascii="Courier New" w:hAnsi="Courier New" w:cs="Courier New" w:hint="default"/>
      </w:rPr>
    </w:lvl>
    <w:lvl w:ilvl="8" w:tplc="00065CC2"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78702BC0"/>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15:restartNumberingAfterBreak="0">
    <w:nsid w:val="78884E9A"/>
    <w:multiLevelType w:val="hybridMultilevel"/>
    <w:tmpl w:val="9B3CE858"/>
    <w:lvl w:ilvl="0" w:tplc="CD2CD02A">
      <w:start w:val="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78E530E8"/>
    <w:multiLevelType w:val="hybridMultilevel"/>
    <w:tmpl w:val="DD221822"/>
    <w:lvl w:ilvl="0" w:tplc="8D580496">
      <w:start w:val="1"/>
      <w:numFmt w:val="lowerRoman"/>
      <w:lvlText w:val="(%1)"/>
      <w:lvlJc w:val="left"/>
      <w:pPr>
        <w:ind w:left="2880" w:hanging="360"/>
      </w:pPr>
      <w:rPr>
        <w:rFonts w:hint="default"/>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9" w15:restartNumberingAfterBreak="0">
    <w:nsid w:val="793B0FEF"/>
    <w:multiLevelType w:val="hybridMultilevel"/>
    <w:tmpl w:val="E8745116"/>
    <w:lvl w:ilvl="0" w:tplc="D4626B96">
      <w:start w:val="1"/>
      <w:numFmt w:val="bullet"/>
      <w:pStyle w:val="FlushRightDotLeader"/>
      <w:lvlText w:val=""/>
      <w:lvlJc w:val="left"/>
      <w:pPr>
        <w:tabs>
          <w:tab w:val="num" w:pos="1440"/>
        </w:tabs>
        <w:ind w:left="1440" w:hanging="720"/>
      </w:pPr>
      <w:rPr>
        <w:rFonts w:ascii="Symbol" w:hAnsi="Symbol" w:hint="default"/>
      </w:rPr>
    </w:lvl>
    <w:lvl w:ilvl="1" w:tplc="D7AA566E" w:tentative="1">
      <w:start w:val="1"/>
      <w:numFmt w:val="bullet"/>
      <w:lvlText w:val="o"/>
      <w:lvlJc w:val="left"/>
      <w:pPr>
        <w:tabs>
          <w:tab w:val="num" w:pos="1440"/>
        </w:tabs>
        <w:ind w:left="1440" w:hanging="360"/>
      </w:pPr>
      <w:rPr>
        <w:rFonts w:ascii="Courier New" w:hAnsi="Courier New" w:cs="Courier New" w:hint="default"/>
      </w:rPr>
    </w:lvl>
    <w:lvl w:ilvl="2" w:tplc="5320609A" w:tentative="1">
      <w:start w:val="1"/>
      <w:numFmt w:val="bullet"/>
      <w:lvlText w:val=""/>
      <w:lvlJc w:val="left"/>
      <w:pPr>
        <w:tabs>
          <w:tab w:val="num" w:pos="2160"/>
        </w:tabs>
        <w:ind w:left="2160" w:hanging="360"/>
      </w:pPr>
      <w:rPr>
        <w:rFonts w:ascii="Wingdings" w:hAnsi="Wingdings" w:hint="default"/>
      </w:rPr>
    </w:lvl>
    <w:lvl w:ilvl="3" w:tplc="4F46A658" w:tentative="1">
      <w:start w:val="1"/>
      <w:numFmt w:val="bullet"/>
      <w:lvlText w:val=""/>
      <w:lvlJc w:val="left"/>
      <w:pPr>
        <w:tabs>
          <w:tab w:val="num" w:pos="2880"/>
        </w:tabs>
        <w:ind w:left="2880" w:hanging="360"/>
      </w:pPr>
      <w:rPr>
        <w:rFonts w:ascii="Symbol" w:hAnsi="Symbol" w:hint="default"/>
      </w:rPr>
    </w:lvl>
    <w:lvl w:ilvl="4" w:tplc="188AC644" w:tentative="1">
      <w:start w:val="1"/>
      <w:numFmt w:val="bullet"/>
      <w:lvlText w:val="o"/>
      <w:lvlJc w:val="left"/>
      <w:pPr>
        <w:tabs>
          <w:tab w:val="num" w:pos="3600"/>
        </w:tabs>
        <w:ind w:left="3600" w:hanging="360"/>
      </w:pPr>
      <w:rPr>
        <w:rFonts w:ascii="Courier New" w:hAnsi="Courier New" w:cs="Courier New" w:hint="default"/>
      </w:rPr>
    </w:lvl>
    <w:lvl w:ilvl="5" w:tplc="D0E4317E" w:tentative="1">
      <w:start w:val="1"/>
      <w:numFmt w:val="bullet"/>
      <w:lvlText w:val=""/>
      <w:lvlJc w:val="left"/>
      <w:pPr>
        <w:tabs>
          <w:tab w:val="num" w:pos="4320"/>
        </w:tabs>
        <w:ind w:left="4320" w:hanging="360"/>
      </w:pPr>
      <w:rPr>
        <w:rFonts w:ascii="Wingdings" w:hAnsi="Wingdings" w:hint="default"/>
      </w:rPr>
    </w:lvl>
    <w:lvl w:ilvl="6" w:tplc="3F284440" w:tentative="1">
      <w:start w:val="1"/>
      <w:numFmt w:val="bullet"/>
      <w:lvlText w:val=""/>
      <w:lvlJc w:val="left"/>
      <w:pPr>
        <w:tabs>
          <w:tab w:val="num" w:pos="5040"/>
        </w:tabs>
        <w:ind w:left="5040" w:hanging="360"/>
      </w:pPr>
      <w:rPr>
        <w:rFonts w:ascii="Symbol" w:hAnsi="Symbol" w:hint="default"/>
      </w:rPr>
    </w:lvl>
    <w:lvl w:ilvl="7" w:tplc="BB70628A" w:tentative="1">
      <w:start w:val="1"/>
      <w:numFmt w:val="bullet"/>
      <w:lvlText w:val="o"/>
      <w:lvlJc w:val="left"/>
      <w:pPr>
        <w:tabs>
          <w:tab w:val="num" w:pos="5760"/>
        </w:tabs>
        <w:ind w:left="5760" w:hanging="360"/>
      </w:pPr>
      <w:rPr>
        <w:rFonts w:ascii="Courier New" w:hAnsi="Courier New" w:cs="Courier New" w:hint="default"/>
      </w:rPr>
    </w:lvl>
    <w:lvl w:ilvl="8" w:tplc="B4CC8B0E" w:tentative="1">
      <w:start w:val="1"/>
      <w:numFmt w:val="bullet"/>
      <w:lvlText w:val=""/>
      <w:lvlJc w:val="left"/>
      <w:pPr>
        <w:tabs>
          <w:tab w:val="num" w:pos="6480"/>
        </w:tabs>
        <w:ind w:left="6480" w:hanging="360"/>
      </w:pPr>
      <w:rPr>
        <w:rFonts w:ascii="Wingdings" w:hAnsi="Wingdings" w:hint="default"/>
      </w:rPr>
    </w:lvl>
  </w:abstractNum>
  <w:abstractNum w:abstractNumId="80" w15:restartNumberingAfterBreak="0">
    <w:nsid w:val="79866860"/>
    <w:multiLevelType w:val="hybridMultilevel"/>
    <w:tmpl w:val="16B0B4F4"/>
    <w:lvl w:ilvl="0" w:tplc="170A2430">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1" w15:restartNumberingAfterBreak="0">
    <w:nsid w:val="7A630B5B"/>
    <w:multiLevelType w:val="hybridMultilevel"/>
    <w:tmpl w:val="099870CE"/>
    <w:lvl w:ilvl="0" w:tplc="20C6A85E">
      <w:start w:val="1"/>
      <w:numFmt w:val="lowerRoman"/>
      <w:lvlText w:val="(%1)"/>
      <w:lvlJc w:val="left"/>
      <w:pPr>
        <w:ind w:left="1440" w:hanging="360"/>
      </w:pPr>
      <w:rPr>
        <w:rFonts w:ascii="Arial" w:hAnsi="Arial" w:cs="Arial" w:hint="default"/>
        <w:b w:val="0"/>
        <w:i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2" w15:restartNumberingAfterBreak="0">
    <w:nsid w:val="7B90111C"/>
    <w:multiLevelType w:val="hybridMultilevel"/>
    <w:tmpl w:val="18E6A9C4"/>
    <w:lvl w:ilvl="0" w:tplc="51D27292">
      <w:start w:val="1"/>
      <w:numFmt w:val="upperLetter"/>
      <w:pStyle w:val="ShortLines"/>
      <w:lvlText w:val="%1."/>
      <w:lvlJc w:val="left"/>
      <w:pPr>
        <w:tabs>
          <w:tab w:val="num" w:pos="1440"/>
        </w:tabs>
        <w:ind w:left="0" w:firstLine="720"/>
      </w:pPr>
      <w:rPr>
        <w:rFonts w:hint="default"/>
      </w:rPr>
    </w:lvl>
    <w:lvl w:ilvl="1" w:tplc="C32AAE58" w:tentative="1">
      <w:start w:val="1"/>
      <w:numFmt w:val="lowerLetter"/>
      <w:lvlText w:val="%2."/>
      <w:lvlJc w:val="left"/>
      <w:pPr>
        <w:tabs>
          <w:tab w:val="num" w:pos="1440"/>
        </w:tabs>
        <w:ind w:left="1440" w:hanging="360"/>
      </w:pPr>
    </w:lvl>
    <w:lvl w:ilvl="2" w:tplc="D8D611A8" w:tentative="1">
      <w:start w:val="1"/>
      <w:numFmt w:val="lowerRoman"/>
      <w:lvlText w:val="%3."/>
      <w:lvlJc w:val="right"/>
      <w:pPr>
        <w:tabs>
          <w:tab w:val="num" w:pos="2160"/>
        </w:tabs>
        <w:ind w:left="2160" w:hanging="180"/>
      </w:pPr>
    </w:lvl>
    <w:lvl w:ilvl="3" w:tplc="A1D6355A" w:tentative="1">
      <w:start w:val="1"/>
      <w:numFmt w:val="decimal"/>
      <w:lvlText w:val="%4."/>
      <w:lvlJc w:val="left"/>
      <w:pPr>
        <w:tabs>
          <w:tab w:val="num" w:pos="2880"/>
        </w:tabs>
        <w:ind w:left="2880" w:hanging="360"/>
      </w:pPr>
    </w:lvl>
    <w:lvl w:ilvl="4" w:tplc="3EB6281E" w:tentative="1">
      <w:start w:val="1"/>
      <w:numFmt w:val="lowerLetter"/>
      <w:lvlText w:val="%5."/>
      <w:lvlJc w:val="left"/>
      <w:pPr>
        <w:tabs>
          <w:tab w:val="num" w:pos="3600"/>
        </w:tabs>
        <w:ind w:left="3600" w:hanging="360"/>
      </w:pPr>
    </w:lvl>
    <w:lvl w:ilvl="5" w:tplc="85347CFA" w:tentative="1">
      <w:start w:val="1"/>
      <w:numFmt w:val="lowerRoman"/>
      <w:lvlText w:val="%6."/>
      <w:lvlJc w:val="right"/>
      <w:pPr>
        <w:tabs>
          <w:tab w:val="num" w:pos="4320"/>
        </w:tabs>
        <w:ind w:left="4320" w:hanging="180"/>
      </w:pPr>
    </w:lvl>
    <w:lvl w:ilvl="6" w:tplc="DF0EC1B6" w:tentative="1">
      <w:start w:val="1"/>
      <w:numFmt w:val="decimal"/>
      <w:lvlText w:val="%7."/>
      <w:lvlJc w:val="left"/>
      <w:pPr>
        <w:tabs>
          <w:tab w:val="num" w:pos="5040"/>
        </w:tabs>
        <w:ind w:left="5040" w:hanging="360"/>
      </w:pPr>
    </w:lvl>
    <w:lvl w:ilvl="7" w:tplc="D45A2F94" w:tentative="1">
      <w:start w:val="1"/>
      <w:numFmt w:val="lowerLetter"/>
      <w:lvlText w:val="%8."/>
      <w:lvlJc w:val="left"/>
      <w:pPr>
        <w:tabs>
          <w:tab w:val="num" w:pos="5760"/>
        </w:tabs>
        <w:ind w:left="5760" w:hanging="360"/>
      </w:pPr>
    </w:lvl>
    <w:lvl w:ilvl="8" w:tplc="B7188F46" w:tentative="1">
      <w:start w:val="1"/>
      <w:numFmt w:val="lowerRoman"/>
      <w:lvlText w:val="%9."/>
      <w:lvlJc w:val="right"/>
      <w:pPr>
        <w:tabs>
          <w:tab w:val="num" w:pos="6480"/>
        </w:tabs>
        <w:ind w:left="6480" w:hanging="180"/>
      </w:pPr>
    </w:lvl>
  </w:abstractNum>
  <w:abstractNum w:abstractNumId="83" w15:restartNumberingAfterBreak="0">
    <w:nsid w:val="7D6902D0"/>
    <w:multiLevelType w:val="hybridMultilevel"/>
    <w:tmpl w:val="0FC2F7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7DF74197"/>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15:restartNumberingAfterBreak="0">
    <w:nsid w:val="7EB37DA7"/>
    <w:multiLevelType w:val="hybridMultilevel"/>
    <w:tmpl w:val="BEA65EE0"/>
    <w:lvl w:ilvl="0" w:tplc="B7525BF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3"/>
  </w:num>
  <w:num w:numId="2">
    <w:abstractNumId w:val="14"/>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2"/>
  </w:num>
  <w:num w:numId="14">
    <w:abstractNumId w:val="71"/>
  </w:num>
  <w:num w:numId="15">
    <w:abstractNumId w:val="13"/>
  </w:num>
  <w:num w:numId="16">
    <w:abstractNumId w:val="58"/>
  </w:num>
  <w:num w:numId="17">
    <w:abstractNumId w:val="1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pStyle w:val="Level5"/>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8">
    <w:abstractNumId w:val="45"/>
  </w:num>
  <w:num w:numId="19">
    <w:abstractNumId w:val="50"/>
  </w:num>
  <w:num w:numId="20">
    <w:abstractNumId w:val="23"/>
  </w:num>
  <w:num w:numId="21">
    <w:abstractNumId w:val="67"/>
  </w:num>
  <w:num w:numId="22">
    <w:abstractNumId w:val="20"/>
  </w:num>
  <w:num w:numId="23">
    <w:abstractNumId w:val="74"/>
  </w:num>
  <w:num w:numId="24">
    <w:abstractNumId w:val="75"/>
  </w:num>
  <w:num w:numId="25">
    <w:abstractNumId w:val="79"/>
  </w:num>
  <w:num w:numId="26">
    <w:abstractNumId w:val="21"/>
  </w:num>
  <w:num w:numId="27">
    <w:abstractNumId w:val="82"/>
  </w:num>
  <w:num w:numId="28">
    <w:abstractNumId w:val="42"/>
  </w:num>
  <w:num w:numId="29">
    <w:abstractNumId w:val="19"/>
  </w:num>
  <w:num w:numId="30">
    <w:abstractNumId w:val="35"/>
  </w:num>
  <w:num w:numId="31">
    <w:abstractNumId w:val="49"/>
  </w:num>
  <w:num w:numId="32">
    <w:abstractNumId w:val="78"/>
  </w:num>
  <w:num w:numId="33">
    <w:abstractNumId w:val="51"/>
  </w:num>
  <w:num w:numId="34">
    <w:abstractNumId w:val="60"/>
  </w:num>
  <w:num w:numId="35">
    <w:abstractNumId w:val="80"/>
  </w:num>
  <w:num w:numId="36">
    <w:abstractNumId w:val="54"/>
  </w:num>
  <w:num w:numId="37">
    <w:abstractNumId w:val="68"/>
  </w:num>
  <w:num w:numId="38">
    <w:abstractNumId w:val="16"/>
  </w:num>
  <w:num w:numId="39">
    <w:abstractNumId w:val="53"/>
  </w:num>
  <w:num w:numId="40">
    <w:abstractNumId w:val="32"/>
  </w:num>
  <w:num w:numId="41">
    <w:abstractNumId w:val="27"/>
  </w:num>
  <w:num w:numId="42">
    <w:abstractNumId w:val="30"/>
  </w:num>
  <w:num w:numId="43">
    <w:abstractNumId w:val="81"/>
  </w:num>
  <w:num w:numId="44">
    <w:abstractNumId w:val="28"/>
  </w:num>
  <w:num w:numId="45">
    <w:abstractNumId w:val="48"/>
  </w:num>
  <w:num w:numId="46">
    <w:abstractNumId w:val="25"/>
  </w:num>
  <w:num w:numId="47">
    <w:abstractNumId w:val="76"/>
  </w:num>
  <w:num w:numId="48">
    <w:abstractNumId w:val="84"/>
  </w:num>
  <w:num w:numId="49">
    <w:abstractNumId w:val="36"/>
  </w:num>
  <w:num w:numId="50">
    <w:abstractNumId w:val="72"/>
  </w:num>
  <w:num w:numId="51">
    <w:abstractNumId w:val="47"/>
  </w:num>
  <w:num w:numId="52">
    <w:abstractNumId w:val="57"/>
  </w:num>
  <w:num w:numId="53">
    <w:abstractNumId w:val="66"/>
  </w:num>
  <w:num w:numId="54">
    <w:abstractNumId w:val="77"/>
  </w:num>
  <w:num w:numId="55">
    <w:abstractNumId w:val="62"/>
  </w:num>
  <w:num w:numId="56">
    <w:abstractNumId w:val="11"/>
  </w:num>
  <w:num w:numId="57">
    <w:abstractNumId w:val="85"/>
  </w:num>
  <w:num w:numId="58">
    <w:abstractNumId w:val="39"/>
  </w:num>
  <w:num w:numId="59">
    <w:abstractNumId w:val="22"/>
  </w:num>
  <w:num w:numId="60">
    <w:abstractNumId w:val="15"/>
    <w:lvlOverride w:ilvl="0"/>
    <w:lvlOverride w:ilvl="1">
      <w:startOverride w:val="1"/>
    </w:lvlOverride>
    <w:lvlOverride w:ilvl="2"/>
    <w:lvlOverride w:ilvl="3"/>
    <w:lvlOverride w:ilvl="4"/>
    <w:lvlOverride w:ilvl="5"/>
    <w:lvlOverride w:ilvl="6"/>
    <w:lvlOverride w:ilvl="7"/>
    <w:lvlOverride w:ilvl="8"/>
  </w:num>
  <w:num w:numId="61">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7"/>
  </w:num>
  <w:num w:numId="63">
    <w:abstractNumId w:val="83"/>
  </w:num>
  <w:num w:numId="64">
    <w:abstractNumId w:val="61"/>
  </w:num>
  <w:num w:numId="65">
    <w:abstractNumId w:val="63"/>
  </w:num>
  <w:num w:numId="66">
    <w:abstractNumId w:val="34"/>
  </w:num>
  <w:num w:numId="67">
    <w:abstractNumId w:val="26"/>
  </w:num>
  <w:num w:numId="68">
    <w:abstractNumId w:val="55"/>
  </w:num>
  <w:num w:numId="69">
    <w:abstractNumId w:val="41"/>
  </w:num>
  <w:num w:numId="70">
    <w:abstractNumId w:val="31"/>
  </w:num>
  <w:num w:numId="71">
    <w:abstractNumId w:val="64"/>
  </w:num>
  <w:num w:numId="72">
    <w:abstractNumId w:val="40"/>
  </w:num>
  <w:num w:numId="73">
    <w:abstractNumId w:val="38"/>
  </w:num>
  <w:num w:numId="74">
    <w:abstractNumId w:val="56"/>
  </w:num>
  <w:num w:numId="75">
    <w:abstractNumId w:val="44"/>
  </w:num>
  <w:num w:numId="76">
    <w:abstractNumId w:val="73"/>
  </w:num>
  <w:num w:numId="77">
    <w:abstractNumId w:val="18"/>
  </w:num>
  <w:num w:numId="78">
    <w:abstractNumId w:val="24"/>
  </w:num>
  <w:num w:numId="79">
    <w:abstractNumId w:val="69"/>
  </w:num>
  <w:num w:numId="80">
    <w:abstractNumId w:val="33"/>
  </w:num>
  <w:num w:numId="81">
    <w:abstractNumId w:val="46"/>
  </w:num>
  <w:num w:numId="82">
    <w:abstractNumId w:val="23"/>
  </w:num>
  <w:num w:numId="83">
    <w:abstractNumId w:val="23"/>
  </w:num>
  <w:num w:numId="84">
    <w:abstractNumId w:val="23"/>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embedSystemFonts/>
  <w:activeWritingStyle w:lang="en-US" w:vendorID="8" w:dllVersion="513" w:checkStyle="1" w:appName="MSWord"/>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252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909"/>
    <w:rsid w:val="00000536"/>
    <w:rsid w:val="00002A64"/>
    <w:rsid w:val="000039D5"/>
    <w:rsid w:val="000057EE"/>
    <w:rsid w:val="00005860"/>
    <w:rsid w:val="00006458"/>
    <w:rsid w:val="00006B27"/>
    <w:rsid w:val="00007213"/>
    <w:rsid w:val="00010DC9"/>
    <w:rsid w:val="000112C2"/>
    <w:rsid w:val="0001154A"/>
    <w:rsid w:val="00012150"/>
    <w:rsid w:val="00013395"/>
    <w:rsid w:val="000141BF"/>
    <w:rsid w:val="0001646B"/>
    <w:rsid w:val="00016F35"/>
    <w:rsid w:val="00020F62"/>
    <w:rsid w:val="000229F5"/>
    <w:rsid w:val="00023DFD"/>
    <w:rsid w:val="000245D1"/>
    <w:rsid w:val="00026E40"/>
    <w:rsid w:val="00027827"/>
    <w:rsid w:val="000307A6"/>
    <w:rsid w:val="0003337A"/>
    <w:rsid w:val="0003362E"/>
    <w:rsid w:val="0003590E"/>
    <w:rsid w:val="000368A9"/>
    <w:rsid w:val="00040162"/>
    <w:rsid w:val="00041630"/>
    <w:rsid w:val="00041832"/>
    <w:rsid w:val="00041D22"/>
    <w:rsid w:val="00042155"/>
    <w:rsid w:val="00042D1B"/>
    <w:rsid w:val="000440BC"/>
    <w:rsid w:val="00045000"/>
    <w:rsid w:val="00045B8A"/>
    <w:rsid w:val="00046BEA"/>
    <w:rsid w:val="0004717B"/>
    <w:rsid w:val="000520DB"/>
    <w:rsid w:val="000549BA"/>
    <w:rsid w:val="00055006"/>
    <w:rsid w:val="00057C26"/>
    <w:rsid w:val="00057FB0"/>
    <w:rsid w:val="0006080B"/>
    <w:rsid w:val="00060D91"/>
    <w:rsid w:val="00060DD4"/>
    <w:rsid w:val="00062B55"/>
    <w:rsid w:val="00065058"/>
    <w:rsid w:val="00071E98"/>
    <w:rsid w:val="00072577"/>
    <w:rsid w:val="00074014"/>
    <w:rsid w:val="00075E66"/>
    <w:rsid w:val="000761E2"/>
    <w:rsid w:val="00082280"/>
    <w:rsid w:val="0008289B"/>
    <w:rsid w:val="0008364F"/>
    <w:rsid w:val="00084221"/>
    <w:rsid w:val="0008776B"/>
    <w:rsid w:val="000907CD"/>
    <w:rsid w:val="0009503D"/>
    <w:rsid w:val="0009515E"/>
    <w:rsid w:val="00096D23"/>
    <w:rsid w:val="00097CA2"/>
    <w:rsid w:val="00097FA4"/>
    <w:rsid w:val="000A0709"/>
    <w:rsid w:val="000A5015"/>
    <w:rsid w:val="000A77E8"/>
    <w:rsid w:val="000B006A"/>
    <w:rsid w:val="000B11FD"/>
    <w:rsid w:val="000B35D8"/>
    <w:rsid w:val="000B66CD"/>
    <w:rsid w:val="000C0B18"/>
    <w:rsid w:val="000C236F"/>
    <w:rsid w:val="000C2B3E"/>
    <w:rsid w:val="000C2D7D"/>
    <w:rsid w:val="000C3F5D"/>
    <w:rsid w:val="000C4243"/>
    <w:rsid w:val="000C5517"/>
    <w:rsid w:val="000C5E99"/>
    <w:rsid w:val="000D1ECD"/>
    <w:rsid w:val="000D28FD"/>
    <w:rsid w:val="000D61DC"/>
    <w:rsid w:val="000D76D1"/>
    <w:rsid w:val="000E1460"/>
    <w:rsid w:val="000E3C55"/>
    <w:rsid w:val="000E4034"/>
    <w:rsid w:val="000E6884"/>
    <w:rsid w:val="000F0B13"/>
    <w:rsid w:val="000F3F84"/>
    <w:rsid w:val="000F44B9"/>
    <w:rsid w:val="000F5276"/>
    <w:rsid w:val="000F6527"/>
    <w:rsid w:val="00100D45"/>
    <w:rsid w:val="00100E05"/>
    <w:rsid w:val="00101A40"/>
    <w:rsid w:val="00103E9C"/>
    <w:rsid w:val="001052E0"/>
    <w:rsid w:val="00106E92"/>
    <w:rsid w:val="0010774B"/>
    <w:rsid w:val="00110A65"/>
    <w:rsid w:val="0011283C"/>
    <w:rsid w:val="00112D6C"/>
    <w:rsid w:val="00115823"/>
    <w:rsid w:val="00122EFA"/>
    <w:rsid w:val="0012347D"/>
    <w:rsid w:val="001247A2"/>
    <w:rsid w:val="00125B12"/>
    <w:rsid w:val="001267E4"/>
    <w:rsid w:val="00131420"/>
    <w:rsid w:val="00132C37"/>
    <w:rsid w:val="00132E65"/>
    <w:rsid w:val="00137BB8"/>
    <w:rsid w:val="001414C6"/>
    <w:rsid w:val="00141A7D"/>
    <w:rsid w:val="001428F0"/>
    <w:rsid w:val="001453EF"/>
    <w:rsid w:val="001465DA"/>
    <w:rsid w:val="00146B38"/>
    <w:rsid w:val="00146BA5"/>
    <w:rsid w:val="00147219"/>
    <w:rsid w:val="00147AF8"/>
    <w:rsid w:val="00147DE9"/>
    <w:rsid w:val="00150210"/>
    <w:rsid w:val="001548AB"/>
    <w:rsid w:val="00154F56"/>
    <w:rsid w:val="00155A50"/>
    <w:rsid w:val="00155D74"/>
    <w:rsid w:val="00156AA4"/>
    <w:rsid w:val="001578D7"/>
    <w:rsid w:val="0016169F"/>
    <w:rsid w:val="0016213F"/>
    <w:rsid w:val="0016684B"/>
    <w:rsid w:val="00167135"/>
    <w:rsid w:val="00170282"/>
    <w:rsid w:val="001714E3"/>
    <w:rsid w:val="001718C5"/>
    <w:rsid w:val="00171BB6"/>
    <w:rsid w:val="00171D16"/>
    <w:rsid w:val="001728D5"/>
    <w:rsid w:val="00173BD1"/>
    <w:rsid w:val="001742A5"/>
    <w:rsid w:val="001742B1"/>
    <w:rsid w:val="00174B2F"/>
    <w:rsid w:val="0018122C"/>
    <w:rsid w:val="001815E3"/>
    <w:rsid w:val="00183C39"/>
    <w:rsid w:val="00184AEB"/>
    <w:rsid w:val="001862E3"/>
    <w:rsid w:val="0018731F"/>
    <w:rsid w:val="0018791F"/>
    <w:rsid w:val="00190876"/>
    <w:rsid w:val="0019172E"/>
    <w:rsid w:val="00191A83"/>
    <w:rsid w:val="00191AED"/>
    <w:rsid w:val="00194CBB"/>
    <w:rsid w:val="00196202"/>
    <w:rsid w:val="00196F26"/>
    <w:rsid w:val="001A2844"/>
    <w:rsid w:val="001A670D"/>
    <w:rsid w:val="001A75EB"/>
    <w:rsid w:val="001B0CA3"/>
    <w:rsid w:val="001B2A48"/>
    <w:rsid w:val="001B7532"/>
    <w:rsid w:val="001B7765"/>
    <w:rsid w:val="001C1981"/>
    <w:rsid w:val="001C4244"/>
    <w:rsid w:val="001C66DC"/>
    <w:rsid w:val="001C7F57"/>
    <w:rsid w:val="001D375D"/>
    <w:rsid w:val="001D37A3"/>
    <w:rsid w:val="001D3E0D"/>
    <w:rsid w:val="001D49CC"/>
    <w:rsid w:val="001D5CE9"/>
    <w:rsid w:val="001D6E5D"/>
    <w:rsid w:val="001E09F8"/>
    <w:rsid w:val="001E26DD"/>
    <w:rsid w:val="001E34F2"/>
    <w:rsid w:val="001E6D85"/>
    <w:rsid w:val="001E7044"/>
    <w:rsid w:val="001E7DF6"/>
    <w:rsid w:val="001F13FD"/>
    <w:rsid w:val="001F1BAB"/>
    <w:rsid w:val="001F2F41"/>
    <w:rsid w:val="001F4B80"/>
    <w:rsid w:val="001F4EE7"/>
    <w:rsid w:val="001F4F10"/>
    <w:rsid w:val="001F69CD"/>
    <w:rsid w:val="00201301"/>
    <w:rsid w:val="00202AE5"/>
    <w:rsid w:val="002066E6"/>
    <w:rsid w:val="00206E1B"/>
    <w:rsid w:val="00210D73"/>
    <w:rsid w:val="0021128A"/>
    <w:rsid w:val="002119AB"/>
    <w:rsid w:val="00212D32"/>
    <w:rsid w:val="00212E6B"/>
    <w:rsid w:val="00213DBE"/>
    <w:rsid w:val="00216B65"/>
    <w:rsid w:val="00216DDA"/>
    <w:rsid w:val="00224F8D"/>
    <w:rsid w:val="002268D4"/>
    <w:rsid w:val="00226A5C"/>
    <w:rsid w:val="002274CB"/>
    <w:rsid w:val="00232BB5"/>
    <w:rsid w:val="00234648"/>
    <w:rsid w:val="00234832"/>
    <w:rsid w:val="00234EE7"/>
    <w:rsid w:val="00235881"/>
    <w:rsid w:val="00241AA2"/>
    <w:rsid w:val="00242C2E"/>
    <w:rsid w:val="00246F73"/>
    <w:rsid w:val="00247259"/>
    <w:rsid w:val="00247C2D"/>
    <w:rsid w:val="00247D8B"/>
    <w:rsid w:val="00251B0C"/>
    <w:rsid w:val="002533AD"/>
    <w:rsid w:val="00253448"/>
    <w:rsid w:val="0025352A"/>
    <w:rsid w:val="00256EB2"/>
    <w:rsid w:val="00257306"/>
    <w:rsid w:val="00267236"/>
    <w:rsid w:val="00276F29"/>
    <w:rsid w:val="00281D7F"/>
    <w:rsid w:val="0028333C"/>
    <w:rsid w:val="0028619C"/>
    <w:rsid w:val="00290F7C"/>
    <w:rsid w:val="00291C0A"/>
    <w:rsid w:val="00292516"/>
    <w:rsid w:val="00293FE0"/>
    <w:rsid w:val="00294C3E"/>
    <w:rsid w:val="00295B20"/>
    <w:rsid w:val="00297326"/>
    <w:rsid w:val="00297374"/>
    <w:rsid w:val="00297D0C"/>
    <w:rsid w:val="002A061E"/>
    <w:rsid w:val="002A1EF6"/>
    <w:rsid w:val="002A3314"/>
    <w:rsid w:val="002A456A"/>
    <w:rsid w:val="002A57D1"/>
    <w:rsid w:val="002A6D95"/>
    <w:rsid w:val="002B089D"/>
    <w:rsid w:val="002B256F"/>
    <w:rsid w:val="002B264C"/>
    <w:rsid w:val="002B36A3"/>
    <w:rsid w:val="002B73CD"/>
    <w:rsid w:val="002C1A2A"/>
    <w:rsid w:val="002C6ED2"/>
    <w:rsid w:val="002D2C5F"/>
    <w:rsid w:val="002D7BC3"/>
    <w:rsid w:val="002E16B7"/>
    <w:rsid w:val="002E276A"/>
    <w:rsid w:val="002E3631"/>
    <w:rsid w:val="002E7459"/>
    <w:rsid w:val="002F351A"/>
    <w:rsid w:val="002F372B"/>
    <w:rsid w:val="00300FAD"/>
    <w:rsid w:val="00301A2A"/>
    <w:rsid w:val="00305276"/>
    <w:rsid w:val="00307A4B"/>
    <w:rsid w:val="00310205"/>
    <w:rsid w:val="00313809"/>
    <w:rsid w:val="003149F4"/>
    <w:rsid w:val="00316122"/>
    <w:rsid w:val="003173E9"/>
    <w:rsid w:val="003210D6"/>
    <w:rsid w:val="003218A2"/>
    <w:rsid w:val="003246C7"/>
    <w:rsid w:val="0032549C"/>
    <w:rsid w:val="00326F84"/>
    <w:rsid w:val="003270C9"/>
    <w:rsid w:val="003274FC"/>
    <w:rsid w:val="003329DB"/>
    <w:rsid w:val="00334E24"/>
    <w:rsid w:val="00334E2C"/>
    <w:rsid w:val="00335539"/>
    <w:rsid w:val="00335AA0"/>
    <w:rsid w:val="00335BCB"/>
    <w:rsid w:val="0033638A"/>
    <w:rsid w:val="003418D0"/>
    <w:rsid w:val="003548A6"/>
    <w:rsid w:val="00354EFF"/>
    <w:rsid w:val="003556E8"/>
    <w:rsid w:val="00355B80"/>
    <w:rsid w:val="00360F21"/>
    <w:rsid w:val="003633DF"/>
    <w:rsid w:val="00364DD9"/>
    <w:rsid w:val="00365B5C"/>
    <w:rsid w:val="00365F34"/>
    <w:rsid w:val="00366B2E"/>
    <w:rsid w:val="00366CA5"/>
    <w:rsid w:val="00367EBC"/>
    <w:rsid w:val="00371B2A"/>
    <w:rsid w:val="00376F15"/>
    <w:rsid w:val="0037741B"/>
    <w:rsid w:val="003823D2"/>
    <w:rsid w:val="00383164"/>
    <w:rsid w:val="003840F1"/>
    <w:rsid w:val="00386331"/>
    <w:rsid w:val="003922DE"/>
    <w:rsid w:val="003A1961"/>
    <w:rsid w:val="003A3816"/>
    <w:rsid w:val="003A3C8B"/>
    <w:rsid w:val="003A3F48"/>
    <w:rsid w:val="003A4709"/>
    <w:rsid w:val="003A570E"/>
    <w:rsid w:val="003A5BDD"/>
    <w:rsid w:val="003A64A4"/>
    <w:rsid w:val="003A7028"/>
    <w:rsid w:val="003A7F14"/>
    <w:rsid w:val="003B0065"/>
    <w:rsid w:val="003B00CC"/>
    <w:rsid w:val="003B2849"/>
    <w:rsid w:val="003B3251"/>
    <w:rsid w:val="003B4F26"/>
    <w:rsid w:val="003B6941"/>
    <w:rsid w:val="003B7F6B"/>
    <w:rsid w:val="003C3048"/>
    <w:rsid w:val="003C6CAA"/>
    <w:rsid w:val="003D4179"/>
    <w:rsid w:val="003D5E3A"/>
    <w:rsid w:val="003D70A2"/>
    <w:rsid w:val="003D7924"/>
    <w:rsid w:val="003D7CCC"/>
    <w:rsid w:val="003E0A12"/>
    <w:rsid w:val="003E1910"/>
    <w:rsid w:val="003E45E9"/>
    <w:rsid w:val="003F0F2C"/>
    <w:rsid w:val="003F305B"/>
    <w:rsid w:val="003F33DC"/>
    <w:rsid w:val="003F4043"/>
    <w:rsid w:val="003F47DF"/>
    <w:rsid w:val="003F526E"/>
    <w:rsid w:val="003F6BCB"/>
    <w:rsid w:val="003F759B"/>
    <w:rsid w:val="00402268"/>
    <w:rsid w:val="00402C13"/>
    <w:rsid w:val="00402F23"/>
    <w:rsid w:val="00403ECE"/>
    <w:rsid w:val="00404516"/>
    <w:rsid w:val="0040483E"/>
    <w:rsid w:val="004052B3"/>
    <w:rsid w:val="0040601C"/>
    <w:rsid w:val="00410203"/>
    <w:rsid w:val="0041447D"/>
    <w:rsid w:val="004152C8"/>
    <w:rsid w:val="00415F7F"/>
    <w:rsid w:val="004162DC"/>
    <w:rsid w:val="00420C0D"/>
    <w:rsid w:val="00421659"/>
    <w:rsid w:val="0042205E"/>
    <w:rsid w:val="0042212C"/>
    <w:rsid w:val="0042302F"/>
    <w:rsid w:val="00423753"/>
    <w:rsid w:val="00423EA3"/>
    <w:rsid w:val="004334B2"/>
    <w:rsid w:val="00434B59"/>
    <w:rsid w:val="00435397"/>
    <w:rsid w:val="004408EC"/>
    <w:rsid w:val="0044091C"/>
    <w:rsid w:val="00440B97"/>
    <w:rsid w:val="00442668"/>
    <w:rsid w:val="00443AEF"/>
    <w:rsid w:val="004466AB"/>
    <w:rsid w:val="00454D63"/>
    <w:rsid w:val="00457944"/>
    <w:rsid w:val="004602B0"/>
    <w:rsid w:val="00460DAE"/>
    <w:rsid w:val="00460F8F"/>
    <w:rsid w:val="004612EA"/>
    <w:rsid w:val="004616AA"/>
    <w:rsid w:val="0046253D"/>
    <w:rsid w:val="00464A56"/>
    <w:rsid w:val="0046673E"/>
    <w:rsid w:val="00472EC2"/>
    <w:rsid w:val="00474ACC"/>
    <w:rsid w:val="00476418"/>
    <w:rsid w:val="0048054B"/>
    <w:rsid w:val="00480BA7"/>
    <w:rsid w:val="004811D0"/>
    <w:rsid w:val="00481674"/>
    <w:rsid w:val="004841E2"/>
    <w:rsid w:val="00487B89"/>
    <w:rsid w:val="004904DA"/>
    <w:rsid w:val="004956A8"/>
    <w:rsid w:val="004959AF"/>
    <w:rsid w:val="00495D81"/>
    <w:rsid w:val="004966B9"/>
    <w:rsid w:val="004A1748"/>
    <w:rsid w:val="004A34E1"/>
    <w:rsid w:val="004A4E0C"/>
    <w:rsid w:val="004B1834"/>
    <w:rsid w:val="004B3E69"/>
    <w:rsid w:val="004B4A3B"/>
    <w:rsid w:val="004B4AED"/>
    <w:rsid w:val="004B5652"/>
    <w:rsid w:val="004B63D6"/>
    <w:rsid w:val="004B7BFB"/>
    <w:rsid w:val="004B7DB7"/>
    <w:rsid w:val="004C1ACD"/>
    <w:rsid w:val="004C548E"/>
    <w:rsid w:val="004C59CD"/>
    <w:rsid w:val="004D2C7E"/>
    <w:rsid w:val="004E0371"/>
    <w:rsid w:val="004E1E95"/>
    <w:rsid w:val="004E26B9"/>
    <w:rsid w:val="004E2970"/>
    <w:rsid w:val="004F13CA"/>
    <w:rsid w:val="004F166E"/>
    <w:rsid w:val="004F25E6"/>
    <w:rsid w:val="004F2796"/>
    <w:rsid w:val="004F4131"/>
    <w:rsid w:val="004F6400"/>
    <w:rsid w:val="00500BDC"/>
    <w:rsid w:val="0050112E"/>
    <w:rsid w:val="00501605"/>
    <w:rsid w:val="00504061"/>
    <w:rsid w:val="00505718"/>
    <w:rsid w:val="00510BAB"/>
    <w:rsid w:val="00516929"/>
    <w:rsid w:val="00516953"/>
    <w:rsid w:val="00517561"/>
    <w:rsid w:val="00521938"/>
    <w:rsid w:val="00522B2C"/>
    <w:rsid w:val="0052349C"/>
    <w:rsid w:val="00525CDB"/>
    <w:rsid w:val="00526211"/>
    <w:rsid w:val="00531FA7"/>
    <w:rsid w:val="0053297C"/>
    <w:rsid w:val="00532D76"/>
    <w:rsid w:val="0054149D"/>
    <w:rsid w:val="005434CA"/>
    <w:rsid w:val="00547D08"/>
    <w:rsid w:val="005519C5"/>
    <w:rsid w:val="00556430"/>
    <w:rsid w:val="00557205"/>
    <w:rsid w:val="00560143"/>
    <w:rsid w:val="00562CFE"/>
    <w:rsid w:val="00565FD0"/>
    <w:rsid w:val="00570CC9"/>
    <w:rsid w:val="00571023"/>
    <w:rsid w:val="005733B3"/>
    <w:rsid w:val="005754A3"/>
    <w:rsid w:val="00575E76"/>
    <w:rsid w:val="0057654C"/>
    <w:rsid w:val="00584E93"/>
    <w:rsid w:val="0058757A"/>
    <w:rsid w:val="00587F1A"/>
    <w:rsid w:val="00590452"/>
    <w:rsid w:val="0059056A"/>
    <w:rsid w:val="005933F4"/>
    <w:rsid w:val="00594E3F"/>
    <w:rsid w:val="00594F2F"/>
    <w:rsid w:val="00595458"/>
    <w:rsid w:val="00596585"/>
    <w:rsid w:val="005A683D"/>
    <w:rsid w:val="005A7FB5"/>
    <w:rsid w:val="005B0160"/>
    <w:rsid w:val="005B1629"/>
    <w:rsid w:val="005B22CE"/>
    <w:rsid w:val="005B388C"/>
    <w:rsid w:val="005B437C"/>
    <w:rsid w:val="005C0E95"/>
    <w:rsid w:val="005C3C5D"/>
    <w:rsid w:val="005C3F55"/>
    <w:rsid w:val="005D0CB3"/>
    <w:rsid w:val="005D1E0A"/>
    <w:rsid w:val="005D4ABC"/>
    <w:rsid w:val="005D7F83"/>
    <w:rsid w:val="005E18AE"/>
    <w:rsid w:val="005E18C6"/>
    <w:rsid w:val="005E1B0F"/>
    <w:rsid w:val="005E2069"/>
    <w:rsid w:val="005E5F0B"/>
    <w:rsid w:val="005E6E75"/>
    <w:rsid w:val="005F24E9"/>
    <w:rsid w:val="005F470A"/>
    <w:rsid w:val="005F6A15"/>
    <w:rsid w:val="005F70DC"/>
    <w:rsid w:val="00600D79"/>
    <w:rsid w:val="00600EBF"/>
    <w:rsid w:val="00600F37"/>
    <w:rsid w:val="00602851"/>
    <w:rsid w:val="00605B11"/>
    <w:rsid w:val="006121D9"/>
    <w:rsid w:val="006123E4"/>
    <w:rsid w:val="006128EC"/>
    <w:rsid w:val="00614FDB"/>
    <w:rsid w:val="00616D5E"/>
    <w:rsid w:val="00616DC1"/>
    <w:rsid w:val="00616F32"/>
    <w:rsid w:val="0061747C"/>
    <w:rsid w:val="006214F4"/>
    <w:rsid w:val="006225D1"/>
    <w:rsid w:val="00625C61"/>
    <w:rsid w:val="00625FA0"/>
    <w:rsid w:val="0063725A"/>
    <w:rsid w:val="006374E7"/>
    <w:rsid w:val="006404D1"/>
    <w:rsid w:val="00641002"/>
    <w:rsid w:val="00650682"/>
    <w:rsid w:val="00650C00"/>
    <w:rsid w:val="006531AE"/>
    <w:rsid w:val="00654996"/>
    <w:rsid w:val="006562FD"/>
    <w:rsid w:val="00656D40"/>
    <w:rsid w:val="00660E11"/>
    <w:rsid w:val="00661C43"/>
    <w:rsid w:val="00661D58"/>
    <w:rsid w:val="00662174"/>
    <w:rsid w:val="00663852"/>
    <w:rsid w:val="00664B22"/>
    <w:rsid w:val="00666541"/>
    <w:rsid w:val="00673FE1"/>
    <w:rsid w:val="0067430F"/>
    <w:rsid w:val="00675044"/>
    <w:rsid w:val="00676848"/>
    <w:rsid w:val="0067792F"/>
    <w:rsid w:val="006806AC"/>
    <w:rsid w:val="00680AA9"/>
    <w:rsid w:val="00681B38"/>
    <w:rsid w:val="00683E47"/>
    <w:rsid w:val="006860C3"/>
    <w:rsid w:val="00687568"/>
    <w:rsid w:val="00695D7E"/>
    <w:rsid w:val="006A0AD1"/>
    <w:rsid w:val="006A41B7"/>
    <w:rsid w:val="006A4CB5"/>
    <w:rsid w:val="006A6927"/>
    <w:rsid w:val="006B1E63"/>
    <w:rsid w:val="006B22DE"/>
    <w:rsid w:val="006B2AA9"/>
    <w:rsid w:val="006B2EB0"/>
    <w:rsid w:val="006B3C00"/>
    <w:rsid w:val="006B3CA3"/>
    <w:rsid w:val="006B4BB2"/>
    <w:rsid w:val="006B6254"/>
    <w:rsid w:val="006C1674"/>
    <w:rsid w:val="006C1824"/>
    <w:rsid w:val="006C3E4E"/>
    <w:rsid w:val="006C48AB"/>
    <w:rsid w:val="006C4AE6"/>
    <w:rsid w:val="006D007B"/>
    <w:rsid w:val="006D16D8"/>
    <w:rsid w:val="006D393C"/>
    <w:rsid w:val="006D4429"/>
    <w:rsid w:val="006D6C11"/>
    <w:rsid w:val="006D75C3"/>
    <w:rsid w:val="006D7ED1"/>
    <w:rsid w:val="006E05A1"/>
    <w:rsid w:val="006E18FF"/>
    <w:rsid w:val="006E3F34"/>
    <w:rsid w:val="006E7F66"/>
    <w:rsid w:val="006F0553"/>
    <w:rsid w:val="006F1315"/>
    <w:rsid w:val="006F3568"/>
    <w:rsid w:val="007055C9"/>
    <w:rsid w:val="007055E1"/>
    <w:rsid w:val="00705FA7"/>
    <w:rsid w:val="0070680B"/>
    <w:rsid w:val="00711678"/>
    <w:rsid w:val="00712892"/>
    <w:rsid w:val="0071420C"/>
    <w:rsid w:val="00714562"/>
    <w:rsid w:val="007155BE"/>
    <w:rsid w:val="00720C29"/>
    <w:rsid w:val="0072318D"/>
    <w:rsid w:val="0073231F"/>
    <w:rsid w:val="00732D0D"/>
    <w:rsid w:val="0073311B"/>
    <w:rsid w:val="00734753"/>
    <w:rsid w:val="00735160"/>
    <w:rsid w:val="0073798C"/>
    <w:rsid w:val="0074014C"/>
    <w:rsid w:val="00740DE7"/>
    <w:rsid w:val="00741083"/>
    <w:rsid w:val="00742001"/>
    <w:rsid w:val="0074537F"/>
    <w:rsid w:val="007520A1"/>
    <w:rsid w:val="0075348D"/>
    <w:rsid w:val="0075422E"/>
    <w:rsid w:val="007557E8"/>
    <w:rsid w:val="00757A48"/>
    <w:rsid w:val="007602F6"/>
    <w:rsid w:val="0077175D"/>
    <w:rsid w:val="00774D11"/>
    <w:rsid w:val="00777EE8"/>
    <w:rsid w:val="00781700"/>
    <w:rsid w:val="0078275A"/>
    <w:rsid w:val="00784556"/>
    <w:rsid w:val="0078523D"/>
    <w:rsid w:val="00792D98"/>
    <w:rsid w:val="00792EE2"/>
    <w:rsid w:val="00792F3B"/>
    <w:rsid w:val="00794CE8"/>
    <w:rsid w:val="00795186"/>
    <w:rsid w:val="007967BE"/>
    <w:rsid w:val="00797DFC"/>
    <w:rsid w:val="007A4FAE"/>
    <w:rsid w:val="007A55E3"/>
    <w:rsid w:val="007B2ABB"/>
    <w:rsid w:val="007B3474"/>
    <w:rsid w:val="007B4073"/>
    <w:rsid w:val="007B461F"/>
    <w:rsid w:val="007B4EB6"/>
    <w:rsid w:val="007B525F"/>
    <w:rsid w:val="007B7EC0"/>
    <w:rsid w:val="007C085A"/>
    <w:rsid w:val="007C0F15"/>
    <w:rsid w:val="007C190C"/>
    <w:rsid w:val="007C1959"/>
    <w:rsid w:val="007C19F2"/>
    <w:rsid w:val="007C1B1D"/>
    <w:rsid w:val="007C1C39"/>
    <w:rsid w:val="007C517E"/>
    <w:rsid w:val="007C6AFF"/>
    <w:rsid w:val="007C7CD7"/>
    <w:rsid w:val="007D2C5C"/>
    <w:rsid w:val="007D364E"/>
    <w:rsid w:val="007D5751"/>
    <w:rsid w:val="007D5840"/>
    <w:rsid w:val="007D73BB"/>
    <w:rsid w:val="007E0C0A"/>
    <w:rsid w:val="007E4A45"/>
    <w:rsid w:val="007E618E"/>
    <w:rsid w:val="007F1219"/>
    <w:rsid w:val="007F2337"/>
    <w:rsid w:val="007F683E"/>
    <w:rsid w:val="008000C5"/>
    <w:rsid w:val="00800532"/>
    <w:rsid w:val="00801FEE"/>
    <w:rsid w:val="008037D4"/>
    <w:rsid w:val="008048AC"/>
    <w:rsid w:val="008067C3"/>
    <w:rsid w:val="008106B5"/>
    <w:rsid w:val="00811615"/>
    <w:rsid w:val="00812A3B"/>
    <w:rsid w:val="00815EA2"/>
    <w:rsid w:val="00816263"/>
    <w:rsid w:val="00816C00"/>
    <w:rsid w:val="00820750"/>
    <w:rsid w:val="00821A58"/>
    <w:rsid w:val="00821C7A"/>
    <w:rsid w:val="00824D40"/>
    <w:rsid w:val="00825EC8"/>
    <w:rsid w:val="00826253"/>
    <w:rsid w:val="00827790"/>
    <w:rsid w:val="00830F47"/>
    <w:rsid w:val="0083440A"/>
    <w:rsid w:val="008369F1"/>
    <w:rsid w:val="0083750F"/>
    <w:rsid w:val="008419F1"/>
    <w:rsid w:val="00843C9C"/>
    <w:rsid w:val="00844AA4"/>
    <w:rsid w:val="008459A0"/>
    <w:rsid w:val="008469EB"/>
    <w:rsid w:val="00846E4D"/>
    <w:rsid w:val="0085212C"/>
    <w:rsid w:val="008524CD"/>
    <w:rsid w:val="008530FA"/>
    <w:rsid w:val="008559E7"/>
    <w:rsid w:val="00857E22"/>
    <w:rsid w:val="00871909"/>
    <w:rsid w:val="00872FA7"/>
    <w:rsid w:val="00873363"/>
    <w:rsid w:val="00877007"/>
    <w:rsid w:val="00877910"/>
    <w:rsid w:val="00877DAB"/>
    <w:rsid w:val="008800C0"/>
    <w:rsid w:val="00883494"/>
    <w:rsid w:val="00884F35"/>
    <w:rsid w:val="00886BD4"/>
    <w:rsid w:val="0088751A"/>
    <w:rsid w:val="008913C1"/>
    <w:rsid w:val="008922E7"/>
    <w:rsid w:val="00893497"/>
    <w:rsid w:val="00893B7B"/>
    <w:rsid w:val="00893CB9"/>
    <w:rsid w:val="00893E74"/>
    <w:rsid w:val="00894785"/>
    <w:rsid w:val="00894E9C"/>
    <w:rsid w:val="0089519E"/>
    <w:rsid w:val="008953B5"/>
    <w:rsid w:val="00895870"/>
    <w:rsid w:val="00895D10"/>
    <w:rsid w:val="00896896"/>
    <w:rsid w:val="008A15BC"/>
    <w:rsid w:val="008A326E"/>
    <w:rsid w:val="008A333F"/>
    <w:rsid w:val="008A7DFE"/>
    <w:rsid w:val="008B0351"/>
    <w:rsid w:val="008B12D0"/>
    <w:rsid w:val="008B45B4"/>
    <w:rsid w:val="008B6136"/>
    <w:rsid w:val="008B69EC"/>
    <w:rsid w:val="008B6CA7"/>
    <w:rsid w:val="008B7192"/>
    <w:rsid w:val="008C06B2"/>
    <w:rsid w:val="008C20C3"/>
    <w:rsid w:val="008C67C5"/>
    <w:rsid w:val="008D04C0"/>
    <w:rsid w:val="008D5C28"/>
    <w:rsid w:val="008D773E"/>
    <w:rsid w:val="008E0F19"/>
    <w:rsid w:val="008E1575"/>
    <w:rsid w:val="008E2909"/>
    <w:rsid w:val="008E3FA5"/>
    <w:rsid w:val="008E4FEF"/>
    <w:rsid w:val="008E61C3"/>
    <w:rsid w:val="008E7C91"/>
    <w:rsid w:val="008F002F"/>
    <w:rsid w:val="008F0789"/>
    <w:rsid w:val="008F17D0"/>
    <w:rsid w:val="008F1D27"/>
    <w:rsid w:val="008F4370"/>
    <w:rsid w:val="008F5F2D"/>
    <w:rsid w:val="008F66CB"/>
    <w:rsid w:val="008F6E9E"/>
    <w:rsid w:val="009007D4"/>
    <w:rsid w:val="009008CB"/>
    <w:rsid w:val="00903D92"/>
    <w:rsid w:val="00905BB0"/>
    <w:rsid w:val="00907133"/>
    <w:rsid w:val="00912A02"/>
    <w:rsid w:val="00912B38"/>
    <w:rsid w:val="00913DAB"/>
    <w:rsid w:val="009151EF"/>
    <w:rsid w:val="0092014C"/>
    <w:rsid w:val="009202EE"/>
    <w:rsid w:val="00921F90"/>
    <w:rsid w:val="00922239"/>
    <w:rsid w:val="00922DFE"/>
    <w:rsid w:val="00924EA9"/>
    <w:rsid w:val="00925A3B"/>
    <w:rsid w:val="00932734"/>
    <w:rsid w:val="0093531C"/>
    <w:rsid w:val="00935A6F"/>
    <w:rsid w:val="0093650F"/>
    <w:rsid w:val="00941205"/>
    <w:rsid w:val="00941D4B"/>
    <w:rsid w:val="0094207F"/>
    <w:rsid w:val="00943244"/>
    <w:rsid w:val="00944FBE"/>
    <w:rsid w:val="009462ED"/>
    <w:rsid w:val="009479C2"/>
    <w:rsid w:val="009509C0"/>
    <w:rsid w:val="0095271D"/>
    <w:rsid w:val="00953A4F"/>
    <w:rsid w:val="00954024"/>
    <w:rsid w:val="00956A6C"/>
    <w:rsid w:val="009605F0"/>
    <w:rsid w:val="009635EF"/>
    <w:rsid w:val="00963DDB"/>
    <w:rsid w:val="0096553B"/>
    <w:rsid w:val="00965D13"/>
    <w:rsid w:val="00970EEF"/>
    <w:rsid w:val="00971D45"/>
    <w:rsid w:val="0097296B"/>
    <w:rsid w:val="00973B9F"/>
    <w:rsid w:val="0097671C"/>
    <w:rsid w:val="00980E11"/>
    <w:rsid w:val="0098205B"/>
    <w:rsid w:val="00982954"/>
    <w:rsid w:val="009844FA"/>
    <w:rsid w:val="00985793"/>
    <w:rsid w:val="00986CA0"/>
    <w:rsid w:val="0099057D"/>
    <w:rsid w:val="00992E29"/>
    <w:rsid w:val="00994B8C"/>
    <w:rsid w:val="00997420"/>
    <w:rsid w:val="009A003E"/>
    <w:rsid w:val="009A0759"/>
    <w:rsid w:val="009A0824"/>
    <w:rsid w:val="009A184B"/>
    <w:rsid w:val="009A1E94"/>
    <w:rsid w:val="009A1EC6"/>
    <w:rsid w:val="009A2935"/>
    <w:rsid w:val="009A3C1E"/>
    <w:rsid w:val="009A4314"/>
    <w:rsid w:val="009A4A82"/>
    <w:rsid w:val="009A4DE0"/>
    <w:rsid w:val="009B1F3D"/>
    <w:rsid w:val="009B360D"/>
    <w:rsid w:val="009C4681"/>
    <w:rsid w:val="009C4BAD"/>
    <w:rsid w:val="009C4D59"/>
    <w:rsid w:val="009C616F"/>
    <w:rsid w:val="009C7B0B"/>
    <w:rsid w:val="009D761B"/>
    <w:rsid w:val="009D784C"/>
    <w:rsid w:val="009E466D"/>
    <w:rsid w:val="009E5689"/>
    <w:rsid w:val="009F15B8"/>
    <w:rsid w:val="009F2BEA"/>
    <w:rsid w:val="009F4942"/>
    <w:rsid w:val="009F4E3C"/>
    <w:rsid w:val="009F558E"/>
    <w:rsid w:val="009F63B3"/>
    <w:rsid w:val="00A00147"/>
    <w:rsid w:val="00A03CD3"/>
    <w:rsid w:val="00A047B0"/>
    <w:rsid w:val="00A04B6A"/>
    <w:rsid w:val="00A12E06"/>
    <w:rsid w:val="00A13572"/>
    <w:rsid w:val="00A14C83"/>
    <w:rsid w:val="00A153D7"/>
    <w:rsid w:val="00A15EA6"/>
    <w:rsid w:val="00A16E76"/>
    <w:rsid w:val="00A1725A"/>
    <w:rsid w:val="00A17C94"/>
    <w:rsid w:val="00A202F1"/>
    <w:rsid w:val="00A21200"/>
    <w:rsid w:val="00A22711"/>
    <w:rsid w:val="00A23DC0"/>
    <w:rsid w:val="00A24547"/>
    <w:rsid w:val="00A269BA"/>
    <w:rsid w:val="00A278FB"/>
    <w:rsid w:val="00A30477"/>
    <w:rsid w:val="00A34E38"/>
    <w:rsid w:val="00A36933"/>
    <w:rsid w:val="00A462AB"/>
    <w:rsid w:val="00A50336"/>
    <w:rsid w:val="00A50466"/>
    <w:rsid w:val="00A524C4"/>
    <w:rsid w:val="00A52D0C"/>
    <w:rsid w:val="00A55B22"/>
    <w:rsid w:val="00A60EDC"/>
    <w:rsid w:val="00A61D66"/>
    <w:rsid w:val="00A63105"/>
    <w:rsid w:val="00A65879"/>
    <w:rsid w:val="00A6702F"/>
    <w:rsid w:val="00A71516"/>
    <w:rsid w:val="00A7164F"/>
    <w:rsid w:val="00A7324F"/>
    <w:rsid w:val="00A746E0"/>
    <w:rsid w:val="00A81865"/>
    <w:rsid w:val="00A83372"/>
    <w:rsid w:val="00A83ECB"/>
    <w:rsid w:val="00A85759"/>
    <w:rsid w:val="00A87735"/>
    <w:rsid w:val="00A877B2"/>
    <w:rsid w:val="00A90DEC"/>
    <w:rsid w:val="00A91E58"/>
    <w:rsid w:val="00A944B7"/>
    <w:rsid w:val="00AA0905"/>
    <w:rsid w:val="00AA1443"/>
    <w:rsid w:val="00AA30C6"/>
    <w:rsid w:val="00AB07EB"/>
    <w:rsid w:val="00AB0917"/>
    <w:rsid w:val="00AB1D90"/>
    <w:rsid w:val="00AB20E3"/>
    <w:rsid w:val="00AB6ABD"/>
    <w:rsid w:val="00AC1F3E"/>
    <w:rsid w:val="00AC2D74"/>
    <w:rsid w:val="00AC2FE5"/>
    <w:rsid w:val="00AC602D"/>
    <w:rsid w:val="00AC7EFA"/>
    <w:rsid w:val="00AD0D5D"/>
    <w:rsid w:val="00AD225E"/>
    <w:rsid w:val="00AD31E2"/>
    <w:rsid w:val="00AD55EE"/>
    <w:rsid w:val="00AE2458"/>
    <w:rsid w:val="00AE76C6"/>
    <w:rsid w:val="00AF0AD9"/>
    <w:rsid w:val="00AF2562"/>
    <w:rsid w:val="00AF3DE0"/>
    <w:rsid w:val="00AF49C2"/>
    <w:rsid w:val="00AF4BC6"/>
    <w:rsid w:val="00B00A5E"/>
    <w:rsid w:val="00B03177"/>
    <w:rsid w:val="00B04EEF"/>
    <w:rsid w:val="00B0775F"/>
    <w:rsid w:val="00B110B3"/>
    <w:rsid w:val="00B12760"/>
    <w:rsid w:val="00B12DEF"/>
    <w:rsid w:val="00B13F5F"/>
    <w:rsid w:val="00B1457E"/>
    <w:rsid w:val="00B14A5D"/>
    <w:rsid w:val="00B14A78"/>
    <w:rsid w:val="00B151EB"/>
    <w:rsid w:val="00B17D15"/>
    <w:rsid w:val="00B20131"/>
    <w:rsid w:val="00B20CE6"/>
    <w:rsid w:val="00B21329"/>
    <w:rsid w:val="00B2201C"/>
    <w:rsid w:val="00B22101"/>
    <w:rsid w:val="00B24514"/>
    <w:rsid w:val="00B26357"/>
    <w:rsid w:val="00B27AC8"/>
    <w:rsid w:val="00B318C5"/>
    <w:rsid w:val="00B32F6F"/>
    <w:rsid w:val="00B3546E"/>
    <w:rsid w:val="00B3726D"/>
    <w:rsid w:val="00B42462"/>
    <w:rsid w:val="00B4673F"/>
    <w:rsid w:val="00B479EE"/>
    <w:rsid w:val="00B50BE6"/>
    <w:rsid w:val="00B54711"/>
    <w:rsid w:val="00B54A5E"/>
    <w:rsid w:val="00B55748"/>
    <w:rsid w:val="00B55C43"/>
    <w:rsid w:val="00B5679D"/>
    <w:rsid w:val="00B57A70"/>
    <w:rsid w:val="00B62C5E"/>
    <w:rsid w:val="00B65BF9"/>
    <w:rsid w:val="00B715EF"/>
    <w:rsid w:val="00B73246"/>
    <w:rsid w:val="00B77454"/>
    <w:rsid w:val="00B777CE"/>
    <w:rsid w:val="00B818BF"/>
    <w:rsid w:val="00B84102"/>
    <w:rsid w:val="00B853CE"/>
    <w:rsid w:val="00B90451"/>
    <w:rsid w:val="00B9143A"/>
    <w:rsid w:val="00B94A43"/>
    <w:rsid w:val="00BA0047"/>
    <w:rsid w:val="00BA35AA"/>
    <w:rsid w:val="00BA4C42"/>
    <w:rsid w:val="00BA545A"/>
    <w:rsid w:val="00BA7B8B"/>
    <w:rsid w:val="00BB0976"/>
    <w:rsid w:val="00BB1B45"/>
    <w:rsid w:val="00BB24D7"/>
    <w:rsid w:val="00BB7A8A"/>
    <w:rsid w:val="00BD07D8"/>
    <w:rsid w:val="00BD3117"/>
    <w:rsid w:val="00BD3B99"/>
    <w:rsid w:val="00BE00F8"/>
    <w:rsid w:val="00BE0760"/>
    <w:rsid w:val="00BE423E"/>
    <w:rsid w:val="00BF009C"/>
    <w:rsid w:val="00BF09E0"/>
    <w:rsid w:val="00BF641C"/>
    <w:rsid w:val="00C019FD"/>
    <w:rsid w:val="00C01C07"/>
    <w:rsid w:val="00C027D0"/>
    <w:rsid w:val="00C02819"/>
    <w:rsid w:val="00C05A97"/>
    <w:rsid w:val="00C05E3C"/>
    <w:rsid w:val="00C070F3"/>
    <w:rsid w:val="00C07F49"/>
    <w:rsid w:val="00C14418"/>
    <w:rsid w:val="00C150AB"/>
    <w:rsid w:val="00C167CA"/>
    <w:rsid w:val="00C210C0"/>
    <w:rsid w:val="00C21F5C"/>
    <w:rsid w:val="00C227F5"/>
    <w:rsid w:val="00C2521A"/>
    <w:rsid w:val="00C2727D"/>
    <w:rsid w:val="00C30971"/>
    <w:rsid w:val="00C34539"/>
    <w:rsid w:val="00C3457C"/>
    <w:rsid w:val="00C34C1C"/>
    <w:rsid w:val="00C36DB8"/>
    <w:rsid w:val="00C3707D"/>
    <w:rsid w:val="00C37119"/>
    <w:rsid w:val="00C37952"/>
    <w:rsid w:val="00C42BF0"/>
    <w:rsid w:val="00C43BB2"/>
    <w:rsid w:val="00C43D91"/>
    <w:rsid w:val="00C45E27"/>
    <w:rsid w:val="00C53564"/>
    <w:rsid w:val="00C54835"/>
    <w:rsid w:val="00C601A1"/>
    <w:rsid w:val="00C617A0"/>
    <w:rsid w:val="00C62C91"/>
    <w:rsid w:val="00C64941"/>
    <w:rsid w:val="00C6509F"/>
    <w:rsid w:val="00C70E68"/>
    <w:rsid w:val="00C730DB"/>
    <w:rsid w:val="00C767EF"/>
    <w:rsid w:val="00C770BE"/>
    <w:rsid w:val="00C8148D"/>
    <w:rsid w:val="00C83153"/>
    <w:rsid w:val="00C83FB9"/>
    <w:rsid w:val="00C84CDF"/>
    <w:rsid w:val="00C86E2D"/>
    <w:rsid w:val="00C8701D"/>
    <w:rsid w:val="00C87D4B"/>
    <w:rsid w:val="00C90A06"/>
    <w:rsid w:val="00C931F4"/>
    <w:rsid w:val="00C93E25"/>
    <w:rsid w:val="00C95F19"/>
    <w:rsid w:val="00C97BCD"/>
    <w:rsid w:val="00CA2743"/>
    <w:rsid w:val="00CA2D00"/>
    <w:rsid w:val="00CA30A3"/>
    <w:rsid w:val="00CB2BC7"/>
    <w:rsid w:val="00CB3081"/>
    <w:rsid w:val="00CB4409"/>
    <w:rsid w:val="00CB6964"/>
    <w:rsid w:val="00CB6BB6"/>
    <w:rsid w:val="00CB7C68"/>
    <w:rsid w:val="00CB7ED0"/>
    <w:rsid w:val="00CC4AE6"/>
    <w:rsid w:val="00CC582D"/>
    <w:rsid w:val="00CC6591"/>
    <w:rsid w:val="00CC7589"/>
    <w:rsid w:val="00CD1CCA"/>
    <w:rsid w:val="00CD2FD2"/>
    <w:rsid w:val="00CD3B52"/>
    <w:rsid w:val="00CD503D"/>
    <w:rsid w:val="00CD57F7"/>
    <w:rsid w:val="00CD5890"/>
    <w:rsid w:val="00CE1333"/>
    <w:rsid w:val="00CE2838"/>
    <w:rsid w:val="00CE3DB1"/>
    <w:rsid w:val="00CE5753"/>
    <w:rsid w:val="00CE5DC3"/>
    <w:rsid w:val="00CE7012"/>
    <w:rsid w:val="00CF02CD"/>
    <w:rsid w:val="00CF106B"/>
    <w:rsid w:val="00CF1423"/>
    <w:rsid w:val="00CF4E45"/>
    <w:rsid w:val="00D01351"/>
    <w:rsid w:val="00D025A8"/>
    <w:rsid w:val="00D028A0"/>
    <w:rsid w:val="00D04E7A"/>
    <w:rsid w:val="00D07910"/>
    <w:rsid w:val="00D11FA3"/>
    <w:rsid w:val="00D121A4"/>
    <w:rsid w:val="00D12A9E"/>
    <w:rsid w:val="00D1319D"/>
    <w:rsid w:val="00D16A93"/>
    <w:rsid w:val="00D21225"/>
    <w:rsid w:val="00D21E5D"/>
    <w:rsid w:val="00D22DF8"/>
    <w:rsid w:val="00D2462E"/>
    <w:rsid w:val="00D254D8"/>
    <w:rsid w:val="00D25C9B"/>
    <w:rsid w:val="00D26B8D"/>
    <w:rsid w:val="00D26FF7"/>
    <w:rsid w:val="00D30399"/>
    <w:rsid w:val="00D3046D"/>
    <w:rsid w:val="00D32726"/>
    <w:rsid w:val="00D36747"/>
    <w:rsid w:val="00D36D55"/>
    <w:rsid w:val="00D410FE"/>
    <w:rsid w:val="00D440B0"/>
    <w:rsid w:val="00D44399"/>
    <w:rsid w:val="00D45237"/>
    <w:rsid w:val="00D45A49"/>
    <w:rsid w:val="00D45E20"/>
    <w:rsid w:val="00D50DE8"/>
    <w:rsid w:val="00D512BD"/>
    <w:rsid w:val="00D513E0"/>
    <w:rsid w:val="00D51AA4"/>
    <w:rsid w:val="00D51E63"/>
    <w:rsid w:val="00D524DB"/>
    <w:rsid w:val="00D54A63"/>
    <w:rsid w:val="00D57EA1"/>
    <w:rsid w:val="00D60E7D"/>
    <w:rsid w:val="00D61918"/>
    <w:rsid w:val="00D64018"/>
    <w:rsid w:val="00D644E7"/>
    <w:rsid w:val="00D65BC1"/>
    <w:rsid w:val="00D65D32"/>
    <w:rsid w:val="00D66F85"/>
    <w:rsid w:val="00D72B1F"/>
    <w:rsid w:val="00D73550"/>
    <w:rsid w:val="00D7413D"/>
    <w:rsid w:val="00D771FA"/>
    <w:rsid w:val="00D77621"/>
    <w:rsid w:val="00D82BD9"/>
    <w:rsid w:val="00D82C7D"/>
    <w:rsid w:val="00D85F20"/>
    <w:rsid w:val="00D91653"/>
    <w:rsid w:val="00D92830"/>
    <w:rsid w:val="00D941EA"/>
    <w:rsid w:val="00DA052B"/>
    <w:rsid w:val="00DA1771"/>
    <w:rsid w:val="00DA3E4B"/>
    <w:rsid w:val="00DA431E"/>
    <w:rsid w:val="00DA5B98"/>
    <w:rsid w:val="00DA7217"/>
    <w:rsid w:val="00DB24A3"/>
    <w:rsid w:val="00DB5785"/>
    <w:rsid w:val="00DB646C"/>
    <w:rsid w:val="00DB7E15"/>
    <w:rsid w:val="00DC2F95"/>
    <w:rsid w:val="00DD15AB"/>
    <w:rsid w:val="00DD4938"/>
    <w:rsid w:val="00DD5608"/>
    <w:rsid w:val="00DD6A43"/>
    <w:rsid w:val="00DE2713"/>
    <w:rsid w:val="00DE2F7F"/>
    <w:rsid w:val="00DE4085"/>
    <w:rsid w:val="00DE4F96"/>
    <w:rsid w:val="00DF5E39"/>
    <w:rsid w:val="00E00266"/>
    <w:rsid w:val="00E003F6"/>
    <w:rsid w:val="00E004F7"/>
    <w:rsid w:val="00E028D7"/>
    <w:rsid w:val="00E06EE7"/>
    <w:rsid w:val="00E07FA7"/>
    <w:rsid w:val="00E07FFE"/>
    <w:rsid w:val="00E10139"/>
    <w:rsid w:val="00E10509"/>
    <w:rsid w:val="00E11477"/>
    <w:rsid w:val="00E127EB"/>
    <w:rsid w:val="00E12AEE"/>
    <w:rsid w:val="00E13675"/>
    <w:rsid w:val="00E205FE"/>
    <w:rsid w:val="00E23EFC"/>
    <w:rsid w:val="00E24612"/>
    <w:rsid w:val="00E339DA"/>
    <w:rsid w:val="00E339EE"/>
    <w:rsid w:val="00E37C96"/>
    <w:rsid w:val="00E4022F"/>
    <w:rsid w:val="00E410BB"/>
    <w:rsid w:val="00E45513"/>
    <w:rsid w:val="00E45D7A"/>
    <w:rsid w:val="00E4696F"/>
    <w:rsid w:val="00E46C96"/>
    <w:rsid w:val="00E46D8C"/>
    <w:rsid w:val="00E5004A"/>
    <w:rsid w:val="00E50EAE"/>
    <w:rsid w:val="00E51A3A"/>
    <w:rsid w:val="00E51BD8"/>
    <w:rsid w:val="00E52E0E"/>
    <w:rsid w:val="00E57073"/>
    <w:rsid w:val="00E57261"/>
    <w:rsid w:val="00E57C4C"/>
    <w:rsid w:val="00E603F9"/>
    <w:rsid w:val="00E611C2"/>
    <w:rsid w:val="00E642EA"/>
    <w:rsid w:val="00E6636F"/>
    <w:rsid w:val="00E66768"/>
    <w:rsid w:val="00E702C9"/>
    <w:rsid w:val="00E72BDA"/>
    <w:rsid w:val="00E743D4"/>
    <w:rsid w:val="00E75A97"/>
    <w:rsid w:val="00E77B79"/>
    <w:rsid w:val="00E810C2"/>
    <w:rsid w:val="00E813F8"/>
    <w:rsid w:val="00E836A5"/>
    <w:rsid w:val="00E927E6"/>
    <w:rsid w:val="00E92BBA"/>
    <w:rsid w:val="00E93021"/>
    <w:rsid w:val="00E93459"/>
    <w:rsid w:val="00E94434"/>
    <w:rsid w:val="00E945D7"/>
    <w:rsid w:val="00E95218"/>
    <w:rsid w:val="00E95F37"/>
    <w:rsid w:val="00E9655F"/>
    <w:rsid w:val="00EA1C1D"/>
    <w:rsid w:val="00EA46C8"/>
    <w:rsid w:val="00EA6365"/>
    <w:rsid w:val="00EA6963"/>
    <w:rsid w:val="00EB1C1C"/>
    <w:rsid w:val="00EB230B"/>
    <w:rsid w:val="00EB3B28"/>
    <w:rsid w:val="00EB3BC4"/>
    <w:rsid w:val="00EB7FC4"/>
    <w:rsid w:val="00EC1055"/>
    <w:rsid w:val="00EC177C"/>
    <w:rsid w:val="00EC4787"/>
    <w:rsid w:val="00EC6E9E"/>
    <w:rsid w:val="00EC7B2C"/>
    <w:rsid w:val="00ED499A"/>
    <w:rsid w:val="00ED6384"/>
    <w:rsid w:val="00EE08F3"/>
    <w:rsid w:val="00EE33D6"/>
    <w:rsid w:val="00EE3722"/>
    <w:rsid w:val="00EE401E"/>
    <w:rsid w:val="00EF09BA"/>
    <w:rsid w:val="00EF0A50"/>
    <w:rsid w:val="00EF1276"/>
    <w:rsid w:val="00EF36C1"/>
    <w:rsid w:val="00EF479A"/>
    <w:rsid w:val="00EF5F7B"/>
    <w:rsid w:val="00F01B20"/>
    <w:rsid w:val="00F02179"/>
    <w:rsid w:val="00F02DD8"/>
    <w:rsid w:val="00F04E72"/>
    <w:rsid w:val="00F0628B"/>
    <w:rsid w:val="00F0660F"/>
    <w:rsid w:val="00F066A7"/>
    <w:rsid w:val="00F07D2A"/>
    <w:rsid w:val="00F07D93"/>
    <w:rsid w:val="00F109E2"/>
    <w:rsid w:val="00F12E32"/>
    <w:rsid w:val="00F14909"/>
    <w:rsid w:val="00F20369"/>
    <w:rsid w:val="00F20E9C"/>
    <w:rsid w:val="00F23E6E"/>
    <w:rsid w:val="00F23E7A"/>
    <w:rsid w:val="00F33910"/>
    <w:rsid w:val="00F3474C"/>
    <w:rsid w:val="00F34F6C"/>
    <w:rsid w:val="00F40ACB"/>
    <w:rsid w:val="00F413C4"/>
    <w:rsid w:val="00F43145"/>
    <w:rsid w:val="00F475D2"/>
    <w:rsid w:val="00F4791B"/>
    <w:rsid w:val="00F50887"/>
    <w:rsid w:val="00F516A0"/>
    <w:rsid w:val="00F545A2"/>
    <w:rsid w:val="00F55CB3"/>
    <w:rsid w:val="00F5748C"/>
    <w:rsid w:val="00F60EAF"/>
    <w:rsid w:val="00F6128D"/>
    <w:rsid w:val="00F623A9"/>
    <w:rsid w:val="00F660E9"/>
    <w:rsid w:val="00F70D3C"/>
    <w:rsid w:val="00F727C6"/>
    <w:rsid w:val="00F7454F"/>
    <w:rsid w:val="00F76207"/>
    <w:rsid w:val="00F828FB"/>
    <w:rsid w:val="00F83635"/>
    <w:rsid w:val="00F8429F"/>
    <w:rsid w:val="00F86B09"/>
    <w:rsid w:val="00F87000"/>
    <w:rsid w:val="00F927AF"/>
    <w:rsid w:val="00F943A7"/>
    <w:rsid w:val="00F96EFE"/>
    <w:rsid w:val="00F97D07"/>
    <w:rsid w:val="00FA0E75"/>
    <w:rsid w:val="00FA27FC"/>
    <w:rsid w:val="00FA2955"/>
    <w:rsid w:val="00FA2EF9"/>
    <w:rsid w:val="00FA599B"/>
    <w:rsid w:val="00FB0723"/>
    <w:rsid w:val="00FB18F0"/>
    <w:rsid w:val="00FB2DFA"/>
    <w:rsid w:val="00FB3A07"/>
    <w:rsid w:val="00FB4649"/>
    <w:rsid w:val="00FC017B"/>
    <w:rsid w:val="00FC1433"/>
    <w:rsid w:val="00FC1614"/>
    <w:rsid w:val="00FD3AB5"/>
    <w:rsid w:val="00FD73F8"/>
    <w:rsid w:val="00FE08A9"/>
    <w:rsid w:val="00FE25C3"/>
    <w:rsid w:val="00FE2B12"/>
    <w:rsid w:val="00FE3244"/>
    <w:rsid w:val="00FE3FAF"/>
    <w:rsid w:val="00FE4EA2"/>
    <w:rsid w:val="00FE6355"/>
    <w:rsid w:val="00FE794B"/>
    <w:rsid w:val="00FE7B91"/>
    <w:rsid w:val="00FF1F40"/>
    <w:rsid w:val="00FF288B"/>
    <w:rsid w:val="00FF2B17"/>
    <w:rsid w:val="00FF337F"/>
    <w:rsid w:val="00FF3B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5A999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99" w:semiHidden="1" w:unhideWhenUsed="1"/>
    <w:lsdException w:name="annotation text" w:semiHidden="1" w:unhideWhenUsed="1"/>
    <w:lsdException w:name="header" w:uiPriority="99"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99"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qFormat="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semiHidden="1" w:unhideWhenUsed="1"/>
    <w:lsdException w:name="FollowedHyperlink" w:semiHidden="1" w:unhideWhenUsed="1"/>
    <w:lsdException w:name="Strong" w:qFormat="1"/>
    <w:lsdException w:name="Emphasis" w:qFormat="1"/>
    <w:lsdException w:name="Document Map" w:semiHidden="1" w:unhideWhenUsed="1"/>
    <w:lsdException w:name="Plain Text" w:uiPriority="99"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rFonts w:ascii="Arial" w:hAnsi="Arial"/>
      <w:sz w:val="24"/>
      <w:szCs w:val="24"/>
    </w:rPr>
  </w:style>
  <w:style w:type="paragraph" w:styleId="Heading1">
    <w:name w:val="heading 1"/>
    <w:basedOn w:val="Normal"/>
    <w:next w:val="BodyText"/>
    <w:qFormat/>
    <w:pPr>
      <w:keepNext/>
      <w:numPr>
        <w:numId w:val="2"/>
      </w:numPr>
      <w:spacing w:before="240" w:after="60"/>
      <w:outlineLvl w:val="0"/>
    </w:pPr>
    <w:rPr>
      <w:rFonts w:cs="Arial"/>
      <w:b/>
      <w:bCs/>
      <w:kern w:val="32"/>
    </w:rPr>
  </w:style>
  <w:style w:type="paragraph" w:styleId="Heading2">
    <w:name w:val="heading 2"/>
    <w:basedOn w:val="Normal"/>
    <w:next w:val="BodyText"/>
    <w:qFormat/>
    <w:pPr>
      <w:keepNext/>
      <w:numPr>
        <w:ilvl w:val="1"/>
        <w:numId w:val="2"/>
      </w:numPr>
      <w:spacing w:before="240" w:after="60"/>
      <w:outlineLvl w:val="1"/>
    </w:pPr>
    <w:rPr>
      <w:rFonts w:cs="Arial"/>
      <w:bCs/>
      <w:i/>
      <w:iCs/>
    </w:rPr>
  </w:style>
  <w:style w:type="paragraph" w:styleId="Heading3">
    <w:name w:val="heading 3"/>
    <w:basedOn w:val="Normal"/>
    <w:next w:val="BodyText"/>
    <w:qFormat/>
    <w:pPr>
      <w:keepNext/>
      <w:numPr>
        <w:ilvl w:val="2"/>
        <w:numId w:val="2"/>
      </w:numPr>
      <w:spacing w:before="240" w:after="60"/>
      <w:ind w:left="0" w:firstLine="0"/>
      <w:outlineLvl w:val="2"/>
    </w:pPr>
    <w:rPr>
      <w:rFonts w:cs="Arial"/>
      <w:b/>
      <w:bCs/>
    </w:rPr>
  </w:style>
  <w:style w:type="paragraph" w:styleId="Heading4">
    <w:name w:val="heading 4"/>
    <w:basedOn w:val="Normal"/>
    <w:next w:val="BodyText"/>
    <w:qFormat/>
    <w:pPr>
      <w:keepNext/>
      <w:numPr>
        <w:ilvl w:val="3"/>
        <w:numId w:val="2"/>
      </w:numPr>
      <w:spacing w:before="240" w:after="60"/>
      <w:ind w:left="0" w:firstLine="0"/>
      <w:outlineLvl w:val="3"/>
    </w:pPr>
    <w:rPr>
      <w:b/>
      <w:bCs/>
    </w:rPr>
  </w:style>
  <w:style w:type="paragraph" w:styleId="Heading5">
    <w:name w:val="heading 5"/>
    <w:basedOn w:val="Normal"/>
    <w:next w:val="BodyText"/>
    <w:qFormat/>
    <w:pPr>
      <w:numPr>
        <w:ilvl w:val="4"/>
        <w:numId w:val="2"/>
      </w:numPr>
      <w:spacing w:before="240" w:after="60"/>
      <w:ind w:left="0" w:firstLine="0"/>
      <w:outlineLvl w:val="4"/>
    </w:pPr>
    <w:rPr>
      <w:b/>
      <w:bCs/>
      <w:i/>
      <w:iCs/>
      <w:szCs w:val="26"/>
    </w:rPr>
  </w:style>
  <w:style w:type="paragraph" w:styleId="Heading6">
    <w:name w:val="heading 6"/>
    <w:basedOn w:val="Normal"/>
    <w:next w:val="Normal"/>
    <w:qFormat/>
    <w:pPr>
      <w:numPr>
        <w:ilvl w:val="5"/>
        <w:numId w:val="2"/>
      </w:numPr>
      <w:spacing w:before="240" w:after="60"/>
      <w:ind w:left="0" w:firstLine="0"/>
      <w:outlineLvl w:val="5"/>
    </w:pPr>
    <w:rPr>
      <w:b/>
      <w:bCs/>
      <w:szCs w:val="22"/>
    </w:rPr>
  </w:style>
  <w:style w:type="paragraph" w:styleId="Heading7">
    <w:name w:val="heading 7"/>
    <w:aliases w:val="Simple arabic numbers,Simple Arabic Numbers"/>
    <w:basedOn w:val="Normal"/>
    <w:next w:val="Normal"/>
    <w:qFormat/>
    <w:pPr>
      <w:numPr>
        <w:ilvl w:val="6"/>
        <w:numId w:val="2"/>
      </w:numPr>
      <w:spacing w:before="240" w:after="60"/>
      <w:ind w:left="0" w:firstLine="0"/>
      <w:outlineLvl w:val="6"/>
    </w:pPr>
  </w:style>
  <w:style w:type="paragraph" w:styleId="Heading8">
    <w:name w:val="heading 8"/>
    <w:aliases w:val="Simple alpha numbers"/>
    <w:basedOn w:val="Normal"/>
    <w:next w:val="Normal"/>
    <w:qFormat/>
    <w:pPr>
      <w:numPr>
        <w:ilvl w:val="7"/>
        <w:numId w:val="2"/>
      </w:numPr>
      <w:spacing w:before="240" w:after="60"/>
      <w:ind w:left="0" w:firstLine="0"/>
      <w:outlineLvl w:val="7"/>
    </w:pPr>
    <w:rPr>
      <w:i/>
      <w:iCs/>
    </w:rPr>
  </w:style>
  <w:style w:type="paragraph" w:styleId="Heading9">
    <w:name w:val="heading 9"/>
    <w:aliases w:val="Simple (sm) roman numbers"/>
    <w:basedOn w:val="Normal"/>
    <w:next w:val="Normal"/>
    <w:qFormat/>
    <w:pPr>
      <w:numPr>
        <w:ilvl w:val="8"/>
        <w:numId w:val="2"/>
      </w:numPr>
      <w:spacing w:before="240" w:after="60"/>
      <w:ind w:left="0" w:firstLine="0"/>
      <w:outlineLvl w:val="8"/>
    </w:pPr>
    <w:rPr>
      <w:rFonts w:cs="Arial"/>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numbering" w:styleId="111111">
    <w:name w:val="Outline List 2"/>
    <w:aliases w:val="1 / 1.1 / A"/>
    <w:basedOn w:val="NoList"/>
    <w:pPr>
      <w:numPr>
        <w:numId w:val="29"/>
      </w:numPr>
    </w:pPr>
  </w:style>
  <w:style w:type="numbering" w:styleId="1ai">
    <w:name w:val="Outline List 1"/>
    <w:basedOn w:val="NoList"/>
    <w:pPr>
      <w:numPr>
        <w:numId w:val="1"/>
      </w:numPr>
    </w:pPr>
  </w:style>
  <w:style w:type="numbering" w:styleId="ArticleSection">
    <w:name w:val="Outline List 3"/>
    <w:basedOn w:val="NoList"/>
    <w:pPr>
      <w:numPr>
        <w:numId w:val="2"/>
      </w:numPr>
    </w:pPr>
  </w:style>
  <w:style w:type="paragraph" w:styleId="BalloonText">
    <w:name w:val="Balloon Text"/>
    <w:basedOn w:val="Normal"/>
    <w:rPr>
      <w:rFonts w:ascii="Tahoma" w:hAnsi="Tahoma" w:cs="Tahoma"/>
      <w:sz w:val="16"/>
      <w:szCs w:val="16"/>
    </w:rPr>
  </w:style>
  <w:style w:type="paragraph" w:styleId="BodyText">
    <w:name w:val="Body Text"/>
    <w:aliases w:val="bt"/>
    <w:basedOn w:val="Normal"/>
    <w:link w:val="BodyTextChar"/>
    <w:pPr>
      <w:spacing w:after="240"/>
    </w:pPr>
    <w:rPr>
      <w:lang w:val="x-none" w:eastAsia="x-none"/>
    </w:rPr>
  </w:style>
  <w:style w:type="paragraph" w:styleId="Body" w:customStyle="1">
    <w:name w:val="Body"/>
    <w:basedOn w:val="BodyText"/>
    <w:rPr>
      <w:sz w:val="22"/>
      <w:szCs w:val="21"/>
    </w:rPr>
  </w:style>
  <w:style w:type="paragraph" w:styleId="BodyText15" w:customStyle="1">
    <w:name w:val="Body Text 1.5"/>
    <w:basedOn w:val="BodyText"/>
    <w:pPr>
      <w:spacing w:line="360" w:lineRule="auto"/>
    </w:pPr>
  </w:style>
  <w:style w:type="paragraph" w:styleId="BodyText2">
    <w:name w:val="Body Text 2"/>
    <w:basedOn w:val="BodyText"/>
    <w:pPr>
      <w:spacing w:line="480" w:lineRule="auto"/>
    </w:pPr>
  </w:style>
  <w:style w:type="paragraph" w:styleId="BodyText3">
    <w:name w:val="Body Text 3"/>
    <w:basedOn w:val="Normal"/>
    <w:pPr>
      <w:spacing w:after="120"/>
    </w:pPr>
    <w:rPr>
      <w:sz w:val="16"/>
      <w:szCs w:val="16"/>
    </w:rPr>
  </w:style>
  <w:style w:type="paragraph" w:styleId="BodyTextFirstIndent">
    <w:name w:val="Body Text First Indent"/>
    <w:basedOn w:val="BodyText"/>
    <w:link w:val="BodyTextFirstIndentChar"/>
    <w:pPr>
      <w:ind w:right="-720" w:firstLine="720"/>
      <w:jc w:val="both"/>
    </w:pPr>
  </w:style>
  <w:style w:type="paragraph" w:styleId="BodyTextFirstIndent15" w:customStyle="1">
    <w:name w:val="Body Text First Indent 1.5"/>
    <w:basedOn w:val="BodyText"/>
    <w:pPr>
      <w:spacing w:line="360" w:lineRule="auto"/>
      <w:ind w:firstLine="720"/>
    </w:pPr>
  </w:style>
  <w:style w:type="paragraph" w:styleId="BodyTextIndent">
    <w:name w:val="Body Text Indent"/>
    <w:basedOn w:val="BodyText"/>
    <w:next w:val="BodyTextFirstIndent"/>
    <w:pPr>
      <w:ind w:left="720" w:right="720"/>
    </w:pPr>
  </w:style>
  <w:style w:type="paragraph" w:styleId="BodyTextFirstIndent2">
    <w:name w:val="Body Text First Indent 2"/>
    <w:basedOn w:val="BodyText"/>
    <w:pPr>
      <w:spacing w:line="480" w:lineRule="auto"/>
      <w:ind w:firstLine="720"/>
    </w:pPr>
  </w:style>
  <w:style w:type="paragraph" w:styleId="BodyTextIndent15" w:customStyle="1">
    <w:name w:val="Body Text Indent 1.5"/>
    <w:basedOn w:val="BodyText"/>
    <w:next w:val="BodyTextFirstIndent15"/>
    <w:pPr>
      <w:spacing w:line="360" w:lineRule="auto"/>
      <w:ind w:left="720" w:right="720"/>
    </w:pPr>
  </w:style>
  <w:style w:type="paragraph" w:styleId="BodyTextIndent2">
    <w:name w:val="Body Text Indent 2"/>
    <w:basedOn w:val="BodyText"/>
    <w:next w:val="BodyTextFirstIndent2"/>
    <w:pPr>
      <w:spacing w:line="480" w:lineRule="auto"/>
      <w:ind w:left="720" w:right="720"/>
    </w:pPr>
  </w:style>
  <w:style w:type="paragraph" w:styleId="BodyTextIndent3">
    <w:name w:val="Body Text Indent 3"/>
    <w:basedOn w:val="Normal"/>
    <w:pPr>
      <w:spacing w:after="120"/>
      <w:ind w:left="360"/>
    </w:pPr>
    <w:rPr>
      <w:sz w:val="16"/>
      <w:szCs w:val="16"/>
    </w:rPr>
  </w:style>
  <w:style w:type="paragraph" w:styleId="BodyTextLeft" w:customStyle="1">
    <w:name w:val="Body Text Left"/>
    <w:basedOn w:val="BodyText"/>
  </w:style>
  <w:style w:type="paragraph" w:styleId="BriefAppendix" w:customStyle="1">
    <w:name w:val="Brief Appendix"/>
    <w:basedOn w:val="Normal"/>
    <w:pPr>
      <w:tabs>
        <w:tab w:val="right" w:leader="dot" w:pos="9360"/>
      </w:tabs>
    </w:pPr>
    <w:rPr>
      <w:sz w:val="26"/>
      <w:szCs w:val="28"/>
    </w:rPr>
  </w:style>
  <w:style w:type="paragraph" w:styleId="Caption">
    <w:name w:val="caption"/>
    <w:basedOn w:val="Normal"/>
    <w:next w:val="Normal"/>
    <w:uiPriority w:val="35"/>
    <w:qFormat/>
    <w:pPr>
      <w:spacing w:before="120" w:after="120"/>
    </w:pPr>
    <w:rPr>
      <w:b/>
      <w:bCs/>
      <w:sz w:val="20"/>
      <w:szCs w:val="20"/>
    </w:rPr>
  </w:style>
  <w:style w:type="paragraph" w:styleId="CaptionParties" w:customStyle="1">
    <w:name w:val="Caption Parties"/>
    <w:basedOn w:val="BodyText"/>
    <w:pPr>
      <w:tabs>
        <w:tab w:val="right" w:pos="4320"/>
        <w:tab w:val="center" w:pos="7200"/>
        <w:tab w:val="right" w:pos="8640"/>
      </w:tabs>
    </w:pPr>
    <w:rPr>
      <w:szCs w:val="20"/>
    </w:rPr>
  </w:style>
  <w:style w:type="paragraph" w:styleId="Closing">
    <w:name w:val="Closing"/>
    <w:basedOn w:val="Normal"/>
    <w:pPr>
      <w:ind w:left="4320"/>
    </w:pPr>
  </w:style>
  <w:style w:type="character" w:styleId="CommentReference">
    <w:name w:val="annotation reference"/>
    <w:rPr>
      <w:sz w:val="16"/>
      <w:szCs w:val="16"/>
    </w:rPr>
  </w:style>
  <w:style w:type="paragraph" w:styleId="CommentText">
    <w:name w:val="annotation text"/>
    <w:basedOn w:val="BodyText"/>
    <w:rPr>
      <w:sz w:val="20"/>
      <w:szCs w:val="20"/>
    </w:rPr>
  </w:style>
  <w:style w:type="paragraph" w:styleId="CommentSubject">
    <w:name w:val="annotation subject"/>
    <w:basedOn w:val="CommentText"/>
    <w:next w:val="CommentText"/>
    <w:rPr>
      <w:b/>
      <w:bCs/>
    </w:rPr>
  </w:style>
  <w:style w:type="paragraph" w:styleId="CountyPleading" w:customStyle="1">
    <w:name w:val="County Pleading"/>
    <w:basedOn w:val="BodyText"/>
    <w:pPr>
      <w:tabs>
        <w:tab w:val="right" w:pos="9360"/>
      </w:tabs>
    </w:pPr>
    <w:rPr>
      <w:rFonts w:ascii="Times New Roman Bold" w:hAnsi="Times New Roman Bold"/>
      <w:b/>
      <w:caps/>
    </w:rPr>
  </w:style>
  <w:style w:type="paragraph" w:styleId="Date">
    <w:name w:val="Date"/>
    <w:basedOn w:val="Normal"/>
    <w:next w:val="BodyText"/>
  </w:style>
  <w:style w:type="paragraph" w:styleId="DoubleIndent" w:customStyle="1">
    <w:name w:val="Double Indent"/>
    <w:basedOn w:val="BodyText"/>
    <w:next w:val="BodyTextFirstIndent"/>
    <w:pPr>
      <w:ind w:left="720" w:right="720"/>
    </w:pPr>
  </w:style>
  <w:style w:type="paragraph" w:styleId="E-mailSignature">
    <w:name w:val="E-mail Signature"/>
    <w:basedOn w:val="Normal"/>
  </w:style>
  <w:style w:type="character" w:styleId="Emphasis">
    <w:name w:val="Emphasis"/>
    <w:qFormat/>
    <w:rPr>
      <w:i/>
      <w:iCs/>
    </w:rPr>
  </w:style>
  <w:style w:type="character" w:styleId="EndnoteReference">
    <w:name w:val="endnote reference"/>
    <w:rPr>
      <w:vertAlign w:val="superscript"/>
    </w:rPr>
  </w:style>
  <w:style w:type="paragraph" w:styleId="EndnoteText">
    <w:name w:val="endnote text"/>
    <w:basedOn w:val="BodyText"/>
    <w:rPr>
      <w:sz w:val="20"/>
      <w:szCs w:val="20"/>
    </w:rPr>
  </w:style>
  <w:style w:type="paragraph" w:styleId="EnvelopeAddress">
    <w:name w:val="envelope address"/>
    <w:basedOn w:val="Normal"/>
    <w:pPr>
      <w:framePr w:w="7920" w:h="1980" w:hSpace="180" w:wrap="auto" w:hAnchor="page" w:xAlign="center" w:yAlign="bottom" w:hRule="exact"/>
      <w:ind w:left="2880"/>
    </w:pPr>
    <w:rPr>
      <w:rFonts w:cs="Arial"/>
    </w:rPr>
  </w:style>
  <w:style w:type="paragraph" w:styleId="EnvelopeReturn">
    <w:name w:val="envelope return"/>
    <w:basedOn w:val="Normal"/>
    <w:rPr>
      <w:rFonts w:cs="Arial"/>
      <w:sz w:val="20"/>
      <w:szCs w:val="20"/>
    </w:rPr>
  </w:style>
  <w:style w:type="character" w:styleId="FollowedHyperlink">
    <w:name w:val="FollowedHyperlink"/>
    <w:rPr>
      <w:color w:val="800080"/>
      <w:u w:val="single"/>
    </w:rPr>
  </w:style>
  <w:style w:type="paragraph" w:styleId="Footer">
    <w:name w:val="footer"/>
    <w:basedOn w:val="Normal"/>
    <w:link w:val="FooterChar"/>
    <w:pPr>
      <w:tabs>
        <w:tab w:val="center" w:pos="4680"/>
        <w:tab w:val="right" w:pos="9360"/>
      </w:tabs>
    </w:pPr>
    <w:rPr>
      <w:lang w:val="x-none" w:eastAsia="x-none"/>
    </w:rPr>
  </w:style>
  <w:style w:type="character" w:styleId="FootnoteReference">
    <w:name w:val="footnote reference"/>
    <w:uiPriority w:val="99"/>
    <w:rPr>
      <w:vertAlign w:val="superscript"/>
    </w:rPr>
  </w:style>
  <w:style w:type="paragraph" w:styleId="FootnoteText">
    <w:name w:val="footnote text"/>
    <w:basedOn w:val="BodyText"/>
    <w:link w:val="FootnoteTextChar"/>
    <w:uiPriority w:val="99"/>
  </w:style>
  <w:style w:type="paragraph" w:styleId="Header">
    <w:name w:val="header"/>
    <w:basedOn w:val="Normal"/>
    <w:next w:val="BodyText"/>
    <w:link w:val="HeaderChar"/>
    <w:uiPriority w:val="99"/>
    <w:pPr>
      <w:tabs>
        <w:tab w:val="center" w:pos="4680"/>
        <w:tab w:val="right" w:pos="9360"/>
      </w:tabs>
    </w:pPr>
    <w:rPr>
      <w:lang w:val="x-none" w:eastAsia="x-none"/>
    </w:rPr>
  </w:style>
  <w:style w:type="character" w:styleId="HTMLAcronym">
    <w:name w:val="HTML Acronym"/>
    <w:basedOn w:val="DefaultParagraphFont"/>
  </w:style>
  <w:style w:type="paragraph" w:styleId="HTMLAddress">
    <w:name w:val="HTML Address"/>
    <w:basedOn w:val="Normal"/>
    <w:rPr>
      <w:i/>
      <w:iCs/>
    </w:rPr>
  </w:style>
  <w:style w:type="character" w:styleId="HTMLCite">
    <w:name w:val="HTML Cite"/>
    <w:rPr>
      <w:i/>
      <w:iCs/>
    </w:rPr>
  </w:style>
  <w:style w:type="character" w:styleId="HTMLCode">
    <w:name w:val="HTML Code"/>
    <w:rPr>
      <w:rFonts w:ascii="Courier New" w:hAnsi="Courier New" w:cs="Courier New"/>
      <w:sz w:val="20"/>
      <w:szCs w:val="20"/>
    </w:rPr>
  </w:style>
  <w:style w:type="character" w:styleId="HTMLDefinition">
    <w:name w:val="HTML Definition"/>
    <w:rPr>
      <w:i/>
      <w:iCs/>
    </w:rPr>
  </w:style>
  <w:style w:type="character" w:styleId="HTMLKeyboard">
    <w:name w:val="HTML Keyboard"/>
    <w:rPr>
      <w:rFonts w:ascii="Courier New" w:hAnsi="Courier New" w:cs="Courier New"/>
      <w:sz w:val="20"/>
      <w:szCs w:val="20"/>
    </w:rPr>
  </w:style>
  <w:style w:type="paragraph" w:styleId="HTMLPreformatted">
    <w:name w:val="HTML Preformatted"/>
    <w:basedOn w:val="Normal"/>
    <w:rPr>
      <w:rFonts w:ascii="Courier New" w:hAnsi="Courier New" w:cs="Courier New"/>
      <w:sz w:val="20"/>
      <w:szCs w:val="20"/>
    </w:rPr>
  </w:style>
  <w:style w:type="character" w:styleId="HTMLSample">
    <w:name w:val="HTML Sample"/>
    <w:rPr>
      <w:rFonts w:ascii="Courier New" w:hAnsi="Courier New" w:cs="Courier New"/>
    </w:rPr>
  </w:style>
  <w:style w:type="character" w:styleId="HTMLTypewriter">
    <w:name w:val="HTML Typewriter"/>
    <w:rPr>
      <w:rFonts w:ascii="Courier New" w:hAnsi="Courier New" w:cs="Courier New"/>
      <w:sz w:val="20"/>
      <w:szCs w:val="20"/>
    </w:rPr>
  </w:style>
  <w:style w:type="character" w:styleId="HTMLVariable">
    <w:name w:val="HTML Variable"/>
    <w:rPr>
      <w:i/>
      <w:iCs/>
    </w:rPr>
  </w:style>
  <w:style w:type="character" w:styleId="Hyperlink">
    <w:name w:val="Hyperlink"/>
    <w:uiPriority w:val="99"/>
    <w:rPr>
      <w:color w:val="0000FF"/>
      <w:u w:val="single"/>
    </w:rPr>
  </w:style>
  <w:style w:type="paragraph" w:styleId="Index1">
    <w:name w:val="index 1"/>
    <w:basedOn w:val="Normal"/>
    <w:next w:val="Normal"/>
    <w:autoRedefine/>
    <w:pPr>
      <w:ind w:left="240" w:hanging="240"/>
    </w:pPr>
  </w:style>
  <w:style w:type="paragraph" w:styleId="IndexHeading">
    <w:name w:val="index heading"/>
    <w:basedOn w:val="BodyText"/>
    <w:next w:val="BodyText"/>
    <w:pPr>
      <w:jc w:val="center"/>
    </w:pPr>
    <w:rPr>
      <w:rFonts w:cs="Arial"/>
      <w:b/>
      <w:bCs/>
    </w:rPr>
  </w:style>
  <w:style w:type="character" w:styleId="LineNumber">
    <w:name w:val="line number"/>
    <w:basedOn w:val="DefaultParagraphFont"/>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
    <w:name w:val="List Bullet"/>
    <w:basedOn w:val="Normal"/>
    <w:autoRedefine/>
    <w:pPr>
      <w:numPr>
        <w:numId w:val="3"/>
      </w:numPr>
      <w:ind w:left="0" w:firstLine="0"/>
    </w:pPr>
  </w:style>
  <w:style w:type="paragraph" w:styleId="ListBullet2">
    <w:name w:val="List Bullet 2"/>
    <w:basedOn w:val="Normal"/>
    <w:autoRedefine/>
    <w:pPr>
      <w:numPr>
        <w:numId w:val="4"/>
      </w:numPr>
      <w:tabs>
        <w:tab w:val="clear" w:pos="720"/>
        <w:tab w:val="num" w:pos="360"/>
      </w:tabs>
      <w:ind w:left="0" w:firstLine="0"/>
    </w:pPr>
  </w:style>
  <w:style w:type="paragraph" w:styleId="ListBullet3">
    <w:name w:val="List Bullet 3"/>
    <w:basedOn w:val="Normal"/>
    <w:autoRedefine/>
    <w:pPr>
      <w:numPr>
        <w:numId w:val="5"/>
      </w:numPr>
      <w:tabs>
        <w:tab w:val="clear" w:pos="1080"/>
        <w:tab w:val="num" w:pos="360"/>
      </w:tabs>
      <w:ind w:left="0" w:firstLine="0"/>
    </w:pPr>
  </w:style>
  <w:style w:type="paragraph" w:styleId="ListBullet4">
    <w:name w:val="List Bullet 4"/>
    <w:basedOn w:val="Normal"/>
    <w:autoRedefine/>
    <w:pPr>
      <w:numPr>
        <w:numId w:val="6"/>
      </w:numPr>
      <w:tabs>
        <w:tab w:val="clear" w:pos="1440"/>
        <w:tab w:val="num" w:pos="360"/>
      </w:tabs>
      <w:ind w:left="0" w:firstLine="0"/>
    </w:pPr>
  </w:style>
  <w:style w:type="paragraph" w:styleId="ListBullet5">
    <w:name w:val="List Bullet 5"/>
    <w:basedOn w:val="Normal"/>
    <w:autoRedefine/>
    <w:pPr>
      <w:numPr>
        <w:numId w:val="7"/>
      </w:numPr>
      <w:tabs>
        <w:tab w:val="clear" w:pos="1800"/>
        <w:tab w:val="num" w:pos="360"/>
      </w:tabs>
      <w:ind w:left="0" w:firstLine="0"/>
    </w:pPr>
  </w:style>
  <w:style w:type="paragraph" w:styleId="ListContinue">
    <w:name w:val="List Continue"/>
    <w:basedOn w:val="Normal"/>
    <w:pPr>
      <w:spacing w:after="120"/>
      <w:ind w:left="360"/>
    </w:pPr>
  </w:style>
  <w:style w:type="paragraph" w:styleId="ListContinue2">
    <w:name w:val="List Continue 2"/>
    <w:basedOn w:val="Normal"/>
    <w:pPr>
      <w:spacing w:after="120"/>
      <w:ind w:left="720"/>
    </w:pPr>
  </w:style>
  <w:style w:type="paragraph" w:styleId="ListContinue3">
    <w:name w:val="List Continue 3"/>
    <w:basedOn w:val="Normal"/>
    <w:pPr>
      <w:spacing w:after="120"/>
      <w:ind w:left="1080"/>
    </w:pPr>
  </w:style>
  <w:style w:type="paragraph" w:styleId="ListContinue4">
    <w:name w:val="List Continue 4"/>
    <w:basedOn w:val="Normal"/>
    <w:pPr>
      <w:spacing w:after="120"/>
      <w:ind w:left="1440"/>
    </w:pPr>
  </w:style>
  <w:style w:type="paragraph" w:styleId="ListContinue5">
    <w:name w:val="List Continue 5"/>
    <w:basedOn w:val="Normal"/>
    <w:pPr>
      <w:spacing w:after="120"/>
      <w:ind w:left="1800"/>
    </w:pPr>
  </w:style>
  <w:style w:type="paragraph" w:styleId="ListNumber">
    <w:name w:val="List Number"/>
    <w:basedOn w:val="Normal"/>
    <w:pPr>
      <w:numPr>
        <w:numId w:val="8"/>
      </w:numPr>
      <w:ind w:left="0" w:firstLine="0"/>
    </w:pPr>
  </w:style>
  <w:style w:type="paragraph" w:styleId="ListNumber2">
    <w:name w:val="List Number 2"/>
    <w:basedOn w:val="Normal"/>
    <w:pPr>
      <w:numPr>
        <w:numId w:val="9"/>
      </w:numPr>
      <w:tabs>
        <w:tab w:val="clear" w:pos="720"/>
        <w:tab w:val="num" w:pos="360"/>
      </w:tabs>
      <w:ind w:left="0" w:firstLine="0"/>
    </w:pPr>
  </w:style>
  <w:style w:type="paragraph" w:styleId="ListNumber3">
    <w:name w:val="List Number 3"/>
    <w:basedOn w:val="Normal"/>
    <w:pPr>
      <w:numPr>
        <w:numId w:val="10"/>
      </w:numPr>
      <w:tabs>
        <w:tab w:val="clear" w:pos="1080"/>
        <w:tab w:val="num" w:pos="360"/>
      </w:tabs>
      <w:ind w:left="0" w:firstLine="0"/>
    </w:pPr>
  </w:style>
  <w:style w:type="paragraph" w:styleId="ListNumber4">
    <w:name w:val="List Number 4"/>
    <w:basedOn w:val="Normal"/>
    <w:pPr>
      <w:numPr>
        <w:numId w:val="11"/>
      </w:numPr>
      <w:tabs>
        <w:tab w:val="clear" w:pos="1440"/>
        <w:tab w:val="num" w:pos="360"/>
      </w:tabs>
      <w:ind w:left="0" w:firstLine="0"/>
    </w:pPr>
  </w:style>
  <w:style w:type="paragraph" w:styleId="ListNumber5">
    <w:name w:val="List Number 5"/>
    <w:basedOn w:val="Normal"/>
    <w:pPr>
      <w:numPr>
        <w:numId w:val="12"/>
      </w:numPr>
      <w:tabs>
        <w:tab w:val="clear" w:pos="1800"/>
        <w:tab w:val="num" w:pos="360"/>
      </w:tabs>
      <w:ind w:left="0" w:firstLine="0"/>
    </w:pPr>
  </w:style>
  <w:style w:type="paragraph" w:styleId="MacroText">
    <w:name w:val="macro"/>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BodyText"/>
    <w:pPr>
      <w:pBdr>
        <w:top w:val="single" w:color="auto" w:sz="6" w:space="1"/>
        <w:left w:val="single" w:color="auto" w:sz="6" w:space="1"/>
        <w:bottom w:val="single" w:color="auto" w:sz="6" w:space="1"/>
        <w:right w:val="single" w:color="auto" w:sz="6" w:space="1"/>
      </w:pBdr>
      <w:shd w:val="pct20" w:color="auto" w:fill="auto"/>
      <w:ind w:left="1080" w:hanging="1080"/>
    </w:pPr>
    <w:rPr>
      <w:rFonts w:cs="Arial"/>
    </w:rPr>
  </w:style>
  <w:style w:type="paragraph" w:styleId="NormalWeb">
    <w:name w:val="Normal (Web)"/>
    <w:basedOn w:val="Normal"/>
  </w:style>
  <w:style w:type="paragraph" w:styleId="NormalIndent">
    <w:name w:val="Normal Indent"/>
    <w:basedOn w:val="Normal"/>
    <w:pPr>
      <w:ind w:left="720"/>
    </w:pPr>
  </w:style>
  <w:style w:type="paragraph" w:styleId="NoteHeading">
    <w:name w:val="Note Heading"/>
    <w:basedOn w:val="Normal"/>
    <w:next w:val="Normal"/>
  </w:style>
  <w:style w:type="character" w:styleId="PageNumber">
    <w:name w:val="page number"/>
    <w:rPr>
      <w:rFonts w:ascii="Times New Roman" w:hAnsi="Times New Roman"/>
      <w:sz w:val="24"/>
      <w:szCs w:val="24"/>
    </w:rPr>
  </w:style>
  <w:style w:type="paragraph" w:styleId="PlainText">
    <w:name w:val="Plain Text"/>
    <w:basedOn w:val="Normal"/>
    <w:link w:val="PlainTextChar"/>
    <w:uiPriority w:val="99"/>
    <w:rPr>
      <w:rFonts w:ascii="Courier New" w:hAnsi="Courier New" w:cs="Courier New"/>
      <w:sz w:val="20"/>
      <w:szCs w:val="20"/>
    </w:rPr>
  </w:style>
  <w:style w:type="paragraph" w:styleId="PleadingEnd" w:customStyle="1">
    <w:name w:val="Pleading End"/>
    <w:basedOn w:val="Normal"/>
    <w:pPr>
      <w:ind w:left="4680" w:hanging="4680"/>
    </w:pPr>
  </w:style>
  <w:style w:type="paragraph" w:styleId="PleadingSignature" w:customStyle="1">
    <w:name w:val="Pleading Signature"/>
    <w:basedOn w:val="BodyText"/>
    <w:pPr>
      <w:tabs>
        <w:tab w:val="left" w:pos="4680"/>
        <w:tab w:val="left" w:leader="underscore" w:pos="9360"/>
      </w:tabs>
    </w:pPr>
  </w:style>
  <w:style w:type="paragraph" w:styleId="ReLine" w:customStyle="1">
    <w:name w:val="Re: Line"/>
    <w:basedOn w:val="BodyText"/>
    <w:next w:val="BodyText"/>
    <w:pPr>
      <w:ind w:left="1440" w:right="720" w:hanging="720"/>
    </w:pPr>
    <w:rPr>
      <w:b/>
    </w:rPr>
  </w:style>
  <w:style w:type="paragraph" w:styleId="RightTab65" w:customStyle="1">
    <w:name w:val="Right Tab (6.5)"/>
    <w:basedOn w:val="BodyText"/>
    <w:pPr>
      <w:tabs>
        <w:tab w:val="right" w:pos="9360"/>
      </w:tabs>
    </w:pPr>
  </w:style>
  <w:style w:type="paragraph" w:styleId="Salutation">
    <w:name w:val="Salutation"/>
    <w:basedOn w:val="Normal"/>
    <w:next w:val="Normal"/>
  </w:style>
  <w:style w:type="paragraph" w:styleId="Signature">
    <w:name w:val="Signature"/>
    <w:basedOn w:val="BodyText"/>
    <w:link w:val="SignatureChar"/>
    <w:qFormat/>
    <w:pPr>
      <w:keepNext/>
      <w:tabs>
        <w:tab w:val="right" w:leader="underscore" w:pos="9360"/>
      </w:tabs>
      <w:ind w:left="4680"/>
    </w:pPr>
  </w:style>
  <w:style w:type="character" w:styleId="Strong">
    <w:name w:val="Strong"/>
    <w:qFormat/>
    <w:rPr>
      <w:b/>
      <w:bCs/>
    </w:rPr>
  </w:style>
  <w:style w:type="paragraph" w:styleId="Subtitle">
    <w:name w:val="Subtitle"/>
    <w:basedOn w:val="BodyText"/>
    <w:next w:val="BodyText"/>
    <w:link w:val="SubtitleChar"/>
    <w:qFormat/>
    <w:pPr>
      <w:jc w:val="center"/>
    </w:pPr>
  </w:style>
  <w:style w:type="table" w:styleId="Table3Deffects1">
    <w:name w:val="Table 3D effects 1"/>
    <w:basedOn w:val="TableNormal"/>
    <w:tblPr/>
    <w:tcPr>
      <w:shd w:val="solid" w:color="C0C0C0" w:fill="FFFFFF"/>
    </w:tcPr>
    <w:tblStylePr w:type="firstRow">
      <w:rPr>
        <w:b/>
        <w:bCs/>
        <w:color w:val="800080"/>
      </w:rPr>
      <w:tblPr/>
      <w:tcPr>
        <w:tcBorders>
          <w:bottom w:val="single" w:color="808080" w:sz="6" w:space="0"/>
          <w:tl2br w:val="none" w:color="auto" w:sz="0" w:space="0"/>
          <w:tr2bl w:val="none" w:color="auto" w:sz="0" w:space="0"/>
        </w:tcBorders>
      </w:tcPr>
    </w:tblStylePr>
    <w:tblStylePr w:type="lastRow">
      <w:tblPr/>
      <w:tcPr>
        <w:tcBorders>
          <w:top w:val="single" w:color="FFFFFF" w:sz="6" w:space="0"/>
          <w:tl2br w:val="none" w:color="auto" w:sz="0" w:space="0"/>
          <w:tr2bl w:val="none" w:color="auto" w:sz="0" w:space="0"/>
        </w:tcBorders>
      </w:tcPr>
    </w:tblStylePr>
    <w:tblStylePr w:type="firstCol">
      <w:rPr>
        <w:b/>
        <w:bCs/>
      </w:rPr>
      <w:tblPr/>
      <w:tcPr>
        <w:tcBorders>
          <w:right w:val="single" w:color="808080" w:sz="6" w:space="0"/>
          <w:tl2br w:val="none" w:color="auto" w:sz="0" w:space="0"/>
          <w:tr2bl w:val="none" w:color="auto" w:sz="0" w:space="0"/>
        </w:tcBorders>
      </w:tcPr>
    </w:tblStylePr>
    <w:tblStylePr w:type="lastCol">
      <w:tblPr/>
      <w:tcPr>
        <w:tcBorders>
          <w:left w:val="single" w:color="FFFFFF" w:sz="6" w:space="0"/>
          <w:tl2br w:val="none" w:color="auto" w:sz="0" w:space="0"/>
          <w:tr2bl w:val="none" w:color="auto" w:sz="0" w:space="0"/>
        </w:tcBorders>
      </w:tcPr>
    </w:tblStylePr>
    <w:tblStylePr w:type="neCell">
      <w:tblPr/>
      <w:tcPr>
        <w:tcBorders>
          <w:left w:val="none" w:color="auto" w:sz="0" w:space="0"/>
          <w:bottom w:val="none" w:color="auto" w:sz="0" w:space="0"/>
          <w:tl2br w:val="none" w:color="auto" w:sz="0" w:space="0"/>
          <w:tr2bl w:val="none" w:color="auto" w:sz="0" w:space="0"/>
        </w:tcBorders>
      </w:tcPr>
    </w:tblStylePr>
    <w:tblStylePr w:type="nwCell">
      <w:tblPr/>
      <w:tcPr>
        <w:tcBorders>
          <w:bottom w:val="none" w:color="auto" w:sz="0" w:space="0"/>
          <w:right w:val="none" w:color="auto" w:sz="0" w:space="0"/>
          <w:tl2br w:val="none" w:color="auto" w:sz="0" w:space="0"/>
          <w:tr2bl w:val="none" w:color="auto" w:sz="0" w:space="0"/>
        </w:tcBorders>
      </w:tcPr>
    </w:tblStylePr>
    <w:tblStylePr w:type="seCell">
      <w:tblPr/>
      <w:tcPr>
        <w:tcBorders>
          <w:top w:val="none" w:color="auto" w:sz="0" w:space="0"/>
          <w:left w:val="none" w:color="auto" w:sz="0" w:space="0"/>
          <w:tl2br w:val="none" w:color="auto" w:sz="0" w:space="0"/>
          <w:tr2bl w:val="none" w:color="auto" w:sz="0" w:space="0"/>
        </w:tcBorders>
      </w:tcPr>
    </w:tblStylePr>
    <w:tblStylePr w:type="swCell">
      <w:rPr>
        <w:color w:val="000080"/>
      </w:rPr>
      <w:tblPr/>
      <w:tcPr>
        <w:tcBorders>
          <w:top w:val="none" w:color="auto" w:sz="0" w:space="0"/>
          <w:right w:val="none" w:color="auto" w:sz="0" w:space="0"/>
          <w:tl2br w:val="none" w:color="auto" w:sz="0" w:space="0"/>
          <w:tr2bl w:val="none" w:color="auto" w:sz="0" w:space="0"/>
        </w:tcBorders>
      </w:tcPr>
    </w:tblStylePr>
  </w:style>
  <w:style w:type="table" w:styleId="Table3Deffects2">
    <w:name w:val="Table 3D effects 2"/>
    <w:basedOn w:val="TableNormal"/>
    <w:tblPr>
      <w:tblStyleRowBandSize w:val="1"/>
    </w:tblPr>
    <w:tcPr>
      <w:shd w:val="solid" w:color="C0C0C0" w:fill="FFFFFF"/>
    </w:tc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3Deffects3">
    <w:name w:val="Table 3D effects 3"/>
    <w:basedOn w:val="TableNormal"/>
    <w:tblPr>
      <w:tblStyleRowBandSize w:val="1"/>
      <w:tblStyleColBandSize w:val="1"/>
    </w:tbl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paragraph" w:styleId="TableBoldTitle" w:customStyle="1">
    <w:name w:val="Table Bold Title"/>
    <w:basedOn w:val="BodyText"/>
    <w:pPr>
      <w:jc w:val="center"/>
    </w:pPr>
    <w:rPr>
      <w:b/>
    </w:rPr>
  </w:style>
  <w:style w:type="table" w:styleId="TableClassic1">
    <w:name w:val="Table Classic 1"/>
    <w:basedOn w:val="TableNormal"/>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tblPr/>
      <w:tcPr>
        <w:tcBorders>
          <w:right w:val="single" w:color="000000" w:sz="6" w:space="0"/>
          <w:tl2br w:val="none" w:color="auto" w:sz="0" w:space="0"/>
          <w:tr2bl w:val="none" w:color="auto" w:sz="0" w:space="0"/>
        </w:tcBorders>
      </w:tcPr>
    </w:tblStylePr>
    <w:tblStylePr w:type="neCell">
      <w:rPr>
        <w:b/>
        <w:bCs/>
        <w:i w:val="0"/>
        <w:iCs w:val="0"/>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lassic2">
    <w:name w:val="Table Classic 2"/>
    <w:basedOn w:val="TableNormal"/>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one" w:color="auto" w:sz="0" w:space="0"/>
          <w:tr2bl w:val="none" w:color="auto" w:sz="0" w:space="0"/>
        </w:tcBorders>
        <w:shd w:val="solid" w:color="800080" w:fill="FFFFFF"/>
      </w:tcPr>
    </w:tblStylePr>
    <w:tblStylePr w:type="lastRow">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shd w:val="solid" w:color="C0C0C0" w:fill="FFFFFF"/>
      </w:tcPr>
    </w:tblStylePr>
    <w:tblStylePr w:type="neCell">
      <w:rPr>
        <w:b/>
        <w:bCs/>
      </w:rPr>
      <w:tblPr/>
      <w:tcPr>
        <w:tcBorders>
          <w:tl2br w:val="none" w:color="auto" w:sz="0" w:space="0"/>
          <w:tr2bl w:val="none" w:color="auto" w:sz="0" w:space="0"/>
        </w:tcBorders>
      </w:tcPr>
    </w:tblStylePr>
    <w:tblStylePr w:type="nwCell">
      <w:tblPr/>
      <w:tcPr>
        <w:tcBorders>
          <w:tl2br w:val="none" w:color="auto" w:sz="0" w:space="0"/>
          <w:tr2bl w:val="none" w:color="auto" w:sz="0" w:space="0"/>
        </w:tcBorders>
        <w:shd w:val="solid" w:color="800080" w:fill="FFFFFF"/>
      </w:tcPr>
    </w:tblStylePr>
    <w:tblStylePr w:type="swCell">
      <w:rPr>
        <w:color w:val="000080"/>
      </w:rPr>
      <w:tblPr/>
      <w:tcPr>
        <w:tcBorders>
          <w:tl2br w:val="none" w:color="auto" w:sz="0" w:space="0"/>
          <w:tr2bl w:val="none" w:color="auto" w:sz="0" w:space="0"/>
        </w:tcBorders>
      </w:tcPr>
    </w:tblStylePr>
  </w:style>
  <w:style w:type="table" w:styleId="TableClassic3">
    <w:name w:val="Table Classic 3"/>
    <w:basedOn w:val="TableNormal"/>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bottom w:val="single" w:color="000000" w:sz="6" w:space="0"/>
          <w:tl2br w:val="none" w:color="auto" w:sz="0" w:space="0"/>
          <w:tr2bl w:val="none" w:color="auto" w:sz="0" w:space="0"/>
        </w:tcBorders>
        <w:shd w:val="solid" w:color="000080" w:fill="FFFFFF"/>
      </w:tcPr>
    </w:tblStylePr>
    <w:tblStylePr w:type="lastRow">
      <w:rPr>
        <w:color w:val="000080"/>
      </w:rPr>
      <w:tblPr/>
      <w:tcPr>
        <w:tcBorders>
          <w:top w:val="single" w:color="000000" w:sz="12" w:space="0"/>
          <w:tl2br w:val="none" w:color="auto" w:sz="0" w:space="0"/>
          <w:tr2bl w:val="none" w:color="auto" w:sz="0" w:space="0"/>
        </w:tcBorders>
        <w:shd w:val="solid" w:color="FFFFFF" w:fill="FFFFFF"/>
      </w:tcPr>
    </w:tblStylePr>
    <w:tblStylePr w:type="firstCol">
      <w:rPr>
        <w:b/>
        <w:bCs/>
        <w:color w:val="000000"/>
      </w:rPr>
      <w:tblPr/>
      <w:tcPr>
        <w:tcBorders>
          <w:tl2br w:val="none" w:color="auto" w:sz="0" w:space="0"/>
          <w:tr2bl w:val="none" w:color="auto" w:sz="0" w:space="0"/>
        </w:tcBorders>
      </w:tcPr>
    </w:tblStylePr>
  </w:style>
  <w:style w:type="table" w:styleId="TableClassic4">
    <w:name w:val="Table Classic 4"/>
    <w:basedOn w:val="TableNormal"/>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bottom w:val="single" w:color="000000" w:sz="6" w:space="0"/>
          <w:tl2br w:val="none" w:color="auto" w:sz="0" w:space="0"/>
          <w:tr2bl w:val="none" w:color="auto" w:sz="0" w:space="0"/>
        </w:tcBorders>
        <w:shd w:val="pct50" w:color="000080" w:fill="FFFFFF"/>
      </w:tcPr>
    </w:tblStylePr>
    <w:tblStylePr w:type="lastRow">
      <w:rPr>
        <w:color w:val="000080"/>
      </w:rPr>
      <w:tblPr/>
      <w:tcPr>
        <w:tcBorders>
          <w:bottom w:val="single" w:color="000000" w:sz="6" w:space="0"/>
          <w:tl2br w:val="none" w:color="auto" w:sz="0" w:space="0"/>
          <w:tr2bl w:val="none" w:color="auto" w:sz="0" w:space="0"/>
        </w:tcBorders>
        <w:shd w:val="pct50" w:color="000000" w:fill="FFFFFF"/>
      </w:tcPr>
    </w:tblStylePr>
    <w:tblStylePr w:type="firstCol">
      <w:rPr>
        <w:b/>
        <w:bCs/>
      </w:rPr>
      <w:tblPr/>
      <w:tcPr>
        <w:tcBorders>
          <w:tl2br w:val="none" w:color="auto" w:sz="0" w:space="0"/>
          <w:tr2bl w:val="none" w:color="auto" w:sz="0" w:space="0"/>
        </w:tcBorders>
      </w:tcPr>
    </w:tblStylePr>
    <w:tblStylePr w:type="nwCell">
      <w:rPr>
        <w:b/>
        <w:bCs/>
      </w:rPr>
      <w:tblPr/>
      <w:tcPr>
        <w:tcBorders>
          <w:tl2br w:val="none" w:color="auto" w:sz="0" w:space="0"/>
          <w:tr2bl w:val="none" w:color="auto" w:sz="0" w:space="0"/>
        </w:tcBorders>
      </w:tcPr>
    </w:tblStylePr>
    <w:tblStylePr w:type="swCell">
      <w:rPr>
        <w:color w:val="000080"/>
      </w:rPr>
      <w:tblPr/>
      <w:tcPr>
        <w:tcBorders>
          <w:tl2br w:val="none" w:color="auto" w:sz="0" w:space="0"/>
          <w:tr2bl w:val="none" w:color="auto" w:sz="0" w:space="0"/>
        </w:tcBorders>
      </w:tcPr>
    </w:tblStylePr>
  </w:style>
  <w:style w:type="table" w:styleId="TableColorful1">
    <w:name w:val="Table Colorful 1"/>
    <w:basedOn w:val="TableNormal"/>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one" w:color="auto" w:sz="0" w:space="0"/>
          <w:tr2bl w:val="none" w:color="auto" w:sz="0" w:space="0"/>
        </w:tcBorders>
        <w:shd w:val="solid" w:color="000000" w:fill="FFFFFF"/>
      </w:tcPr>
    </w:tblStylePr>
    <w:tblStylePr w:type="firstCol">
      <w:rPr>
        <w:b/>
        <w:bCs/>
        <w:i/>
        <w:iCs/>
      </w:rPr>
      <w:tblPr/>
      <w:tcPr>
        <w:tcBorders>
          <w:tl2br w:val="none" w:color="auto" w:sz="0" w:space="0"/>
          <w:tr2bl w:val="none" w:color="auto" w:sz="0" w:space="0"/>
        </w:tcBorders>
        <w:shd w:val="solid" w:color="000080" w:fill="FFFFFF"/>
      </w:tcPr>
    </w:tblStylePr>
    <w:tblStylePr w:type="nwCell">
      <w:tblPr/>
      <w:tcPr>
        <w:tcBorders>
          <w:tl2br w:val="none" w:color="auto" w:sz="0" w:space="0"/>
          <w:tr2bl w:val="none" w:color="auto" w:sz="0" w:space="0"/>
        </w:tcBorders>
        <w:shd w:val="solid" w:color="000000" w:fill="FFFFFF"/>
      </w:tcPr>
    </w:tblStylePr>
    <w:tblStylePr w:type="swCell">
      <w:rPr>
        <w:b/>
        <w:bCs/>
        <w:i w:val="0"/>
        <w:iCs w:val="0"/>
      </w:rPr>
      <w:tblPr/>
      <w:tcPr>
        <w:tcBorders>
          <w:tl2br w:val="none" w:color="auto" w:sz="0" w:space="0"/>
          <w:tr2bl w:val="none" w:color="auto" w:sz="0" w:space="0"/>
        </w:tcBorders>
      </w:tcPr>
    </w:tblStylePr>
  </w:style>
  <w:style w:type="table" w:styleId="TableColorful2">
    <w:name w:val="Table Colorful 2"/>
    <w:basedOn w:val="TableNormal"/>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one" w:color="auto" w:sz="0" w:space="0"/>
          <w:tr2bl w:val="none" w:color="auto" w:sz="0" w:space="0"/>
        </w:tcBorders>
        <w:shd w:val="solid" w:color="800000" w:fill="FFFFFF"/>
      </w:tcPr>
    </w:tblStylePr>
    <w:tblStylePr w:type="firstCol">
      <w:rPr>
        <w:b/>
        <w:bCs/>
        <w:i/>
        <w:iCs/>
      </w:rPr>
      <w:tblPr/>
      <w:tcPr>
        <w:tcBorders>
          <w:tl2br w:val="none" w:color="auto" w:sz="0" w:space="0"/>
          <w:tr2bl w:val="none" w:color="auto" w:sz="0" w:space="0"/>
        </w:tcBorders>
      </w:tcPr>
    </w:tblStylePr>
    <w:tblStylePr w:type="lastCol">
      <w:tblPr/>
      <w:tcPr>
        <w:tcBorders>
          <w:tl2br w:val="none" w:color="auto" w:sz="0" w:space="0"/>
          <w:tr2bl w:val="none" w:color="auto" w:sz="0" w:space="0"/>
        </w:tcBorders>
        <w:shd w:val="solid" w:color="C0C0C0" w:fill="FFFFFF"/>
      </w:tcPr>
    </w:tblStylePr>
    <w:tblStylePr w:type="swCell">
      <w:rPr>
        <w:b/>
        <w:bCs/>
        <w:i w:val="0"/>
        <w:iCs w:val="0"/>
      </w:rPr>
      <w:tblPr/>
      <w:tcPr>
        <w:tcBorders>
          <w:tl2br w:val="none" w:color="auto" w:sz="0" w:space="0"/>
          <w:tr2bl w:val="none" w:color="auto" w:sz="0" w:space="0"/>
        </w:tcBorders>
      </w:tcPr>
    </w:tblStylePr>
  </w:style>
  <w:style w:type="table" w:styleId="TableColorful3">
    <w:name w:val="Table Colorful 3"/>
    <w:basedOn w:val="TableNormal"/>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bottom w:val="single" w:color="000000" w:sz="6" w:space="0"/>
          <w:tl2br w:val="none" w:color="auto" w:sz="0" w:space="0"/>
          <w:tr2bl w:val="none" w:color="auto" w:sz="0" w:space="0"/>
        </w:tcBorders>
        <w:shd w:val="solid" w:color="008080" w:fill="FFFFFF"/>
      </w:tcPr>
    </w:tblStylePr>
    <w:tblStylePr w:type="firstCol">
      <w:tblPr/>
      <w:tcPr>
        <w:tcBorders>
          <w:left w:val="single" w:color="000000" w:sz="36" w:space="0"/>
          <w:right w:val="single" w:color="000000" w:sz="6" w:space="0"/>
          <w:tl2br w:val="none" w:color="auto" w:sz="0" w:space="0"/>
          <w:tr2bl w:val="none" w:color="auto" w:sz="0" w:space="0"/>
        </w:tcBorders>
        <w:shd w:val="solid" w:color="008080" w:fill="FFFFFF"/>
      </w:tcPr>
    </w:tblStylePr>
    <w:tblStylePr w:type="nwCell">
      <w:rPr>
        <w:b/>
        <w:bCs/>
        <w:color w:val="FFFFFF"/>
      </w:rPr>
      <w:tblPr/>
      <w:tcPr>
        <w:tcBorders>
          <w:tl2br w:val="none" w:color="auto" w:sz="0" w:space="0"/>
          <w:tr2bl w:val="none" w:color="auto" w:sz="0" w:space="0"/>
        </w:tcBorders>
        <w:shd w:val="solid" w:color="000000" w:fill="FFFFFF"/>
      </w:tcPr>
    </w:tblStylePr>
  </w:style>
  <w:style w:type="table" w:styleId="TableColumns1">
    <w:name w:val="Table Columns 1"/>
    <w:basedOn w:val="TableNormal"/>
    <w:rPr>
      <w:b/>
      <w:bCs/>
    </w:rPr>
    <w:tblPr>
      <w:tblStyleColBandSize w:val="1"/>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bottom w:val="double" w:color="000000" w:sz="6" w:space="0"/>
          <w:tl2br w:val="none" w:color="auto" w:sz="0" w:space="0"/>
          <w:tr2bl w:val="none" w:color="auto" w:sz="0" w:space="0"/>
        </w:tcBorders>
      </w:tcPr>
    </w:tblStylePr>
    <w:tblStylePr w:type="lastRow">
      <w:rPr>
        <w:b w:val="0"/>
        <w:bCs w:val="0"/>
      </w:rPr>
      <w:tblPr/>
      <w:tcPr>
        <w:tcBorders>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olumns2">
    <w:name w:val="Table Columns 2"/>
    <w:basedOn w:val="TableNormal"/>
    <w:rPr>
      <w:b/>
      <w:bCs/>
    </w:rPr>
    <w:tblPr>
      <w:tblStyleColBandSize w:val="1"/>
    </w:tblPr>
    <w:tblStylePr w:type="firstRow">
      <w:rPr>
        <w:color w:val="FFFFFF"/>
      </w:rPr>
      <w:tblPr/>
      <w:tcPr>
        <w:tcBorders>
          <w:tl2br w:val="none" w:color="auto" w:sz="0" w:space="0"/>
          <w:tr2bl w:val="none" w:color="auto" w:sz="0" w:space="0"/>
        </w:tcBorders>
        <w:shd w:val="solid" w:color="000080" w:fill="FFFFFF"/>
      </w:tcPr>
    </w:tblStylePr>
    <w:tblStylePr w:type="lastRow">
      <w:rPr>
        <w:b w:val="0"/>
        <w:bCs w:val="0"/>
      </w:rPr>
      <w:tblPr/>
      <w:tcPr>
        <w:tcBorders>
          <w:tl2br w:val="none" w:color="auto" w:sz="0" w:space="0"/>
          <w:tr2bl w:val="none" w:color="auto" w:sz="0" w:space="0"/>
        </w:tcBorders>
      </w:tcPr>
    </w:tblStylePr>
    <w:tblStylePr w:type="firstCol">
      <w:rPr>
        <w:b w:val="0"/>
        <w:bCs w:val="0"/>
        <w:color w:val="00000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olumns3">
    <w:name w:val="Table Columns 3"/>
    <w:basedOn w:val="TableNormal"/>
    <w:rPr>
      <w:b/>
      <w:bCs/>
    </w:rPr>
    <w:tblPr>
      <w:tblStyleColBandSize w:val="1"/>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one" w:color="auto" w:sz="0" w:space="0"/>
          <w:tr2bl w:val="none" w:color="auto" w:sz="0" w:space="0"/>
        </w:tcBorders>
        <w:shd w:val="solid" w:color="000080" w:fill="FFFFFF"/>
      </w:tcPr>
    </w:tblStylePr>
    <w:tblStylePr w:type="lastRow">
      <w:rPr>
        <w:b w:val="0"/>
        <w:bCs w:val="0"/>
      </w:rPr>
      <w:tblPr/>
      <w:tcPr>
        <w:tcBorders>
          <w:top w:val="single" w:color="000080" w:sz="6" w:space="0"/>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color="auto" w:sz="0" w:space="0"/>
          <w:tr2bl w:val="none" w:color="auto" w:sz="0" w:space="0"/>
        </w:tcBorders>
      </w:tcPr>
    </w:tblStylePr>
  </w:style>
  <w:style w:type="table" w:styleId="TableColumns4">
    <w:name w:val="Table Columns 4"/>
    <w:basedOn w:val="TableNormal"/>
    <w:tblPr>
      <w:tblStyleColBandSize w:val="1"/>
    </w:tblPr>
    <w:tblStylePr w:type="firstRow">
      <w:rPr>
        <w:color w:val="FFFFFF"/>
      </w:rPr>
      <w:tblPr/>
      <w:tcPr>
        <w:tcBorders>
          <w:tl2br w:val="none" w:color="auto" w:sz="0" w:space="0"/>
          <w:tr2bl w:val="none" w:color="auto" w:sz="0" w:space="0"/>
        </w:tcBorders>
        <w:shd w:val="solid" w:color="000000" w:fill="FFFFFF"/>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tblPr>
      <w:tblStyleColBandSize w:val="1"/>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one" w:color="auto" w:sz="0" w:space="0"/>
          <w:tr2bl w:val="none" w:color="auto" w:sz="0" w:space="0"/>
        </w:tcBorders>
      </w:tcPr>
    </w:tblStylePr>
    <w:tblStylePr w:type="lastRow">
      <w:rPr>
        <w:b/>
        <w:bCs/>
      </w:rPr>
      <w:tblPr/>
      <w:tcPr>
        <w:tcBorders>
          <w:top w:val="single" w:color="80808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tblPr>
      <w:tblStyleRowBandSize w:val="1"/>
      <w:tblBorders>
        <w:insideH w:val="single" w:color="FFFFFF" w:sz="18" w:space="0"/>
        <w:insideV w:val="single" w:color="FFFFFF" w:sz="18" w:space="0"/>
      </w:tblBorders>
    </w:tblPr>
    <w:tblStylePr w:type="firstRow">
      <w:rPr>
        <w:b/>
        <w:bCs/>
        <w:color w:val="auto"/>
      </w:rPr>
      <w:tblPr/>
      <w:tcPr>
        <w:tcBorders>
          <w:tl2br w:val="none" w:color="auto" w:sz="0" w:space="0"/>
          <w:tr2bl w:val="none" w:color="auto" w:sz="0" w:space="0"/>
        </w:tcBorders>
        <w:shd w:val="pct20" w:color="000000" w:fill="FFFFFF"/>
      </w:tcPr>
    </w:tblStylePr>
    <w:tblStylePr w:type="band1Horz">
      <w:rPr>
        <w:color w:val="auto"/>
      </w:rPr>
      <w:tblPr/>
      <w:tcPr>
        <w:tcBorders>
          <w:tl2br w:val="none" w:color="auto" w:sz="0" w:space="0"/>
          <w:tr2bl w:val="none" w:color="auto" w:sz="0" w:space="0"/>
        </w:tcBorders>
        <w:shd w:val="pct5" w:color="000000" w:fill="FFFFFF"/>
      </w:tcPr>
    </w:tblStylePr>
    <w:tblStylePr w:type="band2Horz">
      <w:rPr>
        <w:color w:val="auto"/>
      </w:rPr>
      <w:tblPr/>
      <w:tcPr>
        <w:tcBorders>
          <w:tl2br w:val="none" w:color="auto" w:sz="0" w:space="0"/>
          <w:tr2bl w:val="none" w:color="auto" w:sz="0" w:space="0"/>
        </w:tcBorders>
        <w:shd w:val="pct20" w:color="000000" w:fill="FFFFFF"/>
      </w:tcPr>
    </w:tblStylePr>
  </w:style>
  <w:style w:type="table" w:styleId="TableElegant">
    <w:name w:val="Table Elegant"/>
    <w:basedOn w:val="TableNormal"/>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one" w:color="auto" w:sz="0" w:space="0"/>
          <w:tr2bl w:val="none" w:color="auto" w:sz="0" w:space="0"/>
        </w:tcBorders>
      </w:tcPr>
    </w:tblStylePr>
  </w:style>
  <w:style w:type="table" w:styleId="TableGrid">
    <w:name w:val="Table Grid"/>
    <w:basedOn w:val="TableNormal"/>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1">
    <w:name w:val="Table Grid 1"/>
    <w:basedOn w:val="TableNormal"/>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one" w:color="auto" w:sz="0" w:space="0"/>
          <w:tr2bl w:val="none" w:color="auto" w:sz="0" w:space="0"/>
        </w:tcBorders>
      </w:tcPr>
    </w:tblStylePr>
    <w:tblStylePr w:type="lastCol">
      <w:rPr>
        <w:i/>
        <w:iCs/>
      </w:rPr>
      <w:tblPr/>
      <w:tcPr>
        <w:tcBorders>
          <w:tl2br w:val="none" w:color="auto" w:sz="0" w:space="0"/>
          <w:tr2bl w:val="none" w:color="auto" w:sz="0" w:space="0"/>
        </w:tcBorders>
      </w:tcPr>
    </w:tblStylePr>
  </w:style>
  <w:style w:type="table" w:styleId="TableGrid2">
    <w:name w:val="Table Grid 2"/>
    <w:basedOn w:val="TableNormal"/>
    <w:tblPr>
      <w:tblBorders>
        <w:insideH w:val="single" w:color="000000" w:sz="6" w:space="0"/>
        <w:insideV w:val="single" w:color="000000" w:sz="6" w:space="0"/>
      </w:tblBorders>
    </w:tblPr>
    <w:tcPr>
      <w:shd w:val="clear" w:color="auto" w:fill="auto"/>
    </w:tcPr>
    <w:tblStylePr w:type="firstRow">
      <w:rPr>
        <w:b/>
        <w:bCs/>
      </w:rPr>
      <w:tblPr/>
      <w:tcPr>
        <w:tcBorders>
          <w:tl2br w:val="none" w:color="auto" w:sz="0" w:space="0"/>
          <w:tr2bl w:val="none" w:color="auto" w:sz="0" w:space="0"/>
        </w:tcBorders>
      </w:tcPr>
    </w:tblStylePr>
    <w:tblStylePr w:type="lastRow">
      <w:rPr>
        <w:b/>
        <w:bCs/>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style>
  <w:style w:type="table" w:styleId="TableGrid3">
    <w:name w:val="Table Grid 3"/>
    <w:basedOn w:val="TableNormal"/>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one" w:color="auto" w:sz="0" w:space="0"/>
          <w:tr2bl w:val="none" w:color="auto" w:sz="0" w:space="0"/>
        </w:tcBorders>
        <w:shd w:val="pct30" w:color="FFFF00" w:fill="FFFFFF"/>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style>
  <w:style w:type="table" w:styleId="TableGrid4">
    <w:name w:val="Table Grid 4"/>
    <w:basedOn w:val="TableNormal"/>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one" w:color="auto" w:sz="0" w:space="0"/>
          <w:tr2bl w:val="none" w:color="auto" w:sz="0" w:space="0"/>
        </w:tcBorders>
        <w:shd w:val="pct30" w:color="FFFF00" w:fill="FFFFFF"/>
      </w:tcPr>
    </w:tblStylePr>
    <w:tblStylePr w:type="lastRow">
      <w:rPr>
        <w:b/>
        <w:bCs/>
        <w:color w:val="auto"/>
      </w:rPr>
      <w:tblPr/>
      <w:tcPr>
        <w:tcBorders>
          <w:top w:val="single" w:color="000000" w:sz="6" w:space="0"/>
          <w:tl2br w:val="none" w:color="auto" w:sz="0" w:space="0"/>
          <w:tr2bl w:val="none" w:color="auto" w:sz="0" w:space="0"/>
        </w:tcBorders>
        <w:shd w:val="pct30" w:color="FFFF00" w:fill="FFFFFF"/>
      </w:tcPr>
    </w:tblStylePr>
    <w:tblStylePr w:type="lastCol">
      <w:rPr>
        <w:b/>
        <w:bCs/>
        <w:color w:val="auto"/>
      </w:rPr>
      <w:tblPr/>
      <w:tcPr>
        <w:tcBorders>
          <w:tl2br w:val="none" w:color="auto" w:sz="0" w:space="0"/>
          <w:tr2bl w:val="none" w:color="auto" w:sz="0" w:space="0"/>
        </w:tcBorders>
      </w:tcPr>
    </w:tblStylePr>
  </w:style>
  <w:style w:type="table" w:styleId="TableGrid5">
    <w:name w:val="Table Grid 5"/>
    <w:basedOn w:val="TableNormal"/>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one" w:color="auto" w:sz="0" w:space="0"/>
          <w:tr2bl w:val="none" w:color="auto" w:sz="0" w:space="0"/>
        </w:tcBorders>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6">
    <w:name w:val="Table Grid 6"/>
    <w:basedOn w:val="TableNormal"/>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7">
    <w:name w:val="Table Grid 7"/>
    <w:basedOn w:val="TableNormal"/>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bottom w:val="single" w:color="000000" w:sz="12" w:space="0"/>
          <w:tl2br w:val="none" w:color="auto" w:sz="0" w:space="0"/>
          <w:tr2bl w:val="none" w:color="auto" w:sz="0" w:space="0"/>
        </w:tcBorders>
      </w:tcPr>
    </w:tblStylePr>
    <w:tblStylePr w:type="lastRow">
      <w:rPr>
        <w:b w:val="0"/>
        <w:bCs w:val="0"/>
      </w:rPr>
      <w:tblPr/>
      <w:tcPr>
        <w:tcBorders>
          <w:top w:val="single" w:color="000000" w:sz="6" w:space="0"/>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8">
    <w:name w:val="Table Grid 8"/>
    <w:basedOn w:val="TableNormal"/>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one" w:color="auto" w:sz="0" w:space="0"/>
          <w:tr2bl w:val="none" w:color="auto" w:sz="0" w:space="0"/>
        </w:tcBorders>
        <w:shd w:val="solid" w:color="000080" w:fill="FFFFFF"/>
      </w:tcPr>
    </w:tblStylePr>
    <w:tblStylePr w:type="lastRow">
      <w:rPr>
        <w:b/>
        <w:bCs/>
        <w:color w:val="auto"/>
      </w:rPr>
      <w:tblPr/>
      <w:tcPr>
        <w:tcBorders>
          <w:tl2br w:val="none" w:color="auto" w:sz="0" w:space="0"/>
          <w:tr2bl w:val="none" w:color="auto" w:sz="0" w:space="0"/>
        </w:tcBorders>
      </w:tcPr>
    </w:tblStylePr>
    <w:tblStylePr w:type="lastCol">
      <w:rPr>
        <w:b/>
        <w:bCs/>
        <w:color w:val="auto"/>
      </w:rPr>
      <w:tblPr/>
      <w:tcPr>
        <w:tcBorders>
          <w:tl2br w:val="none" w:color="auto" w:sz="0" w:space="0"/>
          <w:tr2bl w:val="none" w:color="auto" w:sz="0" w:space="0"/>
        </w:tcBorders>
      </w:tcPr>
    </w:tblStylePr>
  </w:style>
  <w:style w:type="paragraph" w:styleId="TableItalicTitle" w:customStyle="1">
    <w:name w:val="Table Italic Title"/>
    <w:basedOn w:val="BodyText"/>
    <w:pPr>
      <w:jc w:val="center"/>
    </w:pPr>
    <w:rPr>
      <w:i/>
    </w:rPr>
  </w:style>
  <w:style w:type="table" w:styleId="TableList1">
    <w:name w:val="Table List 1"/>
    <w:basedOn w:val="TableNormal"/>
    <w:tblPr>
      <w:tblStyleRowBandSize w:val="1"/>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bottom w:val="single" w:color="000000" w:sz="6" w:space="0"/>
          <w:tl2br w:val="none" w:color="auto" w:sz="0" w:space="0"/>
          <w:tr2bl w:val="none" w:color="auto" w:sz="0" w:space="0"/>
        </w:tcBorders>
        <w:shd w:val="solid" w:color="C0C0C0" w:fill="FFFFFF"/>
      </w:tcPr>
    </w:tblStylePr>
    <w:tblStylePr w:type="lastRow">
      <w:tblPr/>
      <w:tcPr>
        <w:tcBorders>
          <w:top w:val="single" w:color="000000" w:sz="6" w:space="0"/>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solid" w:color="C0C0C0" w:fill="FFFFFF"/>
      </w:tcPr>
    </w:tblStylePr>
    <w:tblStylePr w:type="band2Horz">
      <w:rPr>
        <w:color w:val="auto"/>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List2">
    <w:name w:val="Table List 2"/>
    <w:basedOn w:val="TableNormal"/>
    <w:tblPr>
      <w:tblStyleRowBandSize w:val="2"/>
      <w:tblBorders>
        <w:bottom w:val="single" w:color="808080" w:sz="12" w:space="0"/>
      </w:tblBorders>
    </w:tblPr>
    <w:tblStylePr w:type="firstRow">
      <w:rPr>
        <w:b/>
        <w:bCs/>
        <w:color w:val="FFFFFF"/>
      </w:rPr>
      <w:tblPr/>
      <w:tcPr>
        <w:tcBorders>
          <w:bottom w:val="single" w:color="000000" w:sz="6" w:space="0"/>
          <w:tl2br w:val="none" w:color="auto" w:sz="0" w:space="0"/>
          <w:tr2bl w:val="none" w:color="auto" w:sz="0" w:space="0"/>
        </w:tcBorders>
        <w:shd w:val="pct75" w:color="008080" w:fill="008000"/>
      </w:tcPr>
    </w:tblStylePr>
    <w:tblStylePr w:type="lastRow">
      <w:tblPr/>
      <w:tcPr>
        <w:tcBorders>
          <w:top w:val="single" w:color="000000" w:sz="6" w:space="0"/>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0" w:color="00FF00" w:fill="FFFFFF"/>
      </w:tcPr>
    </w:tblStylePr>
    <w:tblStylePr w:type="band2Horz">
      <w:rPr>
        <w:color w:val="auto"/>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List3">
    <w:name w:val="Table List 3"/>
    <w:basedOn w:val="TableNormal"/>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tcPr>
    </w:tblStylePr>
    <w:tblStylePr w:type="swCell">
      <w:rPr>
        <w:i/>
        <w:iCs/>
        <w:color w:val="000080"/>
      </w:rPr>
      <w:tblPr/>
      <w:tcPr>
        <w:tcBorders>
          <w:tl2br w:val="none" w:color="auto" w:sz="0" w:space="0"/>
          <w:tr2bl w:val="none" w:color="auto" w:sz="0" w:space="0"/>
        </w:tcBorders>
      </w:tcPr>
    </w:tblStylePr>
  </w:style>
  <w:style w:type="table" w:styleId="TableList4">
    <w:name w:val="Table List 4"/>
    <w:basedOn w:val="TableNormal"/>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bottom w:val="single" w:color="000000" w:sz="12" w:space="0"/>
          <w:tl2br w:val="none" w:color="auto" w:sz="0" w:space="0"/>
          <w:tr2bl w:val="none" w:color="auto" w:sz="0" w:space="0"/>
        </w:tcBorders>
        <w:shd w:val="solid" w:color="808080" w:fill="FFFFFF"/>
      </w:tcPr>
    </w:tblStylePr>
  </w:style>
  <w:style w:type="table" w:styleId="TableList5">
    <w:name w:val="Table List 5"/>
    <w:basedOn w:val="TableNormal"/>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bottom w:val="single" w:color="000000" w:sz="12"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style>
  <w:style w:type="table" w:styleId="TableList6">
    <w:name w:val="Table List 6"/>
    <w:basedOn w:val="TableNormal"/>
    <w:tblPr>
      <w:tblStyleRowBandSize w:val="1"/>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bottom w:val="single" w:color="000000" w:sz="12" w:space="0"/>
          <w:tl2br w:val="none" w:color="auto" w:sz="0" w:space="0"/>
          <w:tr2bl w:val="none" w:color="auto" w:sz="0" w:space="0"/>
        </w:tcBorders>
      </w:tcPr>
    </w:tblStylePr>
    <w:tblStylePr w:type="firstCol">
      <w:rPr>
        <w:b/>
        <w:bCs/>
      </w:rPr>
      <w:tblPr/>
      <w:tcPr>
        <w:tcBorders>
          <w:right w:val="single" w:color="000000" w:sz="12" w:space="0"/>
          <w:tl2br w:val="none" w:color="auto" w:sz="0" w:space="0"/>
          <w:tr2bl w:val="none" w:color="auto" w:sz="0" w:space="0"/>
        </w:tcBorders>
      </w:tcPr>
    </w:tblStylePr>
    <w:tblStylePr w:type="band1Horz">
      <w:tblPr/>
      <w:tcPr>
        <w:tcBorders>
          <w:tl2br w:val="none" w:color="auto" w:sz="0" w:space="0"/>
          <w:tr2bl w:val="none" w:color="auto" w:sz="0" w:space="0"/>
        </w:tcBorders>
        <w:shd w:val="pct25" w:color="000000" w:fill="FFFFFF"/>
      </w:tcPr>
    </w:tblStylePr>
  </w:style>
  <w:style w:type="table" w:styleId="TableList7">
    <w:name w:val="Table List 7"/>
    <w:basedOn w:val="TableNormal"/>
    <w:tblPr>
      <w:tblStyleRowBandSize w:val="1"/>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bottom w:val="single" w:color="008000" w:sz="12" w:space="0"/>
          <w:tl2br w:val="none" w:color="auto" w:sz="0" w:space="0"/>
          <w:tr2bl w:val="none" w:color="auto" w:sz="0" w:space="0"/>
        </w:tcBorders>
        <w:shd w:val="solid" w:color="C0C0C0" w:fill="FFFFFF"/>
      </w:tcPr>
    </w:tblStylePr>
    <w:tblStylePr w:type="lastRow">
      <w:rPr>
        <w:b/>
        <w:bCs/>
      </w:rPr>
      <w:tblPr/>
      <w:tcPr>
        <w:tcBorders>
          <w:top w:val="single" w:color="008000" w:sz="12"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0" w:color="000000" w:fill="FFFFFF"/>
      </w:tcPr>
    </w:tblStylePr>
    <w:tblStylePr w:type="band2Horz">
      <w:tblPr/>
      <w:tcPr>
        <w:tcBorders>
          <w:tl2br w:val="none" w:color="auto" w:sz="0" w:space="0"/>
          <w:tr2bl w:val="none" w:color="auto" w:sz="0" w:space="0"/>
        </w:tcBorders>
        <w:shd w:val="pct25" w:color="FFFF00" w:fill="FFFFFF"/>
      </w:tcPr>
    </w:tblStylePr>
  </w:style>
  <w:style w:type="table" w:styleId="TableList8">
    <w:name w:val="Table List 8"/>
    <w:basedOn w:val="TableNormal"/>
    <w:tblPr>
      <w:tblStyleRowBandSize w:val="1"/>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one" w:color="auto" w:sz="0" w:space="0"/>
          <w:tr2bl w:val="none" w:color="auto" w:sz="0" w:space="0"/>
        </w:tcBorders>
        <w:shd w:val="solid" w:color="FFFF00" w:fill="FFFFFF"/>
      </w:tcPr>
    </w:tblStylePr>
    <w:tblStylePr w:type="lastRow">
      <w:rPr>
        <w:b/>
        <w:bCs/>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5" w:color="FFFF00" w:fill="FFFFFF"/>
      </w:tcPr>
    </w:tblStylePr>
    <w:tblStylePr w:type="band2Horz">
      <w:tblPr/>
      <w:tcPr>
        <w:tcBorders>
          <w:tl2br w:val="none" w:color="auto" w:sz="0" w:space="0"/>
          <w:tr2bl w:val="none" w:color="auto" w:sz="0" w:space="0"/>
        </w:tcBorders>
        <w:shd w:val="pct50" w:color="FF0000" w:fill="FFFFFF"/>
      </w:tcPr>
    </w:tblStylePr>
  </w:style>
  <w:style w:type="table" w:styleId="TableProfessional">
    <w:name w:val="Table Professional"/>
    <w:basedOn w:val="TableNormal"/>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one" w:color="auto" w:sz="0" w:space="0"/>
          <w:tr2bl w:val="none" w:color="auto" w:sz="0" w:space="0"/>
        </w:tcBorders>
        <w:shd w:val="solid" w:color="000000" w:fill="FFFFFF"/>
      </w:tcPr>
    </w:tblStylePr>
  </w:style>
  <w:style w:type="table" w:styleId="TableSimple1">
    <w:name w:val="Table Simple 1"/>
    <w:basedOn w:val="TableNormal"/>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one" w:color="auto" w:sz="0" w:space="0"/>
          <w:tr2bl w:val="none" w:color="auto" w:sz="0" w:space="0"/>
        </w:tcBorders>
      </w:tcPr>
    </w:tblStylePr>
    <w:tblStylePr w:type="lastRow">
      <w:tblPr/>
      <w:tcPr>
        <w:tcBorders>
          <w:top w:val="single" w:color="008000" w:sz="6" w:space="0"/>
          <w:tl2br w:val="none" w:color="auto" w:sz="0" w:space="0"/>
          <w:tr2bl w:val="none" w:color="auto" w:sz="0" w:space="0"/>
        </w:tcBorders>
      </w:tcPr>
    </w:tblStylePr>
  </w:style>
  <w:style w:type="table" w:styleId="TableSimple2">
    <w:name w:val="Table Simple 2"/>
    <w:basedOn w:val="TableNormal"/>
    <w:tblPr/>
    <w:tblStylePr w:type="firstRow">
      <w:rPr>
        <w:b/>
        <w:bCs/>
      </w:rPr>
      <w:tblPr/>
      <w:tcPr>
        <w:tcBorders>
          <w:bottom w:val="single" w:color="000000" w:sz="12" w:space="0"/>
          <w:tl2br w:val="none" w:color="auto" w:sz="0" w:space="0"/>
          <w:tr2bl w:val="none" w:color="auto" w:sz="0" w:space="0"/>
        </w:tcBorders>
      </w:tcPr>
    </w:tblStylePr>
    <w:tblStylePr w:type="lastRow">
      <w:rPr>
        <w:b/>
        <w:bCs/>
        <w:color w:val="auto"/>
      </w:rPr>
      <w:tblPr/>
      <w:tcPr>
        <w:tcBorders>
          <w:top w:val="single" w:color="000000" w:sz="6" w:space="0"/>
          <w:tl2br w:val="none" w:color="auto" w:sz="0" w:space="0"/>
          <w:tr2bl w:val="none" w:color="auto" w:sz="0" w:space="0"/>
        </w:tcBorders>
      </w:tcPr>
    </w:tblStylePr>
    <w:tblStylePr w:type="firstCol">
      <w:rPr>
        <w:b/>
        <w:bCs/>
      </w:rPr>
      <w:tblPr/>
      <w:tcPr>
        <w:tcBorders>
          <w:right w:val="single" w:color="000000" w:sz="12" w:space="0"/>
          <w:tl2br w:val="none" w:color="auto" w:sz="0" w:space="0"/>
          <w:tr2bl w:val="none" w:color="auto" w:sz="0" w:space="0"/>
        </w:tcBorders>
      </w:tcPr>
    </w:tblStylePr>
    <w:tblStylePr w:type="lastCol">
      <w:rPr>
        <w:b/>
        <w:bCs/>
      </w:rPr>
      <w:tblPr/>
      <w:tcPr>
        <w:tcBorders>
          <w:left w:val="single" w:color="000000" w:sz="6" w:space="0"/>
          <w:tl2br w:val="none" w:color="auto" w:sz="0" w:space="0"/>
          <w:tr2bl w:val="none" w:color="auto" w:sz="0" w:space="0"/>
        </w:tcBorders>
      </w:tcPr>
    </w:tblStylePr>
    <w:tblStylePr w:type="neCell">
      <w:rPr>
        <w:b/>
        <w:bCs/>
      </w:rPr>
      <w:tblPr/>
      <w:tcPr>
        <w:tcBorders>
          <w:left w:val="none" w:color="auto" w:sz="0" w:space="0"/>
          <w:tl2br w:val="none" w:color="auto" w:sz="0" w:space="0"/>
          <w:tr2bl w:val="none" w:color="auto" w:sz="0" w:space="0"/>
        </w:tcBorders>
      </w:tcPr>
    </w:tblStylePr>
    <w:tblStylePr w:type="swCell">
      <w:rPr>
        <w:b/>
        <w:bCs/>
      </w:rPr>
      <w:tblPr/>
      <w:tcPr>
        <w:tcBorders>
          <w:top w:val="none" w:color="auto" w:sz="0" w:space="0"/>
          <w:tl2br w:val="none" w:color="auto" w:sz="0" w:space="0"/>
          <w:tr2bl w:val="none" w:color="auto" w:sz="0" w:space="0"/>
        </w:tcBorders>
      </w:tcPr>
    </w:tblStylePr>
  </w:style>
  <w:style w:type="table" w:styleId="TableSimple3">
    <w:name w:val="Table Simple 3"/>
    <w:basedOn w:val="TableNormal"/>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one" w:color="auto" w:sz="0" w:space="0"/>
          <w:tr2bl w:val="none" w:color="auto" w:sz="0" w:space="0"/>
        </w:tcBorders>
        <w:shd w:val="solid" w:color="000000" w:fill="FFFFFF"/>
      </w:tcPr>
    </w:tblStylePr>
  </w:style>
  <w:style w:type="table" w:styleId="TableSubtle1">
    <w:name w:val="Table Subtle 1"/>
    <w:basedOn w:val="TableNormal"/>
    <w:tblPr>
      <w:tblStyleRowBandSize w:val="1"/>
    </w:tblPr>
    <w:tblStylePr w:type="firstRow">
      <w:tblPr/>
      <w:tcPr>
        <w:tcBorders>
          <w:top w:val="single" w:color="000000" w:sz="6" w:space="0"/>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shd w:val="pct25" w:color="800080" w:fill="FFFFFF"/>
      </w:tcPr>
    </w:tblStylePr>
    <w:tblStylePr w:type="firstCol">
      <w:tblPr/>
      <w:tcPr>
        <w:tcBorders>
          <w:right w:val="single" w:color="000000" w:sz="12" w:space="0"/>
          <w:tl2br w:val="none" w:color="auto" w:sz="0" w:space="0"/>
          <w:tr2bl w:val="none" w:color="auto" w:sz="0" w:space="0"/>
        </w:tcBorders>
      </w:tcPr>
    </w:tblStylePr>
    <w:tblStylePr w:type="lastCol">
      <w:tblPr/>
      <w:tcPr>
        <w:tcBorders>
          <w:left w:val="single" w:color="000000" w:sz="12" w:space="0"/>
          <w:tl2br w:val="none" w:color="auto" w:sz="0" w:space="0"/>
          <w:tr2bl w:val="none" w:color="auto" w:sz="0" w:space="0"/>
        </w:tcBorders>
      </w:tcPr>
    </w:tblStylePr>
    <w:tblStylePr w:type="band1Horz">
      <w:tblPr/>
      <w:tcPr>
        <w:tcBorders>
          <w:bottom w:val="single" w:color="000000" w:sz="6" w:space="0"/>
          <w:tl2br w:val="none" w:color="auto" w:sz="0" w:space="0"/>
          <w:tr2bl w:val="none" w:color="auto" w:sz="0" w:space="0"/>
        </w:tcBorders>
        <w:shd w:val="pct25" w:color="8080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Subtle2">
    <w:name w:val="Table Subtle 2"/>
    <w:basedOn w:val="TableNormal"/>
    <w:tblPr>
      <w:tblBorders>
        <w:left w:val="single" w:color="000000" w:sz="6" w:space="0"/>
        <w:right w:val="single" w:color="000000" w:sz="6" w:space="0"/>
      </w:tblBorders>
    </w:tblPr>
    <w:tblStylePr w:type="firstRow">
      <w:tblPr/>
      <w:tcPr>
        <w:tcBorders>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tcPr>
    </w:tblStylePr>
    <w:tblStylePr w:type="firstCol">
      <w:tblPr/>
      <w:tcPr>
        <w:tcBorders>
          <w:right w:val="single" w:color="000000" w:sz="12" w:space="0"/>
          <w:tl2br w:val="none" w:color="auto" w:sz="0" w:space="0"/>
          <w:tr2bl w:val="none" w:color="auto" w:sz="0" w:space="0"/>
        </w:tcBorders>
        <w:shd w:val="pct25" w:color="008000" w:fill="FFFFFF"/>
      </w:tcPr>
    </w:tblStylePr>
    <w:tblStylePr w:type="lastCol">
      <w:tblPr/>
      <w:tcPr>
        <w:tcBorders>
          <w:left w:val="single" w:color="000000" w:sz="12" w:space="0"/>
          <w:tl2br w:val="none" w:color="auto" w:sz="0" w:space="0"/>
          <w:tr2bl w:val="none" w:color="auto" w:sz="0" w:space="0"/>
        </w:tcBorders>
        <w:shd w:val="pct25" w:color="8080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paragraph" w:styleId="TableText" w:customStyle="1">
    <w:name w:val="Table Text"/>
    <w:basedOn w:val="BodyText"/>
  </w:style>
  <w:style w:type="table" w:styleId="TableTheme">
    <w:name w:val="Table Theme"/>
    <w:basedOn w:val="TableNormal"/>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ableUnderlineTitle" w:customStyle="1">
    <w:name w:val="Table Underline Title"/>
    <w:basedOn w:val="BodyText"/>
    <w:pPr>
      <w:jc w:val="center"/>
    </w:pPr>
    <w:rPr>
      <w:u w:val="single"/>
    </w:rPr>
  </w:style>
  <w:style w:type="table" w:styleId="TableWeb1">
    <w:name w:val="Table Web 1"/>
    <w:basedOn w:val="TableNormal"/>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table" w:styleId="TableWeb2">
    <w:name w:val="Table Web 2"/>
    <w:basedOn w:val="TableNormal"/>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table" w:styleId="TableWeb3">
    <w:name w:val="Table Web 3"/>
    <w:basedOn w:val="TableNormal"/>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paragraph" w:styleId="Title">
    <w:name w:val="Title"/>
    <w:aliases w:val="t"/>
    <w:basedOn w:val="BodyText"/>
    <w:next w:val="BodyText"/>
    <w:link w:val="TitleChar"/>
    <w:qFormat/>
    <w:pPr>
      <w:keepNext/>
      <w:jc w:val="center"/>
      <w:outlineLvl w:val="0"/>
    </w:pPr>
    <w:rPr>
      <w:b/>
      <w:bCs/>
    </w:rPr>
  </w:style>
  <w:style w:type="paragraph" w:styleId="Title2" w:customStyle="1">
    <w:name w:val="Title 2"/>
    <w:basedOn w:val="BodyText"/>
    <w:next w:val="BodyText"/>
    <w:pPr>
      <w:keepNext/>
    </w:pPr>
    <w:rPr>
      <w:b/>
    </w:rPr>
  </w:style>
  <w:style w:type="paragraph" w:styleId="TitleCoverPage" w:customStyle="1">
    <w:name w:val="Title Cover Page"/>
    <w:basedOn w:val="Normal"/>
    <w:pPr>
      <w:spacing w:before="980" w:after="240"/>
      <w:jc w:val="center"/>
    </w:pPr>
    <w:rPr>
      <w:b/>
      <w:smallCaps/>
      <w:sz w:val="32"/>
    </w:rPr>
  </w:style>
  <w:style w:type="paragraph" w:styleId="ArticleCont1" w:customStyle="1">
    <w:name w:val="Article Cont 1"/>
    <w:basedOn w:val="Normal"/>
    <w:pPr>
      <w:spacing w:after="240"/>
    </w:pPr>
    <w:rPr>
      <w:rFonts w:cs="Arial"/>
      <w:szCs w:val="20"/>
    </w:rPr>
  </w:style>
  <w:style w:type="paragraph" w:styleId="ArticleCont2" w:customStyle="1">
    <w:name w:val="Article Cont 2"/>
    <w:basedOn w:val="ArticleCont1"/>
  </w:style>
  <w:style w:type="paragraph" w:styleId="ArticleCont3" w:customStyle="1">
    <w:name w:val="Article Cont 3"/>
    <w:basedOn w:val="ArticleCont2"/>
  </w:style>
  <w:style w:type="paragraph" w:styleId="ArticleCont4" w:customStyle="1">
    <w:name w:val="Article Cont 4"/>
    <w:basedOn w:val="ArticleCont3"/>
  </w:style>
  <w:style w:type="paragraph" w:styleId="ArticleCont5" w:customStyle="1">
    <w:name w:val="Article Cont 5"/>
    <w:basedOn w:val="ArticleCont4"/>
  </w:style>
  <w:style w:type="paragraph" w:styleId="ArticleCont6" w:customStyle="1">
    <w:name w:val="Article Cont 6"/>
    <w:basedOn w:val="ArticleCont5"/>
  </w:style>
  <w:style w:type="paragraph" w:styleId="ArticleCont7" w:customStyle="1">
    <w:name w:val="Article Cont 7"/>
    <w:basedOn w:val="ArticleCont6"/>
  </w:style>
  <w:style w:type="paragraph" w:styleId="ArticleCont8" w:customStyle="1">
    <w:name w:val="Article Cont 8"/>
    <w:basedOn w:val="ArticleCont7"/>
  </w:style>
  <w:style w:type="paragraph" w:styleId="ArticleCont9" w:customStyle="1">
    <w:name w:val="Article Cont 9"/>
    <w:basedOn w:val="ArticleCont8"/>
  </w:style>
  <w:style w:type="paragraph" w:styleId="ArticleL1" w:customStyle="1">
    <w:name w:val="Article_L1"/>
    <w:basedOn w:val="Normal"/>
    <w:next w:val="BodyText"/>
    <w:autoRedefine/>
    <w:rsid w:val="006E05A1"/>
    <w:pPr>
      <w:keepNext/>
      <w:numPr>
        <w:numId w:val="20"/>
      </w:numPr>
      <w:spacing w:after="160"/>
      <w:jc w:val="center"/>
      <w:outlineLvl w:val="0"/>
    </w:pPr>
    <w:rPr>
      <w:rFonts w:cs="Arial"/>
      <w:b/>
      <w:szCs w:val="20"/>
    </w:rPr>
  </w:style>
  <w:style w:type="paragraph" w:styleId="ArticleL2" w:customStyle="1">
    <w:name w:val="Article_L2"/>
    <w:basedOn w:val="ArticleL1"/>
    <w:next w:val="BodyText"/>
    <w:pPr>
      <w:numPr>
        <w:ilvl w:val="1"/>
      </w:numPr>
      <w:jc w:val="both"/>
      <w:outlineLvl w:val="1"/>
    </w:pPr>
    <w:rPr>
      <w:b w:val="0"/>
    </w:rPr>
  </w:style>
  <w:style w:type="paragraph" w:styleId="ArticleL3" w:customStyle="1">
    <w:name w:val="Article_L3"/>
    <w:basedOn w:val="ArticleL2"/>
    <w:next w:val="BodyText"/>
    <w:pPr>
      <w:numPr>
        <w:ilvl w:val="2"/>
      </w:numPr>
      <w:outlineLvl w:val="2"/>
    </w:pPr>
  </w:style>
  <w:style w:type="paragraph" w:styleId="ArticleL4" w:customStyle="1">
    <w:name w:val="Article_L4"/>
    <w:basedOn w:val="ArticleL3"/>
    <w:next w:val="BodyText"/>
    <w:pPr>
      <w:numPr>
        <w:ilvl w:val="3"/>
        <w:numId w:val="0"/>
      </w:numPr>
      <w:outlineLvl w:val="3"/>
    </w:pPr>
  </w:style>
  <w:style w:type="paragraph" w:styleId="ArticleL5" w:customStyle="1">
    <w:name w:val="Article_L5"/>
    <w:basedOn w:val="ArticleL4"/>
    <w:next w:val="BodyText"/>
    <w:pPr>
      <w:numPr>
        <w:ilvl w:val="4"/>
      </w:numPr>
      <w:outlineLvl w:val="4"/>
    </w:pPr>
  </w:style>
  <w:style w:type="paragraph" w:styleId="ArticleL6" w:customStyle="1">
    <w:name w:val="Article_L6"/>
    <w:basedOn w:val="ArticleL5"/>
    <w:next w:val="BodyText"/>
    <w:pPr>
      <w:numPr>
        <w:ilvl w:val="5"/>
      </w:numPr>
      <w:jc w:val="left"/>
      <w:outlineLvl w:val="5"/>
    </w:pPr>
  </w:style>
  <w:style w:type="paragraph" w:styleId="ArticleL7" w:customStyle="1">
    <w:name w:val="Article_L7"/>
    <w:basedOn w:val="ArticleL6"/>
    <w:next w:val="BodyText"/>
    <w:pPr>
      <w:numPr>
        <w:ilvl w:val="6"/>
      </w:numPr>
      <w:outlineLvl w:val="6"/>
    </w:pPr>
  </w:style>
  <w:style w:type="paragraph" w:styleId="ArticleL8" w:customStyle="1">
    <w:name w:val="Article_L8"/>
    <w:basedOn w:val="ArticleL7"/>
    <w:next w:val="BodyText"/>
    <w:pPr>
      <w:numPr>
        <w:ilvl w:val="7"/>
      </w:numPr>
      <w:outlineLvl w:val="7"/>
    </w:pPr>
  </w:style>
  <w:style w:type="paragraph" w:styleId="ArticleL9" w:customStyle="1">
    <w:name w:val="Article_L9"/>
    <w:basedOn w:val="ArticleL8"/>
    <w:next w:val="BodyText"/>
    <w:pPr>
      <w:numPr>
        <w:ilvl w:val="8"/>
      </w:numPr>
      <w:outlineLvl w:val="8"/>
    </w:pPr>
  </w:style>
  <w:style w:type="paragraph" w:styleId="BodyTextIndent1" w:customStyle="1">
    <w:name w:val="Body Text Indent 1"/>
    <w:basedOn w:val="Normal"/>
    <w:pPr>
      <w:tabs>
        <w:tab w:val="left" w:pos="-1800"/>
        <w:tab w:val="left" w:pos="-1440"/>
      </w:tabs>
      <w:spacing w:after="240"/>
      <w:ind w:firstLine="1440"/>
    </w:pPr>
  </w:style>
  <w:style w:type="paragraph" w:styleId="List5Tab4" w:customStyle="1">
    <w:name w:val="List .5 Tab 4"/>
    <w:basedOn w:val="Normal"/>
    <w:pPr>
      <w:tabs>
        <w:tab w:val="left" w:pos="5760"/>
      </w:tabs>
      <w:spacing w:after="240"/>
      <w:ind w:left="720"/>
    </w:pPr>
  </w:style>
  <w:style w:type="paragraph" w:styleId="Tab2" w:customStyle="1">
    <w:name w:val="Tab 2"/>
    <w:basedOn w:val="Normal"/>
    <w:pPr>
      <w:tabs>
        <w:tab w:val="left" w:pos="2880"/>
      </w:tabs>
      <w:spacing w:after="240"/>
    </w:pPr>
  </w:style>
  <w:style w:type="paragraph" w:styleId="Style1" w:customStyle="1">
    <w:name w:val="Style1"/>
    <w:basedOn w:val="Tab2"/>
    <w:rPr>
      <w:i/>
    </w:rPr>
  </w:style>
  <w:style w:type="paragraph" w:styleId="Tab2Hang" w:customStyle="1">
    <w:name w:val="Tab 2 Hang"/>
    <w:basedOn w:val="Tab2"/>
    <w:pPr>
      <w:ind w:left="2880" w:hanging="2880"/>
    </w:pPr>
  </w:style>
  <w:style w:type="paragraph" w:styleId="Center" w:customStyle="1">
    <w:name w:val="Center"/>
    <w:basedOn w:val="Normal"/>
    <w:pPr>
      <w:jc w:val="center"/>
      <w:outlineLvl w:val="0"/>
    </w:pPr>
  </w:style>
  <w:style w:type="paragraph" w:styleId="Tab25Hang" w:customStyle="1">
    <w:name w:val="Tab 2.5 Hang"/>
    <w:basedOn w:val="Normal"/>
    <w:pPr>
      <w:widowControl w:val="0"/>
      <w:tabs>
        <w:tab w:val="left" w:pos="3600"/>
      </w:tabs>
      <w:spacing w:after="240"/>
      <w:ind w:left="3600" w:hanging="3600"/>
    </w:pPr>
  </w:style>
  <w:style w:type="paragraph" w:styleId="TOCHeader" w:customStyle="1">
    <w:name w:val="TOC Header"/>
    <w:basedOn w:val="Normal"/>
    <w:pPr>
      <w:ind w:left="115" w:right="115"/>
      <w:jc w:val="center"/>
    </w:pPr>
    <w:rPr>
      <w:rFonts w:cs="Arial"/>
      <w:szCs w:val="20"/>
    </w:rPr>
  </w:style>
  <w:style w:type="paragraph" w:styleId="TableofAuthorities">
    <w:name w:val="table of authorities"/>
    <w:basedOn w:val="Normal"/>
    <w:next w:val="Normal"/>
    <w:pPr>
      <w:ind w:left="240" w:hanging="240"/>
    </w:pPr>
  </w:style>
  <w:style w:type="paragraph" w:styleId="TOC1">
    <w:name w:val="toc 1"/>
    <w:basedOn w:val="Normal"/>
    <w:next w:val="Normal"/>
    <w:autoRedefine/>
    <w:uiPriority w:val="39"/>
    <w:rsid w:val="009C4681"/>
    <w:pPr>
      <w:keepLines/>
      <w:tabs>
        <w:tab w:val="right" w:leader="dot" w:pos="9288"/>
      </w:tabs>
      <w:spacing w:before="120" w:after="120"/>
      <w:ind w:left="1440" w:right="90" w:hanging="1440"/>
      <w:jc w:val="both"/>
    </w:pPr>
    <w:rPr>
      <w:rFonts w:cs="Arial"/>
      <w:b/>
      <w:szCs w:val="20"/>
    </w:rPr>
  </w:style>
  <w:style w:type="paragraph" w:styleId="TOC2">
    <w:name w:val="toc 2"/>
    <w:basedOn w:val="Normal"/>
    <w:next w:val="Normal"/>
    <w:autoRedefine/>
    <w:uiPriority w:val="39"/>
    <w:rsid w:val="00680AA9"/>
    <w:pPr>
      <w:keepLines/>
      <w:tabs>
        <w:tab w:val="left" w:pos="1440"/>
        <w:tab w:val="right" w:leader="dot" w:pos="9288"/>
      </w:tabs>
      <w:ind w:left="1440" w:right="720" w:hanging="720"/>
    </w:pPr>
    <w:rPr>
      <w:rFonts w:cs="Arial"/>
      <w:szCs w:val="20"/>
    </w:rPr>
  </w:style>
  <w:style w:type="paragraph" w:styleId="TOC3">
    <w:name w:val="toc 3"/>
    <w:basedOn w:val="Normal"/>
    <w:next w:val="Normal"/>
    <w:autoRedefine/>
    <w:uiPriority w:val="39"/>
    <w:pPr>
      <w:keepLines/>
      <w:tabs>
        <w:tab w:val="right" w:leader="dot" w:pos="9288"/>
      </w:tabs>
      <w:ind w:left="2160" w:right="720" w:hanging="720"/>
    </w:pPr>
    <w:rPr>
      <w:rFonts w:cs="Arial"/>
      <w:szCs w:val="20"/>
    </w:rPr>
  </w:style>
  <w:style w:type="paragraph" w:styleId="TOC4">
    <w:name w:val="toc 4"/>
    <w:basedOn w:val="Normal"/>
    <w:next w:val="Normal"/>
    <w:autoRedefine/>
    <w:uiPriority w:val="39"/>
    <w:pPr>
      <w:keepLines/>
      <w:tabs>
        <w:tab w:val="right" w:leader="dot" w:pos="9288"/>
      </w:tabs>
      <w:ind w:left="2880" w:right="720" w:hanging="720"/>
    </w:pPr>
    <w:rPr>
      <w:rFonts w:cs="Arial"/>
      <w:szCs w:val="20"/>
    </w:rPr>
  </w:style>
  <w:style w:type="paragraph" w:styleId="TOC5">
    <w:name w:val="toc 5"/>
    <w:basedOn w:val="Normal"/>
    <w:next w:val="Normal"/>
    <w:autoRedefine/>
    <w:uiPriority w:val="39"/>
    <w:pPr>
      <w:keepLines/>
      <w:tabs>
        <w:tab w:val="right" w:leader="dot" w:pos="9288"/>
      </w:tabs>
      <w:ind w:left="3600" w:right="720" w:hanging="720"/>
    </w:pPr>
    <w:rPr>
      <w:rFonts w:cs="Arial"/>
      <w:szCs w:val="20"/>
    </w:rPr>
  </w:style>
  <w:style w:type="paragraph" w:styleId="TOC6">
    <w:name w:val="toc 6"/>
    <w:basedOn w:val="Normal"/>
    <w:next w:val="Normal"/>
    <w:autoRedefine/>
    <w:uiPriority w:val="39"/>
    <w:pPr>
      <w:keepLines/>
      <w:tabs>
        <w:tab w:val="right" w:leader="dot" w:pos="9288"/>
      </w:tabs>
      <w:ind w:left="4320" w:right="720" w:hanging="720"/>
    </w:pPr>
    <w:rPr>
      <w:rFonts w:cs="Arial"/>
      <w:szCs w:val="20"/>
    </w:rPr>
  </w:style>
  <w:style w:type="paragraph" w:styleId="TOC7">
    <w:name w:val="toc 7"/>
    <w:basedOn w:val="Normal"/>
    <w:next w:val="Normal"/>
    <w:autoRedefine/>
    <w:uiPriority w:val="39"/>
    <w:pPr>
      <w:keepLines/>
      <w:tabs>
        <w:tab w:val="right" w:leader="dot" w:pos="9288"/>
      </w:tabs>
      <w:ind w:left="5040" w:right="720" w:hanging="720"/>
    </w:pPr>
    <w:rPr>
      <w:rFonts w:cs="Arial"/>
      <w:szCs w:val="20"/>
    </w:rPr>
  </w:style>
  <w:style w:type="paragraph" w:styleId="TOC8">
    <w:name w:val="toc 8"/>
    <w:basedOn w:val="Normal"/>
    <w:next w:val="Normal"/>
    <w:autoRedefine/>
    <w:uiPriority w:val="39"/>
    <w:pPr>
      <w:keepLines/>
      <w:tabs>
        <w:tab w:val="right" w:leader="dot" w:pos="9288"/>
      </w:tabs>
      <w:ind w:left="5760" w:right="720" w:hanging="720"/>
    </w:pPr>
    <w:rPr>
      <w:rFonts w:cs="Arial"/>
      <w:szCs w:val="20"/>
    </w:rPr>
  </w:style>
  <w:style w:type="paragraph" w:styleId="TOC9">
    <w:name w:val="toc 9"/>
    <w:basedOn w:val="Normal"/>
    <w:next w:val="Normal"/>
    <w:autoRedefine/>
    <w:uiPriority w:val="39"/>
    <w:pPr>
      <w:keepLines/>
      <w:tabs>
        <w:tab w:val="right" w:leader="dot" w:pos="9288"/>
      </w:tabs>
      <w:ind w:left="6480" w:right="720" w:hanging="720"/>
    </w:pPr>
    <w:rPr>
      <w:rFonts w:cs="Arial"/>
      <w:szCs w:val="20"/>
    </w:rPr>
  </w:style>
  <w:style w:type="paragraph" w:styleId="MacPacTrailer" w:customStyle="1">
    <w:name w:val="MacPac Trailer"/>
    <w:pPr>
      <w:widowControl w:val="0"/>
      <w:spacing w:line="200" w:lineRule="exact"/>
    </w:pPr>
    <w:rPr>
      <w:sz w:val="16"/>
      <w:szCs w:val="22"/>
    </w:rPr>
  </w:style>
  <w:style w:type="paragraph" w:styleId="BylawsL1" w:customStyle="1">
    <w:name w:val="Bylaws_L1"/>
    <w:basedOn w:val="Normal"/>
    <w:next w:val="BodyText"/>
    <w:pPr>
      <w:numPr>
        <w:numId w:val="13"/>
      </w:numPr>
      <w:autoSpaceDE w:val="0"/>
      <w:autoSpaceDN w:val="0"/>
      <w:adjustRightInd w:val="0"/>
      <w:spacing w:after="240"/>
      <w:jc w:val="center"/>
      <w:outlineLvl w:val="0"/>
    </w:pPr>
    <w:rPr>
      <w:rFonts w:ascii="Times New Roman" w:hAnsi="Times New Roman"/>
      <w:b/>
      <w:caps/>
      <w:szCs w:val="20"/>
    </w:rPr>
  </w:style>
  <w:style w:type="paragraph" w:styleId="BylawsL2" w:customStyle="1">
    <w:name w:val="Bylaws_L2"/>
    <w:basedOn w:val="BylawsL1"/>
    <w:next w:val="BodyText"/>
    <w:pPr>
      <w:numPr>
        <w:ilvl w:val="1"/>
      </w:numPr>
      <w:jc w:val="both"/>
      <w:outlineLvl w:val="1"/>
    </w:pPr>
    <w:rPr>
      <w:b w:val="0"/>
      <w:caps w:val="0"/>
    </w:rPr>
  </w:style>
  <w:style w:type="paragraph" w:styleId="BylawsL3" w:customStyle="1">
    <w:name w:val="Bylaws_L3"/>
    <w:basedOn w:val="BylawsL2"/>
    <w:next w:val="BodyText"/>
    <w:pPr>
      <w:numPr>
        <w:ilvl w:val="2"/>
      </w:numPr>
      <w:ind w:left="360" w:firstLine="0"/>
      <w:outlineLvl w:val="2"/>
    </w:pPr>
  </w:style>
  <w:style w:type="paragraph" w:styleId="BylawsL4" w:customStyle="1">
    <w:name w:val="Bylaws_L4"/>
    <w:basedOn w:val="BylawsL3"/>
    <w:next w:val="BodyText"/>
    <w:pPr>
      <w:numPr>
        <w:ilvl w:val="3"/>
      </w:numPr>
      <w:ind w:hanging="360"/>
      <w:outlineLvl w:val="3"/>
    </w:pPr>
  </w:style>
  <w:style w:type="paragraph" w:styleId="BylawsL5" w:customStyle="1">
    <w:name w:val="Bylaws_L5"/>
    <w:basedOn w:val="BylawsL4"/>
    <w:next w:val="BodyText"/>
    <w:pPr>
      <w:numPr>
        <w:ilvl w:val="4"/>
      </w:numPr>
      <w:ind w:left="0"/>
      <w:jc w:val="left"/>
      <w:outlineLvl w:val="4"/>
    </w:pPr>
  </w:style>
  <w:style w:type="paragraph" w:styleId="Title16" w:customStyle="1">
    <w:name w:val="Title 16"/>
    <w:basedOn w:val="Normal"/>
    <w:pPr>
      <w:autoSpaceDE w:val="0"/>
      <w:autoSpaceDN w:val="0"/>
      <w:adjustRightInd w:val="0"/>
      <w:spacing w:before="980" w:after="240"/>
      <w:jc w:val="center"/>
    </w:pPr>
    <w:rPr>
      <w:rFonts w:cs="Arial"/>
      <w:b/>
      <w:smallCaps/>
      <w:sz w:val="32"/>
      <w:szCs w:val="32"/>
    </w:rPr>
  </w:style>
  <w:style w:type="paragraph" w:styleId="BlockText">
    <w:name w:val="Block Text"/>
    <w:basedOn w:val="BodyText"/>
    <w:next w:val="BodyText"/>
    <w:pPr>
      <w:spacing w:after="0"/>
      <w:ind w:left="1440" w:right="1440"/>
      <w:jc w:val="both"/>
    </w:pPr>
  </w:style>
  <w:style w:type="character" w:styleId="DeltaViewMovedDeletion" w:customStyle="1">
    <w:name w:val="DeltaView Moved Deletion"/>
    <w:rPr>
      <w:strike/>
      <w:color w:val="C08080"/>
      <w:spacing w:val="0"/>
    </w:rPr>
  </w:style>
  <w:style w:type="paragraph" w:styleId="HeadingBase" w:customStyle="1">
    <w:name w:val="Heading Base"/>
    <w:basedOn w:val="Normal"/>
    <w:next w:val="BodyText"/>
    <w:pPr>
      <w:keepNext/>
      <w:keepLines/>
      <w:spacing w:before="140" w:line="220" w:lineRule="atLeast"/>
      <w:ind w:left="1080"/>
    </w:pPr>
    <w:rPr>
      <w:spacing w:val="-4"/>
      <w:kern w:val="28"/>
      <w:sz w:val="22"/>
      <w:szCs w:val="20"/>
    </w:rPr>
  </w:style>
  <w:style w:type="paragraph" w:styleId="HeaderBase" w:customStyle="1">
    <w:name w:val="Header Base"/>
    <w:basedOn w:val="Normal"/>
    <w:pPr>
      <w:keepLines/>
      <w:tabs>
        <w:tab w:val="center" w:pos="4320"/>
        <w:tab w:val="right" w:pos="8640"/>
      </w:tabs>
    </w:pPr>
    <w:rPr>
      <w:spacing w:val="-4"/>
      <w:sz w:val="20"/>
      <w:szCs w:val="20"/>
    </w:rPr>
  </w:style>
  <w:style w:type="paragraph" w:styleId="DocumentMap">
    <w:name w:val="Document Map"/>
    <w:basedOn w:val="Normal"/>
    <w:pPr>
      <w:widowControl w:val="0"/>
      <w:shd w:val="clear" w:color="auto" w:fill="000080"/>
      <w:spacing w:after="200"/>
      <w:ind w:left="1080"/>
    </w:pPr>
    <w:rPr>
      <w:rFonts w:ascii="Tahoma" w:hAnsi="Tahoma"/>
      <w:sz w:val="20"/>
      <w:szCs w:val="20"/>
    </w:rPr>
  </w:style>
  <w:style w:type="paragraph" w:styleId="numtab1" w:customStyle="1">
    <w:name w:val="numtab1"/>
    <w:basedOn w:val="Normal"/>
    <w:pPr>
      <w:widowControl w:val="0"/>
      <w:spacing w:after="200"/>
      <w:ind w:left="720" w:hanging="720"/>
    </w:pPr>
    <w:rPr>
      <w:rFonts w:ascii="Times New Roman" w:hAnsi="Times New Roman"/>
      <w:sz w:val="20"/>
      <w:szCs w:val="20"/>
    </w:rPr>
  </w:style>
  <w:style w:type="paragraph" w:styleId="numtab2" w:customStyle="1">
    <w:name w:val="numtab2"/>
    <w:basedOn w:val="Normal"/>
    <w:pPr>
      <w:widowControl w:val="0"/>
      <w:spacing w:after="200"/>
      <w:ind w:left="1440" w:hanging="720"/>
    </w:pPr>
    <w:rPr>
      <w:rFonts w:ascii="Times New Roman" w:hAnsi="Times New Roman"/>
      <w:sz w:val="20"/>
      <w:szCs w:val="20"/>
    </w:rPr>
  </w:style>
  <w:style w:type="paragraph" w:styleId="numtab3" w:customStyle="1">
    <w:name w:val="numtab3"/>
    <w:basedOn w:val="Normal"/>
    <w:pPr>
      <w:widowControl w:val="0"/>
      <w:spacing w:after="200"/>
      <w:ind w:left="1980" w:hanging="540"/>
    </w:pPr>
    <w:rPr>
      <w:rFonts w:ascii="Times New Roman" w:hAnsi="Times New Roman"/>
      <w:sz w:val="20"/>
      <w:szCs w:val="20"/>
    </w:rPr>
  </w:style>
  <w:style w:type="paragraph" w:styleId="bigheading1" w:customStyle="1">
    <w:name w:val="bigheading1"/>
    <w:basedOn w:val="Heading1"/>
    <w:pPr>
      <w:keepLines/>
      <w:shd w:val="pct10" w:color="auto" w:fill="auto"/>
      <w:spacing w:before="0" w:after="0"/>
      <w:ind w:left="1350"/>
      <w:jc w:val="center"/>
      <w:outlineLvl w:val="9"/>
    </w:pPr>
    <w:rPr>
      <w:rFonts w:cs="Times New Roman"/>
      <w:bCs w:val="0"/>
      <w:spacing w:val="-10"/>
      <w:kern w:val="28"/>
      <w:position w:val="6"/>
      <w:szCs w:val="20"/>
    </w:rPr>
  </w:style>
  <w:style w:type="paragraph" w:styleId="H2text" w:customStyle="1">
    <w:name w:val="H2text"/>
    <w:basedOn w:val="Normal"/>
    <w:pPr>
      <w:widowControl w:val="0"/>
      <w:tabs>
        <w:tab w:val="left" w:pos="-720"/>
      </w:tabs>
      <w:spacing w:after="200" w:line="240" w:lineRule="atLeast"/>
      <w:ind w:left="720"/>
    </w:pPr>
    <w:rPr>
      <w:rFonts w:ascii="Times New Roman" w:hAnsi="Times New Roman"/>
      <w:color w:val="000000"/>
      <w:sz w:val="20"/>
      <w:szCs w:val="20"/>
    </w:rPr>
  </w:style>
  <w:style w:type="paragraph" w:styleId="H3text" w:customStyle="1">
    <w:name w:val="H3text"/>
    <w:basedOn w:val="H2text"/>
    <w:pPr>
      <w:ind w:left="1440"/>
    </w:pPr>
  </w:style>
  <w:style w:type="paragraph" w:styleId="Heading21" w:customStyle="1">
    <w:name w:val="Heading 2.1"/>
    <w:basedOn w:val="Heading2"/>
    <w:pPr>
      <w:keepLines/>
      <w:tabs>
        <w:tab w:val="num" w:pos="2880"/>
      </w:tabs>
      <w:spacing w:before="140" w:after="0" w:line="220" w:lineRule="atLeast"/>
      <w:outlineLvl w:val="9"/>
    </w:pPr>
    <w:rPr>
      <w:rFonts w:cs="Times New Roman"/>
      <w:bCs w:val="0"/>
      <w:i w:val="0"/>
      <w:iCs w:val="0"/>
      <w:smallCaps/>
      <w:spacing w:val="-4"/>
      <w:kern w:val="28"/>
      <w:szCs w:val="20"/>
    </w:rPr>
  </w:style>
  <w:style w:type="paragraph" w:styleId="TOCBase" w:customStyle="1">
    <w:name w:val="TOC Base"/>
    <w:basedOn w:val="Normal"/>
    <w:pPr>
      <w:tabs>
        <w:tab w:val="right" w:leader="dot" w:pos="6480"/>
      </w:tabs>
      <w:spacing w:after="220" w:line="220" w:lineRule="atLeast"/>
    </w:pPr>
    <w:rPr>
      <w:sz w:val="20"/>
      <w:szCs w:val="20"/>
    </w:rPr>
  </w:style>
  <w:style w:type="paragraph" w:styleId="h2text0" w:customStyle="1">
    <w:name w:val="h2text"/>
    <w:basedOn w:val="Normal"/>
    <w:pPr>
      <w:tabs>
        <w:tab w:val="left" w:pos="-720"/>
      </w:tabs>
      <w:spacing w:after="200" w:line="240" w:lineRule="atLeast"/>
      <w:ind w:left="720"/>
    </w:pPr>
    <w:rPr>
      <w:rFonts w:ascii="Times" w:hAnsi="Times"/>
      <w:sz w:val="20"/>
      <w:szCs w:val="20"/>
    </w:rPr>
  </w:style>
  <w:style w:type="paragraph" w:styleId="APPENDIX" w:customStyle="1">
    <w:name w:val="APPENDIX"/>
    <w:basedOn w:val="Heading1"/>
    <w:pPr>
      <w:keepLines/>
      <w:shd w:val="pct10" w:color="auto" w:fill="auto"/>
      <w:spacing w:before="0" w:after="0"/>
      <w:ind w:left="1350"/>
      <w:jc w:val="center"/>
      <w:outlineLvl w:val="9"/>
    </w:pPr>
    <w:rPr>
      <w:rFonts w:cs="Times New Roman"/>
      <w:bCs w:val="0"/>
      <w:spacing w:val="-10"/>
      <w:kern w:val="28"/>
      <w:position w:val="6"/>
      <w:szCs w:val="20"/>
    </w:rPr>
  </w:style>
  <w:style w:type="paragraph" w:styleId="h4text" w:customStyle="1">
    <w:name w:val="h4text"/>
    <w:basedOn w:val="h2text0"/>
    <w:pPr>
      <w:ind w:left="2160"/>
    </w:pPr>
  </w:style>
  <w:style w:type="paragraph" w:styleId="h2bullets" w:customStyle="1">
    <w:name w:val="h2bullets"/>
    <w:basedOn w:val="h2text0"/>
    <w:pPr>
      <w:spacing w:after="0" w:line="240" w:lineRule="auto"/>
      <w:ind w:left="1440" w:hanging="360"/>
    </w:pPr>
  </w:style>
  <w:style w:type="paragraph" w:styleId="h3bullets" w:customStyle="1">
    <w:name w:val="h3bullets"/>
    <w:basedOn w:val="H2text"/>
    <w:pPr>
      <w:widowControl/>
      <w:tabs>
        <w:tab w:val="left" w:pos="432"/>
      </w:tabs>
      <w:ind w:left="1800" w:hanging="432"/>
    </w:pPr>
  </w:style>
  <w:style w:type="paragraph" w:styleId="h1text" w:customStyle="1">
    <w:name w:val="h1text"/>
    <w:basedOn w:val="Normal"/>
    <w:pPr>
      <w:spacing w:after="200"/>
      <w:ind w:left="1080"/>
    </w:pPr>
    <w:rPr>
      <w:rFonts w:ascii="Times New Roman" w:hAnsi="Times New Roman"/>
      <w:sz w:val="20"/>
      <w:szCs w:val="20"/>
    </w:rPr>
  </w:style>
  <w:style w:type="paragraph" w:styleId="Address" w:customStyle="1">
    <w:name w:val="Address"/>
    <w:basedOn w:val="Normal"/>
    <w:pPr>
      <w:tabs>
        <w:tab w:val="left" w:pos="1440"/>
        <w:tab w:val="left" w:pos="2160"/>
      </w:tabs>
      <w:spacing w:after="120"/>
      <w:ind w:left="1080"/>
    </w:pPr>
    <w:rPr>
      <w:rFonts w:ascii="Times New Roman" w:hAnsi="Times New Roman"/>
      <w:sz w:val="20"/>
      <w:szCs w:val="20"/>
    </w:rPr>
  </w:style>
  <w:style w:type="paragraph" w:styleId="Picture" w:customStyle="1">
    <w:name w:val="Picture"/>
    <w:basedOn w:val="Normal"/>
    <w:next w:val="Caption"/>
    <w:pPr>
      <w:keepNext/>
      <w:ind w:left="1080"/>
    </w:pPr>
    <w:rPr>
      <w:rFonts w:ascii="Times New Roman" w:hAnsi="Times New Roman"/>
      <w:sz w:val="20"/>
      <w:szCs w:val="20"/>
    </w:rPr>
  </w:style>
  <w:style w:type="paragraph" w:styleId="h3text0" w:customStyle="1">
    <w:name w:val="h3text"/>
    <w:basedOn w:val="h2text0"/>
    <w:pPr>
      <w:tabs>
        <w:tab w:val="clear" w:pos="-720"/>
      </w:tabs>
      <w:spacing w:line="240" w:lineRule="auto"/>
      <w:ind w:left="1440"/>
    </w:pPr>
    <w:rPr>
      <w:rFonts w:ascii="Times New Roman" w:hAnsi="Times New Roman"/>
    </w:rPr>
  </w:style>
  <w:style w:type="paragraph" w:styleId="tablehead" w:customStyle="1">
    <w:name w:val="tablehead"/>
    <w:basedOn w:val="Heading4"/>
    <w:pPr>
      <w:keepLines/>
      <w:tabs>
        <w:tab w:val="left" w:pos="2160"/>
        <w:tab w:val="num" w:pos="4320"/>
      </w:tabs>
      <w:spacing w:before="140" w:after="0" w:line="220" w:lineRule="atLeast"/>
      <w:ind w:left="864" w:firstLine="1440"/>
      <w:jc w:val="center"/>
      <w:outlineLvl w:val="9"/>
    </w:pPr>
    <w:rPr>
      <w:bCs w:val="0"/>
      <w:i/>
      <w:spacing w:val="-4"/>
      <w:kern w:val="28"/>
      <w:sz w:val="18"/>
      <w:szCs w:val="20"/>
    </w:rPr>
  </w:style>
  <w:style w:type="paragraph" w:styleId="h5text" w:customStyle="1">
    <w:name w:val="h5text"/>
    <w:basedOn w:val="h2text0"/>
    <w:pPr>
      <w:tabs>
        <w:tab w:val="clear" w:pos="-720"/>
      </w:tabs>
      <w:spacing w:line="240" w:lineRule="auto"/>
      <w:ind w:left="2610"/>
    </w:pPr>
    <w:rPr>
      <w:rFonts w:ascii="Times New Roman" w:hAnsi="Times New Roman"/>
    </w:rPr>
  </w:style>
  <w:style w:type="paragraph" w:styleId="sub5" w:customStyle="1">
    <w:name w:val="sub5"/>
    <w:basedOn w:val="Heading5"/>
    <w:pPr>
      <w:keepNext/>
      <w:keepLines/>
      <w:tabs>
        <w:tab w:val="num" w:pos="5040"/>
      </w:tabs>
      <w:spacing w:before="220" w:after="220" w:line="220" w:lineRule="atLeast"/>
      <w:ind w:left="2610" w:firstLine="1440"/>
      <w:outlineLvl w:val="9"/>
    </w:pPr>
    <w:rPr>
      <w:rFonts w:ascii="Times New Roman" w:hAnsi="Times New Roman"/>
      <w:b w:val="0"/>
      <w:bCs w:val="0"/>
      <w:iCs w:val="0"/>
      <w:spacing w:val="-4"/>
      <w:kern w:val="28"/>
      <w:sz w:val="20"/>
      <w:szCs w:val="20"/>
    </w:rPr>
  </w:style>
  <w:style w:type="paragraph" w:styleId="FootnoteBase" w:customStyle="1">
    <w:name w:val="Footnote Base"/>
    <w:basedOn w:val="Normal"/>
    <w:pPr>
      <w:keepLines/>
      <w:spacing w:line="220" w:lineRule="atLeast"/>
      <w:ind w:left="1080"/>
    </w:pPr>
    <w:rPr>
      <w:rFonts w:ascii="Times New Roman" w:hAnsi="Times New Roman"/>
      <w:sz w:val="18"/>
      <w:szCs w:val="20"/>
    </w:rPr>
  </w:style>
  <w:style w:type="paragraph" w:styleId="Text" w:customStyle="1">
    <w:name w:val="Text"/>
    <w:basedOn w:val="Normal"/>
    <w:pPr>
      <w:spacing w:after="300" w:line="300" w:lineRule="exact"/>
      <w:ind w:left="1080"/>
    </w:pPr>
    <w:rPr>
      <w:rFonts w:ascii="Times" w:hAnsi="Times"/>
      <w:sz w:val="20"/>
      <w:szCs w:val="20"/>
    </w:rPr>
  </w:style>
  <w:style w:type="paragraph" w:styleId="Text1bul" w:customStyle="1">
    <w:name w:val="Text1bul"/>
    <w:basedOn w:val="Normal"/>
    <w:pPr>
      <w:spacing w:after="300" w:line="300" w:lineRule="exact"/>
      <w:ind w:left="360" w:hanging="360"/>
    </w:pPr>
    <w:rPr>
      <w:rFonts w:ascii="Times" w:hAnsi="Times"/>
      <w:sz w:val="20"/>
      <w:szCs w:val="20"/>
    </w:rPr>
  </w:style>
  <w:style w:type="paragraph" w:styleId="OmniPage1" w:customStyle="1">
    <w:name w:val="OmniPage #1"/>
    <w:pPr>
      <w:tabs>
        <w:tab w:val="right" w:pos="402"/>
      </w:tabs>
    </w:pPr>
    <w:rPr>
      <w:color w:val="000000"/>
    </w:rPr>
  </w:style>
  <w:style w:type="paragraph" w:styleId="SubheadA" w:customStyle="1">
    <w:name w:val="Subhead A"/>
    <w:basedOn w:val="Normal"/>
    <w:pPr>
      <w:spacing w:line="300" w:lineRule="exact"/>
      <w:ind w:left="1080"/>
    </w:pPr>
    <w:rPr>
      <w:rFonts w:ascii="Times" w:hAnsi="Times"/>
      <w:b/>
      <w:sz w:val="20"/>
      <w:szCs w:val="20"/>
    </w:rPr>
  </w:style>
  <w:style w:type="paragraph" w:styleId="aafixspace" w:customStyle="1">
    <w:name w:val="aafixspace"/>
    <w:basedOn w:val="Normal"/>
    <w:pPr>
      <w:keepLines/>
      <w:widowControl w:val="0"/>
      <w:ind w:left="1080"/>
    </w:pPr>
    <w:rPr>
      <w:rFonts w:ascii="Times New Roman" w:hAnsi="Times New Roman"/>
      <w:sz w:val="20"/>
      <w:szCs w:val="20"/>
    </w:rPr>
  </w:style>
  <w:style w:type="paragraph" w:styleId="BlockQuotation" w:customStyle="1">
    <w:name w:val="Block Quotation"/>
    <w:basedOn w:val="BodyText"/>
    <w:pPr>
      <w:keepLines/>
      <w:pBdr>
        <w:left w:val="single" w:color="808080" w:sz="30" w:space="3"/>
        <w:bottom w:val="single" w:color="FFFFFF" w:sz="30" w:space="3"/>
      </w:pBdr>
      <w:spacing w:after="60" w:line="220" w:lineRule="atLeast"/>
      <w:ind w:left="1440" w:right="720"/>
    </w:pPr>
    <w:rPr>
      <w:rFonts w:ascii="Times New Roman" w:hAnsi="Times New Roman"/>
      <w:i/>
      <w:sz w:val="20"/>
      <w:szCs w:val="20"/>
    </w:rPr>
  </w:style>
  <w:style w:type="paragraph" w:styleId="BodyTextKeep" w:customStyle="1">
    <w:name w:val="Body Text Keep"/>
    <w:basedOn w:val="BodyText"/>
    <w:pPr>
      <w:keepNext/>
      <w:spacing w:after="220" w:line="220" w:lineRule="atLeast"/>
      <w:ind w:left="1080"/>
    </w:pPr>
    <w:rPr>
      <w:rFonts w:ascii="Times New Roman" w:hAnsi="Times New Roman"/>
      <w:sz w:val="20"/>
      <w:szCs w:val="20"/>
    </w:rPr>
  </w:style>
  <w:style w:type="paragraph" w:styleId="DocumentLabel" w:customStyle="1">
    <w:name w:val="Document Label"/>
    <w:basedOn w:val="HeadingBase"/>
    <w:next w:val="BodyText"/>
    <w:pPr>
      <w:spacing w:before="160"/>
    </w:pPr>
    <w:rPr>
      <w:rFonts w:ascii="Times New Roman" w:hAnsi="Times New Roman"/>
      <w:spacing w:val="-30"/>
      <w:sz w:val="60"/>
    </w:rPr>
  </w:style>
  <w:style w:type="paragraph" w:styleId="IndexBase" w:customStyle="1">
    <w:name w:val="Index Base"/>
    <w:basedOn w:val="Normal"/>
    <w:pPr>
      <w:spacing w:line="220" w:lineRule="atLeast"/>
      <w:ind w:left="360"/>
    </w:pPr>
    <w:rPr>
      <w:rFonts w:ascii="Times New Roman" w:hAnsi="Times New Roman"/>
      <w:sz w:val="20"/>
      <w:szCs w:val="20"/>
    </w:rPr>
  </w:style>
  <w:style w:type="paragraph" w:styleId="Index2">
    <w:name w:val="index 2"/>
    <w:basedOn w:val="IndexBase"/>
    <w:pPr>
      <w:tabs>
        <w:tab w:val="right" w:pos="4080"/>
      </w:tabs>
      <w:ind w:left="720" w:hanging="360"/>
    </w:pPr>
  </w:style>
  <w:style w:type="paragraph" w:styleId="Index3">
    <w:name w:val="index 3"/>
    <w:basedOn w:val="IndexBase"/>
    <w:pPr>
      <w:tabs>
        <w:tab w:val="right" w:pos="4080"/>
      </w:tabs>
      <w:ind w:left="720" w:hanging="360"/>
    </w:pPr>
  </w:style>
  <w:style w:type="paragraph" w:styleId="Index4">
    <w:name w:val="index 4"/>
    <w:basedOn w:val="IndexBase"/>
    <w:pPr>
      <w:tabs>
        <w:tab w:val="right" w:pos="4080"/>
      </w:tabs>
      <w:ind w:left="720" w:hanging="360"/>
    </w:pPr>
  </w:style>
  <w:style w:type="paragraph" w:styleId="Index5">
    <w:name w:val="index 5"/>
    <w:basedOn w:val="IndexBase"/>
    <w:pPr>
      <w:tabs>
        <w:tab w:val="right" w:pos="4080"/>
      </w:tabs>
      <w:ind w:left="720" w:hanging="360"/>
    </w:pPr>
  </w:style>
  <w:style w:type="paragraph" w:styleId="SectionHeading" w:customStyle="1">
    <w:name w:val="Section Heading"/>
    <w:basedOn w:val="Heading1"/>
    <w:pPr>
      <w:keepLines/>
      <w:shd w:val="pct10" w:color="auto" w:fill="auto"/>
      <w:spacing w:before="0" w:after="0"/>
      <w:ind w:left="1350"/>
      <w:jc w:val="center"/>
      <w:outlineLvl w:val="9"/>
    </w:pPr>
    <w:rPr>
      <w:rFonts w:cs="Times New Roman"/>
      <w:bCs w:val="0"/>
      <w:spacing w:val="-10"/>
      <w:kern w:val="28"/>
      <w:position w:val="6"/>
      <w:szCs w:val="20"/>
    </w:rPr>
  </w:style>
  <w:style w:type="character" w:styleId="Lead-inEmphasis" w:customStyle="1">
    <w:name w:val="Lead-in Emphasis"/>
    <w:rPr>
      <w:rFonts w:ascii="Arial" w:hAnsi="Arial"/>
      <w:b/>
      <w:spacing w:val="-4"/>
    </w:rPr>
  </w:style>
  <w:style w:type="paragraph" w:styleId="SubtitleCover" w:customStyle="1">
    <w:name w:val="Subtitle Cover"/>
    <w:basedOn w:val="TitleCover"/>
    <w:next w:val="BodyText"/>
    <w:pPr>
      <w:spacing w:before="1520"/>
      <w:ind w:right="1680"/>
    </w:pPr>
    <w:rPr>
      <w:rFonts w:ascii="Times New Roman" w:hAnsi="Times New Roman"/>
      <w:b w:val="0"/>
      <w:i/>
      <w:spacing w:val="-20"/>
      <w:sz w:val="40"/>
    </w:rPr>
  </w:style>
  <w:style w:type="paragraph" w:styleId="TitleCover" w:customStyle="1">
    <w:name w:val="Title Cover"/>
    <w:basedOn w:val="HeadingBase"/>
    <w:next w:val="SubtitleCover"/>
    <w:pPr>
      <w:spacing w:before="1800" w:line="240" w:lineRule="atLeast"/>
    </w:pPr>
    <w:rPr>
      <w:b/>
      <w:spacing w:val="-48"/>
      <w:sz w:val="72"/>
    </w:rPr>
  </w:style>
  <w:style w:type="character" w:styleId="Superscript" w:customStyle="1">
    <w:name w:val="Superscript"/>
    <w:rPr>
      <w:b/>
      <w:vertAlign w:val="superscript"/>
    </w:rPr>
  </w:style>
  <w:style w:type="paragraph" w:styleId="TableofFigures">
    <w:name w:val="table of figures"/>
    <w:basedOn w:val="TOCBase"/>
    <w:pPr>
      <w:ind w:left="1440" w:hanging="360"/>
    </w:pPr>
  </w:style>
  <w:style w:type="paragraph" w:styleId="SectionLabel" w:customStyle="1">
    <w:name w:val="Section Label"/>
    <w:basedOn w:val="HeadingBase"/>
    <w:next w:val="BodyText"/>
    <w:pPr>
      <w:spacing w:before="400" w:after="440"/>
    </w:pPr>
    <w:rPr>
      <w:rFonts w:ascii="Times New Roman" w:hAnsi="Times New Roman"/>
      <w:spacing w:val="-30"/>
      <w:sz w:val="60"/>
    </w:rPr>
  </w:style>
  <w:style w:type="paragraph" w:styleId="FooterFirst" w:customStyle="1">
    <w:name w:val="Footer First"/>
    <w:basedOn w:val="Footer"/>
    <w:pPr>
      <w:keepLines/>
      <w:pBdr>
        <w:bottom w:val="single" w:color="auto" w:sz="6" w:space="1"/>
      </w:pBdr>
      <w:tabs>
        <w:tab w:val="clear" w:pos="4680"/>
        <w:tab w:val="clear" w:pos="9360"/>
        <w:tab w:val="center" w:pos="4320"/>
        <w:tab w:val="right" w:pos="8640"/>
      </w:tabs>
      <w:spacing w:before="600"/>
    </w:pPr>
    <w:rPr>
      <w:b/>
      <w:spacing w:val="-4"/>
      <w:sz w:val="20"/>
      <w:szCs w:val="20"/>
    </w:rPr>
  </w:style>
  <w:style w:type="paragraph" w:styleId="FooterEven" w:customStyle="1">
    <w:name w:val="Footer Even"/>
    <w:basedOn w:val="Footer"/>
    <w:pPr>
      <w:keepLines/>
      <w:pBdr>
        <w:bottom w:val="single" w:color="auto" w:sz="6" w:space="1"/>
      </w:pBdr>
      <w:tabs>
        <w:tab w:val="clear" w:pos="4680"/>
        <w:tab w:val="clear" w:pos="9360"/>
        <w:tab w:val="center" w:pos="4320"/>
        <w:tab w:val="right" w:pos="8640"/>
      </w:tabs>
      <w:spacing w:before="600"/>
    </w:pPr>
    <w:rPr>
      <w:b/>
      <w:spacing w:val="-4"/>
      <w:sz w:val="20"/>
      <w:szCs w:val="20"/>
    </w:rPr>
  </w:style>
  <w:style w:type="paragraph" w:styleId="FooterOdd" w:customStyle="1">
    <w:name w:val="Footer Odd"/>
    <w:basedOn w:val="Footer"/>
    <w:pPr>
      <w:keepLines/>
      <w:pBdr>
        <w:bottom w:val="single" w:color="auto" w:sz="6" w:space="1"/>
      </w:pBdr>
      <w:tabs>
        <w:tab w:val="clear" w:pos="4680"/>
        <w:tab w:val="clear" w:pos="9360"/>
        <w:tab w:val="center" w:pos="4320"/>
        <w:tab w:val="right" w:pos="8640"/>
      </w:tabs>
      <w:spacing w:before="600"/>
    </w:pPr>
    <w:rPr>
      <w:b/>
      <w:spacing w:val="-4"/>
      <w:sz w:val="20"/>
      <w:szCs w:val="20"/>
    </w:rPr>
  </w:style>
  <w:style w:type="paragraph" w:styleId="HeaderFirst" w:customStyle="1">
    <w:name w:val="Header First"/>
    <w:basedOn w:val="Header"/>
    <w:pPr>
      <w:keepLines/>
      <w:tabs>
        <w:tab w:val="clear" w:pos="4680"/>
        <w:tab w:val="clear" w:pos="9360"/>
        <w:tab w:val="center" w:pos="4320"/>
        <w:tab w:val="right" w:pos="8640"/>
      </w:tabs>
    </w:pPr>
    <w:rPr>
      <w:spacing w:val="-4"/>
      <w:sz w:val="20"/>
      <w:szCs w:val="20"/>
    </w:rPr>
  </w:style>
  <w:style w:type="paragraph" w:styleId="HeaderEven" w:customStyle="1">
    <w:name w:val="Header Even"/>
    <w:basedOn w:val="Header"/>
    <w:pPr>
      <w:keepLines/>
      <w:tabs>
        <w:tab w:val="clear" w:pos="4680"/>
        <w:tab w:val="clear" w:pos="9360"/>
        <w:tab w:val="center" w:pos="4320"/>
        <w:tab w:val="right" w:pos="8640"/>
      </w:tabs>
    </w:pPr>
    <w:rPr>
      <w:spacing w:val="-4"/>
      <w:sz w:val="20"/>
      <w:szCs w:val="20"/>
    </w:rPr>
  </w:style>
  <w:style w:type="paragraph" w:styleId="HeaderOdd" w:customStyle="1">
    <w:name w:val="Header Odd"/>
    <w:basedOn w:val="Header"/>
    <w:pPr>
      <w:keepLines/>
      <w:tabs>
        <w:tab w:val="clear" w:pos="4680"/>
        <w:tab w:val="clear" w:pos="9360"/>
        <w:tab w:val="center" w:pos="4320"/>
        <w:tab w:val="right" w:pos="8640"/>
      </w:tabs>
    </w:pPr>
    <w:rPr>
      <w:spacing w:val="-4"/>
      <w:sz w:val="20"/>
      <w:szCs w:val="20"/>
    </w:rPr>
  </w:style>
  <w:style w:type="paragraph" w:styleId="ChapterLabel" w:customStyle="1">
    <w:name w:val="Chapter Label"/>
    <w:basedOn w:val="HeadingBase"/>
    <w:next w:val="ChapterTitle"/>
    <w:pPr>
      <w:spacing w:before="770" w:after="440"/>
    </w:pPr>
    <w:rPr>
      <w:rFonts w:ascii="Times New Roman" w:hAnsi="Times New Roman"/>
      <w:spacing w:val="-30"/>
      <w:sz w:val="60"/>
    </w:rPr>
  </w:style>
  <w:style w:type="paragraph" w:styleId="ChapterTitle" w:customStyle="1">
    <w:name w:val="Chapter Title"/>
    <w:basedOn w:val="HeadingBase"/>
    <w:next w:val="ChapterSubtitle"/>
    <w:pPr>
      <w:spacing w:before="720" w:after="400" w:line="540" w:lineRule="atLeast"/>
      <w:ind w:right="2160"/>
    </w:pPr>
    <w:rPr>
      <w:rFonts w:ascii="Times New Roman" w:hAnsi="Times New Roman"/>
      <w:spacing w:val="-40"/>
      <w:sz w:val="60"/>
    </w:rPr>
  </w:style>
  <w:style w:type="paragraph" w:styleId="ChapterSubtitle" w:customStyle="1">
    <w:name w:val="Chapter Subtitle"/>
    <w:basedOn w:val="ChapterTitle"/>
    <w:next w:val="BodyText"/>
    <w:pPr>
      <w:spacing w:before="0" w:line="400" w:lineRule="atLeast"/>
    </w:pPr>
    <w:rPr>
      <w:i/>
      <w:spacing w:val="-14"/>
      <w:sz w:val="34"/>
    </w:rPr>
  </w:style>
  <w:style w:type="paragraph" w:styleId="ReturnAddress" w:customStyle="1">
    <w:name w:val="Return Address"/>
    <w:basedOn w:val="Normal"/>
    <w:pPr>
      <w:keepLines/>
      <w:framePr w:w="2160" w:h="1200" w:wrap="notBeside" w:hAnchor="page" w:vAnchor="page" w:x="9241" w:y="673" w:anchorLock="1"/>
      <w:spacing w:line="220" w:lineRule="atLeast"/>
    </w:pPr>
    <w:rPr>
      <w:rFonts w:ascii="Times New Roman" w:hAnsi="Times New Roman"/>
      <w:sz w:val="16"/>
      <w:szCs w:val="20"/>
    </w:rPr>
  </w:style>
  <w:style w:type="character" w:styleId="Slogan" w:customStyle="1">
    <w:name w:val="Slogan"/>
    <w:rPr>
      <w:i/>
      <w:spacing w:val="-6"/>
      <w:sz w:val="24"/>
    </w:rPr>
  </w:style>
  <w:style w:type="paragraph" w:styleId="CompanyName" w:customStyle="1">
    <w:name w:val="Company Name"/>
    <w:basedOn w:val="DocumentLabel"/>
    <w:pPr>
      <w:spacing w:before="0"/>
    </w:pPr>
  </w:style>
  <w:style w:type="paragraph" w:styleId="PartLabel" w:customStyle="1">
    <w:name w:val="Part Label"/>
    <w:basedOn w:val="HeadingBase"/>
    <w:next w:val="Normal"/>
    <w:pPr>
      <w:spacing w:before="400" w:after="440"/>
    </w:pPr>
    <w:rPr>
      <w:rFonts w:ascii="Times New Roman" w:hAnsi="Times New Roman"/>
      <w:spacing w:val="-30"/>
      <w:sz w:val="60"/>
    </w:rPr>
  </w:style>
  <w:style w:type="paragraph" w:styleId="PartSubtitle" w:customStyle="1">
    <w:name w:val="Part Subtitle"/>
    <w:basedOn w:val="Normal"/>
    <w:next w:val="BodyText"/>
    <w:pPr>
      <w:keepNext/>
      <w:keepLines/>
      <w:spacing w:after="160" w:line="400" w:lineRule="atLeast"/>
      <w:ind w:left="1080" w:right="2160"/>
    </w:pPr>
    <w:rPr>
      <w:rFonts w:ascii="Times New Roman" w:hAnsi="Times New Roman"/>
      <w:i/>
      <w:spacing w:val="-14"/>
      <w:kern w:val="28"/>
      <w:sz w:val="34"/>
      <w:szCs w:val="20"/>
    </w:rPr>
  </w:style>
  <w:style w:type="paragraph" w:styleId="PartTitle" w:customStyle="1">
    <w:name w:val="Part Title"/>
    <w:basedOn w:val="HeadingBase"/>
    <w:next w:val="PartSubtitle"/>
    <w:pPr>
      <w:spacing w:before="660" w:after="400" w:line="540" w:lineRule="atLeast"/>
      <w:ind w:right="2160"/>
    </w:pPr>
    <w:rPr>
      <w:rFonts w:ascii="Times New Roman" w:hAnsi="Times New Roman"/>
      <w:spacing w:val="-40"/>
      <w:sz w:val="60"/>
    </w:rPr>
  </w:style>
  <w:style w:type="paragraph" w:styleId="TOAHeading">
    <w:name w:val="toa heading"/>
    <w:basedOn w:val="Normal"/>
    <w:next w:val="TableofAuthorities"/>
    <w:pPr>
      <w:keepNext/>
      <w:spacing w:before="240" w:after="120" w:line="360" w:lineRule="exact"/>
      <w:ind w:left="1080"/>
    </w:pPr>
    <w:rPr>
      <w:b/>
      <w:kern w:val="28"/>
      <w:sz w:val="28"/>
      <w:szCs w:val="20"/>
    </w:rPr>
  </w:style>
  <w:style w:type="paragraph" w:styleId="TxBrp0" w:customStyle="1">
    <w:name w:val="TxBr_p0"/>
    <w:basedOn w:val="Normal"/>
    <w:pPr>
      <w:widowControl w:val="0"/>
      <w:tabs>
        <w:tab w:val="left" w:pos="204"/>
      </w:tabs>
      <w:spacing w:line="240" w:lineRule="atLeast"/>
      <w:jc w:val="both"/>
    </w:pPr>
    <w:rPr>
      <w:rFonts w:ascii="Times New Roman" w:hAnsi="Times New Roman"/>
      <w:szCs w:val="20"/>
    </w:rPr>
  </w:style>
  <w:style w:type="paragraph" w:styleId="TxBrp3" w:customStyle="1">
    <w:name w:val="TxBr_p3"/>
    <w:basedOn w:val="Normal"/>
    <w:pPr>
      <w:widowControl w:val="0"/>
      <w:tabs>
        <w:tab w:val="left" w:pos="204"/>
      </w:tabs>
      <w:spacing w:line="240" w:lineRule="atLeast"/>
      <w:jc w:val="both"/>
    </w:pPr>
    <w:rPr>
      <w:rFonts w:ascii="Times New Roman" w:hAnsi="Times New Roman"/>
      <w:szCs w:val="20"/>
    </w:rPr>
  </w:style>
  <w:style w:type="paragraph" w:styleId="TxBrp4" w:customStyle="1">
    <w:name w:val="TxBr_p4"/>
    <w:basedOn w:val="Normal"/>
    <w:pPr>
      <w:widowControl w:val="0"/>
      <w:tabs>
        <w:tab w:val="left" w:pos="204"/>
      </w:tabs>
      <w:spacing w:line="240" w:lineRule="atLeast"/>
      <w:jc w:val="both"/>
    </w:pPr>
    <w:rPr>
      <w:rFonts w:ascii="Times New Roman" w:hAnsi="Times New Roman"/>
      <w:szCs w:val="20"/>
    </w:rPr>
  </w:style>
  <w:style w:type="paragraph" w:styleId="TxBrc2" w:customStyle="1">
    <w:name w:val="TxBr_c2"/>
    <w:basedOn w:val="Normal"/>
    <w:pPr>
      <w:widowControl w:val="0"/>
      <w:spacing w:line="240" w:lineRule="atLeast"/>
      <w:jc w:val="center"/>
    </w:pPr>
    <w:rPr>
      <w:rFonts w:ascii="Times New Roman" w:hAnsi="Times New Roman"/>
      <w:szCs w:val="20"/>
    </w:rPr>
  </w:style>
  <w:style w:type="paragraph" w:styleId="BodyText21" w:customStyle="1">
    <w:name w:val="Body Text 21"/>
    <w:basedOn w:val="Normal"/>
    <w:pPr>
      <w:widowControl w:val="0"/>
      <w:spacing w:line="480" w:lineRule="auto"/>
      <w:jc w:val="both"/>
    </w:pPr>
    <w:rPr>
      <w:rFonts w:ascii="Courier New" w:hAnsi="Courier New"/>
      <w:sz w:val="22"/>
      <w:szCs w:val="20"/>
    </w:rPr>
  </w:style>
  <w:style w:type="character" w:styleId="TitleText2" w:customStyle="1">
    <w:name w:val="TitleText2"/>
    <w:rPr>
      <w:u w:val="single"/>
    </w:rPr>
  </w:style>
  <w:style w:type="paragraph" w:styleId="28" w:customStyle="1">
    <w:name w:val="2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rFonts w:ascii="Arial" w:hAnsi="Arial"/>
      <w:sz w:val="24"/>
    </w:rPr>
  </w:style>
  <w:style w:type="paragraph" w:styleId="Legal2Cont1" w:customStyle="1">
    <w:name w:val="Legal2 Cont 1"/>
    <w:basedOn w:val="Normal"/>
    <w:pPr>
      <w:spacing w:after="240"/>
    </w:pPr>
    <w:rPr>
      <w:rFonts w:ascii="Times New Roman" w:hAnsi="Times New Roman"/>
      <w:sz w:val="20"/>
      <w:szCs w:val="20"/>
    </w:rPr>
  </w:style>
  <w:style w:type="paragraph" w:styleId="Legal2Cont2" w:customStyle="1">
    <w:name w:val="Legal2 Cont 2"/>
    <w:basedOn w:val="Legal2Cont1"/>
  </w:style>
  <w:style w:type="paragraph" w:styleId="Legal2Cont3" w:customStyle="1">
    <w:name w:val="Legal2 Cont 3"/>
    <w:basedOn w:val="Legal2Cont2"/>
  </w:style>
  <w:style w:type="paragraph" w:styleId="Legal2Cont4" w:customStyle="1">
    <w:name w:val="Legal2 Cont 4"/>
    <w:basedOn w:val="Legal2Cont3"/>
  </w:style>
  <w:style w:type="paragraph" w:styleId="Legal2Cont5" w:customStyle="1">
    <w:name w:val="Legal2 Cont 5"/>
    <w:basedOn w:val="Legal2Cont4"/>
  </w:style>
  <w:style w:type="paragraph" w:styleId="Legal2Cont6" w:customStyle="1">
    <w:name w:val="Legal2 Cont 6"/>
    <w:basedOn w:val="Legal2Cont5"/>
  </w:style>
  <w:style w:type="paragraph" w:styleId="Legal2Cont7" w:customStyle="1">
    <w:name w:val="Legal2 Cont 7"/>
    <w:basedOn w:val="Legal2Cont6"/>
  </w:style>
  <w:style w:type="paragraph" w:styleId="Legal2Cont8" w:customStyle="1">
    <w:name w:val="Legal2 Cont 8"/>
    <w:basedOn w:val="Legal2Cont7"/>
  </w:style>
  <w:style w:type="paragraph" w:styleId="Legal2Cont9" w:customStyle="1">
    <w:name w:val="Legal2 Cont 9"/>
    <w:basedOn w:val="Legal2Cont8"/>
  </w:style>
  <w:style w:type="paragraph" w:styleId="Legal2L1" w:customStyle="1">
    <w:name w:val="Legal2_L1"/>
    <w:basedOn w:val="Normal"/>
    <w:next w:val="BodyText"/>
    <w:pPr>
      <w:tabs>
        <w:tab w:val="num" w:pos="720"/>
      </w:tabs>
      <w:spacing w:after="240"/>
      <w:outlineLvl w:val="0"/>
    </w:pPr>
    <w:rPr>
      <w:rFonts w:ascii="Times New Roman" w:hAnsi="Times New Roman"/>
      <w:sz w:val="20"/>
      <w:szCs w:val="20"/>
    </w:rPr>
  </w:style>
  <w:style w:type="paragraph" w:styleId="Legal2L2" w:customStyle="1">
    <w:name w:val="Legal2_L2"/>
    <w:basedOn w:val="Legal2L1"/>
    <w:next w:val="BodyText"/>
    <w:pPr>
      <w:tabs>
        <w:tab w:val="clear" w:pos="720"/>
        <w:tab w:val="num" w:pos="1440"/>
      </w:tabs>
      <w:ind w:firstLine="720"/>
      <w:outlineLvl w:val="1"/>
    </w:pPr>
  </w:style>
  <w:style w:type="paragraph" w:styleId="Legal2L3" w:customStyle="1">
    <w:name w:val="Legal2_L3"/>
    <w:basedOn w:val="Legal2L2"/>
    <w:next w:val="BodyText"/>
    <w:pPr>
      <w:tabs>
        <w:tab w:val="clear" w:pos="1440"/>
        <w:tab w:val="num" w:pos="2160"/>
      </w:tabs>
      <w:ind w:firstLine="1440"/>
      <w:outlineLvl w:val="2"/>
    </w:pPr>
  </w:style>
  <w:style w:type="paragraph" w:styleId="Legal2L4" w:customStyle="1">
    <w:name w:val="Legal2_L4"/>
    <w:basedOn w:val="Legal2L3"/>
    <w:next w:val="BodyText"/>
    <w:pPr>
      <w:tabs>
        <w:tab w:val="clear" w:pos="2160"/>
        <w:tab w:val="num" w:pos="2880"/>
      </w:tabs>
      <w:ind w:firstLine="2160"/>
      <w:outlineLvl w:val="3"/>
    </w:pPr>
  </w:style>
  <w:style w:type="paragraph" w:styleId="Legal2L5" w:customStyle="1">
    <w:name w:val="Legal2_L5"/>
    <w:basedOn w:val="Legal2L4"/>
    <w:next w:val="BodyText"/>
    <w:pPr>
      <w:tabs>
        <w:tab w:val="clear" w:pos="2880"/>
        <w:tab w:val="num" w:pos="3600"/>
      </w:tabs>
      <w:ind w:firstLine="2880"/>
      <w:outlineLvl w:val="4"/>
    </w:pPr>
  </w:style>
  <w:style w:type="paragraph" w:styleId="Legal2L6" w:customStyle="1">
    <w:name w:val="Legal2_L6"/>
    <w:basedOn w:val="Legal2L5"/>
    <w:next w:val="BodyText"/>
    <w:pPr>
      <w:tabs>
        <w:tab w:val="clear" w:pos="3600"/>
        <w:tab w:val="num" w:pos="4320"/>
      </w:tabs>
      <w:ind w:firstLine="3600"/>
      <w:outlineLvl w:val="5"/>
    </w:pPr>
  </w:style>
  <w:style w:type="paragraph" w:styleId="Legal2L7" w:customStyle="1">
    <w:name w:val="Legal2_L7"/>
    <w:basedOn w:val="Legal2L6"/>
    <w:next w:val="BodyText"/>
    <w:pPr>
      <w:tabs>
        <w:tab w:val="clear" w:pos="4320"/>
        <w:tab w:val="num" w:pos="5040"/>
      </w:tabs>
      <w:ind w:firstLine="4320"/>
      <w:outlineLvl w:val="6"/>
    </w:pPr>
  </w:style>
  <w:style w:type="paragraph" w:styleId="Legal2L8" w:customStyle="1">
    <w:name w:val="Legal2_L8"/>
    <w:basedOn w:val="Legal2L7"/>
    <w:next w:val="BodyText"/>
    <w:pPr>
      <w:tabs>
        <w:tab w:val="clear" w:pos="5040"/>
        <w:tab w:val="num" w:pos="5760"/>
      </w:tabs>
      <w:ind w:firstLine="5040"/>
      <w:outlineLvl w:val="7"/>
    </w:pPr>
  </w:style>
  <w:style w:type="paragraph" w:styleId="Legal2L9" w:customStyle="1">
    <w:name w:val="Legal2_L9"/>
    <w:basedOn w:val="Legal2L8"/>
    <w:next w:val="BodyText"/>
    <w:pPr>
      <w:tabs>
        <w:tab w:val="clear" w:pos="5760"/>
        <w:tab w:val="num" w:pos="6480"/>
      </w:tabs>
      <w:ind w:firstLine="5760"/>
      <w:outlineLvl w:val="8"/>
    </w:pPr>
  </w:style>
  <w:style w:type="paragraph" w:styleId="Para" w:customStyle="1">
    <w:name w:val="Para"/>
    <w:basedOn w:val="Normal"/>
    <w:pPr>
      <w:spacing w:after="240"/>
      <w:ind w:firstLine="720"/>
      <w:jc w:val="both"/>
    </w:pPr>
    <w:rPr>
      <w:rFonts w:ascii="Times New Roman" w:hAnsi="Times New Roman"/>
      <w:szCs w:val="20"/>
    </w:rPr>
  </w:style>
  <w:style w:type="character" w:styleId="DeltaViewInsertion" w:customStyle="1">
    <w:name w:val="DeltaView Insertion"/>
    <w:rPr>
      <w:color w:val="0000FF"/>
      <w:spacing w:val="0"/>
      <w:u w:val="double"/>
    </w:rPr>
  </w:style>
  <w:style w:type="paragraph" w:styleId="indentlevel3" w:customStyle="1">
    <w:name w:val="indentlevel3"/>
    <w:basedOn w:val="Normal"/>
    <w:pPr>
      <w:spacing w:before="100" w:beforeAutospacing="1" w:after="100" w:afterAutospacing="1"/>
    </w:pPr>
    <w:rPr>
      <w:rFonts w:ascii="Arial Unicode MS" w:hAnsi="Arial Unicode MS" w:eastAsia="Arial Unicode MS" w:cs="Arial Unicode MS"/>
    </w:rPr>
  </w:style>
  <w:style w:type="paragraph" w:styleId="TitleArial12" w:customStyle="1">
    <w:name w:val="Title Arial 12"/>
    <w:basedOn w:val="Normal"/>
    <w:pPr>
      <w:jc w:val="center"/>
    </w:pPr>
    <w:rPr>
      <w:rFonts w:cs="Arial"/>
      <w:b/>
      <w:smallCaps/>
      <w:szCs w:val="20"/>
    </w:rPr>
  </w:style>
  <w:style w:type="paragraph" w:styleId="Notices" w:customStyle="1">
    <w:name w:val="Notices"/>
    <w:basedOn w:val="Normal"/>
    <w:pPr>
      <w:keepLines/>
      <w:tabs>
        <w:tab w:val="left" w:pos="2160"/>
        <w:tab w:val="right" w:pos="7920"/>
      </w:tabs>
      <w:spacing w:after="240"/>
      <w:ind w:left="4320" w:hanging="2880"/>
    </w:pPr>
    <w:rPr>
      <w:w w:val="0"/>
    </w:rPr>
  </w:style>
  <w:style w:type="paragraph" w:styleId="ArticleExhL1" w:customStyle="1">
    <w:name w:val="ArticleExh_L1"/>
    <w:basedOn w:val="Normal"/>
    <w:next w:val="BodyText"/>
    <w:pPr>
      <w:numPr>
        <w:numId w:val="14"/>
      </w:numPr>
      <w:spacing w:after="240"/>
      <w:jc w:val="center"/>
      <w:outlineLvl w:val="0"/>
    </w:pPr>
    <w:rPr>
      <w:rFonts w:cs="Arial"/>
      <w:b/>
      <w:caps/>
      <w:szCs w:val="20"/>
    </w:rPr>
  </w:style>
  <w:style w:type="paragraph" w:styleId="ArticleExhL2" w:customStyle="1">
    <w:name w:val="ArticleExh_L2"/>
    <w:basedOn w:val="ArticleExhL1"/>
    <w:next w:val="BodyText"/>
    <w:pPr>
      <w:numPr>
        <w:ilvl w:val="1"/>
      </w:numPr>
      <w:jc w:val="both"/>
      <w:outlineLvl w:val="1"/>
    </w:pPr>
    <w:rPr>
      <w:b w:val="0"/>
      <w:caps w:val="0"/>
    </w:rPr>
  </w:style>
  <w:style w:type="paragraph" w:styleId="ArticleExhL3" w:customStyle="1">
    <w:name w:val="ArticleExh_L3"/>
    <w:basedOn w:val="ArticleExhL2"/>
    <w:next w:val="BodyText"/>
    <w:pPr>
      <w:numPr>
        <w:ilvl w:val="2"/>
      </w:numPr>
      <w:outlineLvl w:val="2"/>
    </w:pPr>
  </w:style>
  <w:style w:type="paragraph" w:styleId="ArticleExhL4" w:customStyle="1">
    <w:name w:val="ArticleExh_L4"/>
    <w:basedOn w:val="ArticleExhL3"/>
    <w:next w:val="BodyText"/>
    <w:pPr>
      <w:numPr>
        <w:ilvl w:val="3"/>
      </w:numPr>
      <w:jc w:val="left"/>
      <w:outlineLvl w:val="3"/>
    </w:pPr>
  </w:style>
  <w:style w:type="paragraph" w:styleId="ArticleExhL5" w:customStyle="1">
    <w:name w:val="ArticleExh_L5"/>
    <w:basedOn w:val="ArticleExhL4"/>
    <w:next w:val="BodyText"/>
    <w:pPr>
      <w:numPr>
        <w:ilvl w:val="4"/>
      </w:numPr>
      <w:outlineLvl w:val="4"/>
    </w:pPr>
  </w:style>
  <w:style w:type="paragraph" w:styleId="ArticleExhL6" w:customStyle="1">
    <w:name w:val="ArticleExh_L6"/>
    <w:basedOn w:val="ArticleExhL5"/>
    <w:next w:val="BodyText"/>
    <w:pPr>
      <w:numPr>
        <w:ilvl w:val="5"/>
      </w:numPr>
      <w:outlineLvl w:val="5"/>
    </w:pPr>
  </w:style>
  <w:style w:type="paragraph" w:styleId="ArticleExhL7" w:customStyle="1">
    <w:name w:val="ArticleExh_L7"/>
    <w:basedOn w:val="ArticleExhL6"/>
    <w:next w:val="BodyText"/>
    <w:pPr>
      <w:numPr>
        <w:ilvl w:val="6"/>
      </w:numPr>
      <w:outlineLvl w:val="6"/>
    </w:pPr>
  </w:style>
  <w:style w:type="paragraph" w:styleId="ArticleExhL8" w:customStyle="1">
    <w:name w:val="ArticleExh_L8"/>
    <w:basedOn w:val="ArticleExhL7"/>
    <w:next w:val="BodyText"/>
    <w:pPr>
      <w:numPr>
        <w:ilvl w:val="7"/>
      </w:numPr>
      <w:outlineLvl w:val="7"/>
    </w:pPr>
  </w:style>
  <w:style w:type="paragraph" w:styleId="ArticleExhL9" w:customStyle="1">
    <w:name w:val="ArticleExh_L9"/>
    <w:basedOn w:val="ArticleExhL8"/>
    <w:next w:val="BodyText"/>
    <w:pPr>
      <w:numPr>
        <w:ilvl w:val="8"/>
      </w:numPr>
      <w:outlineLvl w:val="8"/>
    </w:pPr>
  </w:style>
  <w:style w:type="paragraph" w:styleId="Title1" w:customStyle="1">
    <w:name w:val="Title1"/>
    <w:basedOn w:val="Title"/>
    <w:pPr>
      <w:outlineLvl w:val="9"/>
    </w:pPr>
    <w:rPr>
      <w:rFonts w:ascii="Times New Roman" w:hAnsi="Times New Roman"/>
      <w:b w:val="0"/>
    </w:rPr>
  </w:style>
  <w:style w:type="paragraph" w:styleId="Title11" w:customStyle="1">
    <w:name w:val="Title11"/>
    <w:basedOn w:val="Title"/>
    <w:pPr>
      <w:outlineLvl w:val="9"/>
    </w:pPr>
    <w:rPr>
      <w:rFonts w:ascii="Times New Roman" w:hAnsi="Times New Roman"/>
      <w:b w:val="0"/>
    </w:rPr>
  </w:style>
  <w:style w:type="paragraph" w:styleId="MT1" w:customStyle="1">
    <w:name w:val="MT1"/>
    <w:basedOn w:val="Normal"/>
    <w:pPr>
      <w:numPr>
        <w:numId w:val="15"/>
      </w:numPr>
      <w:autoSpaceDE w:val="0"/>
      <w:autoSpaceDN w:val="0"/>
      <w:adjustRightInd w:val="0"/>
      <w:spacing w:after="240"/>
      <w:jc w:val="both"/>
      <w:outlineLvl w:val="0"/>
    </w:pPr>
    <w:rPr>
      <w:rFonts w:ascii="Times New Roman" w:hAnsi="Times New Roman"/>
      <w:szCs w:val="20"/>
      <w:lang w:val="en-CA"/>
    </w:rPr>
  </w:style>
  <w:style w:type="paragraph" w:styleId="MT2" w:customStyle="1">
    <w:name w:val="MT2"/>
    <w:basedOn w:val="Normal"/>
    <w:pPr>
      <w:numPr>
        <w:ilvl w:val="1"/>
        <w:numId w:val="15"/>
      </w:numPr>
      <w:autoSpaceDE w:val="0"/>
      <w:autoSpaceDN w:val="0"/>
      <w:adjustRightInd w:val="0"/>
      <w:spacing w:after="240"/>
      <w:jc w:val="both"/>
      <w:outlineLvl w:val="1"/>
    </w:pPr>
    <w:rPr>
      <w:rFonts w:ascii="Times New Roman" w:hAnsi="Times New Roman"/>
      <w:szCs w:val="20"/>
      <w:lang w:val="en-CA"/>
    </w:rPr>
  </w:style>
  <w:style w:type="paragraph" w:styleId="MT3" w:customStyle="1">
    <w:name w:val="MT3"/>
    <w:basedOn w:val="Normal"/>
    <w:pPr>
      <w:numPr>
        <w:ilvl w:val="2"/>
        <w:numId w:val="15"/>
      </w:numPr>
      <w:autoSpaceDE w:val="0"/>
      <w:autoSpaceDN w:val="0"/>
      <w:adjustRightInd w:val="0"/>
      <w:spacing w:after="240"/>
      <w:jc w:val="both"/>
      <w:outlineLvl w:val="2"/>
    </w:pPr>
    <w:rPr>
      <w:rFonts w:ascii="Times New Roman" w:hAnsi="Times New Roman"/>
      <w:szCs w:val="20"/>
      <w:lang w:val="en-CA"/>
    </w:rPr>
  </w:style>
  <w:style w:type="paragraph" w:styleId="MT4" w:customStyle="1">
    <w:name w:val="MT4"/>
    <w:basedOn w:val="Normal"/>
    <w:pPr>
      <w:numPr>
        <w:ilvl w:val="3"/>
        <w:numId w:val="15"/>
      </w:numPr>
      <w:autoSpaceDE w:val="0"/>
      <w:autoSpaceDN w:val="0"/>
      <w:adjustRightInd w:val="0"/>
      <w:spacing w:after="240"/>
      <w:jc w:val="both"/>
      <w:outlineLvl w:val="3"/>
    </w:pPr>
    <w:rPr>
      <w:rFonts w:ascii="Times New Roman" w:hAnsi="Times New Roman"/>
      <w:szCs w:val="20"/>
      <w:lang w:val="en-CA"/>
    </w:rPr>
  </w:style>
  <w:style w:type="paragraph" w:styleId="MT5" w:customStyle="1">
    <w:name w:val="MT5"/>
    <w:basedOn w:val="Normal"/>
    <w:pPr>
      <w:numPr>
        <w:ilvl w:val="4"/>
        <w:numId w:val="15"/>
      </w:numPr>
      <w:autoSpaceDE w:val="0"/>
      <w:autoSpaceDN w:val="0"/>
      <w:adjustRightInd w:val="0"/>
      <w:spacing w:after="240"/>
      <w:jc w:val="both"/>
      <w:outlineLvl w:val="4"/>
    </w:pPr>
    <w:rPr>
      <w:rFonts w:ascii="Times New Roman" w:hAnsi="Times New Roman"/>
      <w:szCs w:val="20"/>
      <w:lang w:val="en-CA"/>
    </w:rPr>
  </w:style>
  <w:style w:type="paragraph" w:styleId="MT6" w:customStyle="1">
    <w:name w:val="MT6"/>
    <w:basedOn w:val="Normal"/>
    <w:pPr>
      <w:numPr>
        <w:ilvl w:val="5"/>
        <w:numId w:val="15"/>
      </w:numPr>
      <w:autoSpaceDE w:val="0"/>
      <w:autoSpaceDN w:val="0"/>
      <w:adjustRightInd w:val="0"/>
      <w:spacing w:after="240"/>
      <w:jc w:val="both"/>
      <w:outlineLvl w:val="5"/>
    </w:pPr>
    <w:rPr>
      <w:rFonts w:ascii="Times New Roman" w:hAnsi="Times New Roman"/>
      <w:szCs w:val="20"/>
      <w:lang w:val="en-CA"/>
    </w:rPr>
  </w:style>
  <w:style w:type="paragraph" w:styleId="MT7" w:customStyle="1">
    <w:name w:val="MT7"/>
    <w:basedOn w:val="Normal"/>
    <w:pPr>
      <w:numPr>
        <w:ilvl w:val="6"/>
        <w:numId w:val="15"/>
      </w:numPr>
      <w:autoSpaceDE w:val="0"/>
      <w:autoSpaceDN w:val="0"/>
      <w:adjustRightInd w:val="0"/>
      <w:spacing w:after="240"/>
      <w:jc w:val="both"/>
      <w:outlineLvl w:val="6"/>
    </w:pPr>
    <w:rPr>
      <w:rFonts w:ascii="Times New Roman" w:hAnsi="Times New Roman"/>
      <w:szCs w:val="20"/>
      <w:lang w:val="en-CA"/>
    </w:rPr>
  </w:style>
  <w:style w:type="paragraph" w:styleId="MT8" w:customStyle="1">
    <w:name w:val="MT8"/>
    <w:basedOn w:val="Normal"/>
    <w:pPr>
      <w:numPr>
        <w:ilvl w:val="7"/>
        <w:numId w:val="15"/>
      </w:numPr>
      <w:autoSpaceDE w:val="0"/>
      <w:autoSpaceDN w:val="0"/>
      <w:adjustRightInd w:val="0"/>
      <w:spacing w:after="240"/>
      <w:jc w:val="both"/>
      <w:outlineLvl w:val="7"/>
    </w:pPr>
    <w:rPr>
      <w:rFonts w:ascii="Times New Roman" w:hAnsi="Times New Roman"/>
      <w:szCs w:val="20"/>
      <w:lang w:val="en-CA"/>
    </w:rPr>
  </w:style>
  <w:style w:type="paragraph" w:styleId="MT9" w:customStyle="1">
    <w:name w:val="MT9"/>
    <w:basedOn w:val="Normal"/>
    <w:pPr>
      <w:numPr>
        <w:ilvl w:val="8"/>
        <w:numId w:val="15"/>
      </w:numPr>
      <w:autoSpaceDE w:val="0"/>
      <w:autoSpaceDN w:val="0"/>
      <w:adjustRightInd w:val="0"/>
      <w:spacing w:after="240"/>
      <w:jc w:val="both"/>
      <w:outlineLvl w:val="8"/>
    </w:pPr>
    <w:rPr>
      <w:rFonts w:ascii="Times New Roman" w:hAnsi="Times New Roman"/>
      <w:szCs w:val="20"/>
      <w:lang w:val="en-CA"/>
    </w:rPr>
  </w:style>
  <w:style w:type="paragraph" w:styleId="Level2" w:customStyle="1">
    <w:name w:val="Level 2"/>
    <w:basedOn w:val="Normal"/>
    <w:pPr>
      <w:widowControl w:val="0"/>
      <w:numPr>
        <w:ilvl w:val="1"/>
        <w:numId w:val="16"/>
      </w:numPr>
      <w:autoSpaceDE w:val="0"/>
      <w:autoSpaceDN w:val="0"/>
      <w:adjustRightInd w:val="0"/>
      <w:jc w:val="both"/>
      <w:outlineLvl w:val="1"/>
    </w:pPr>
    <w:rPr>
      <w:rFonts w:ascii="Times New Roman" w:hAnsi="Times New Roman"/>
      <w:sz w:val="20"/>
      <w:szCs w:val="20"/>
    </w:rPr>
  </w:style>
  <w:style w:type="paragraph" w:styleId="Level3" w:customStyle="1">
    <w:name w:val="Level 3"/>
    <w:basedOn w:val="Normal"/>
    <w:pPr>
      <w:widowControl w:val="0"/>
      <w:numPr>
        <w:ilvl w:val="2"/>
        <w:numId w:val="16"/>
      </w:numPr>
      <w:autoSpaceDE w:val="0"/>
      <w:autoSpaceDN w:val="0"/>
      <w:adjustRightInd w:val="0"/>
      <w:jc w:val="both"/>
      <w:outlineLvl w:val="2"/>
    </w:pPr>
    <w:rPr>
      <w:rFonts w:ascii="Times New Roman" w:hAnsi="Times New Roman"/>
      <w:sz w:val="20"/>
      <w:szCs w:val="20"/>
    </w:rPr>
  </w:style>
  <w:style w:type="paragraph" w:styleId="Level1" w:customStyle="1">
    <w:name w:val="Level 1"/>
    <w:basedOn w:val="Normal"/>
    <w:pPr>
      <w:widowControl w:val="0"/>
      <w:numPr>
        <w:numId w:val="17"/>
      </w:numPr>
      <w:autoSpaceDE w:val="0"/>
      <w:autoSpaceDN w:val="0"/>
      <w:adjustRightInd w:val="0"/>
      <w:ind w:firstLine="720"/>
      <w:jc w:val="both"/>
      <w:outlineLvl w:val="0"/>
    </w:pPr>
    <w:rPr>
      <w:rFonts w:ascii="Courier" w:hAnsi="Courier"/>
      <w:sz w:val="20"/>
      <w:szCs w:val="20"/>
    </w:rPr>
  </w:style>
  <w:style w:type="paragraph" w:styleId="Level5" w:customStyle="1">
    <w:name w:val="Level 5"/>
    <w:basedOn w:val="Normal"/>
    <w:pPr>
      <w:widowControl w:val="0"/>
      <w:numPr>
        <w:ilvl w:val="4"/>
        <w:numId w:val="17"/>
      </w:numPr>
      <w:autoSpaceDE w:val="0"/>
      <w:autoSpaceDN w:val="0"/>
      <w:adjustRightInd w:val="0"/>
      <w:ind w:firstLine="1440"/>
      <w:jc w:val="both"/>
      <w:outlineLvl w:val="4"/>
    </w:pPr>
    <w:rPr>
      <w:rFonts w:ascii="Courier" w:hAnsi="Courier"/>
      <w:sz w:val="20"/>
      <w:szCs w:val="20"/>
    </w:rPr>
  </w:style>
  <w:style w:type="paragraph" w:styleId="Tax1L1" w:customStyle="1">
    <w:name w:val="Tax1_L1"/>
    <w:basedOn w:val="Normal"/>
    <w:next w:val="Normal"/>
    <w:pPr>
      <w:numPr>
        <w:numId w:val="18"/>
      </w:numPr>
      <w:spacing w:after="240"/>
      <w:jc w:val="center"/>
      <w:outlineLvl w:val="0"/>
    </w:pPr>
    <w:rPr>
      <w:rFonts w:ascii="Times New Roman" w:hAnsi="Times New Roman"/>
      <w:b/>
      <w:szCs w:val="20"/>
    </w:rPr>
  </w:style>
  <w:style w:type="paragraph" w:styleId="Tax1L2" w:customStyle="1">
    <w:name w:val="Tax1_L2"/>
    <w:basedOn w:val="Tax1L1"/>
    <w:next w:val="Normal"/>
    <w:pPr>
      <w:numPr>
        <w:ilvl w:val="1"/>
      </w:numPr>
      <w:jc w:val="left"/>
      <w:outlineLvl w:val="1"/>
    </w:pPr>
    <w:rPr>
      <w:b w:val="0"/>
    </w:rPr>
  </w:style>
  <w:style w:type="paragraph" w:styleId="Tax1L3" w:customStyle="1">
    <w:name w:val="Tax1_L3"/>
    <w:basedOn w:val="Tax1L2"/>
    <w:next w:val="Normal"/>
    <w:pPr>
      <w:numPr>
        <w:ilvl w:val="2"/>
      </w:numPr>
      <w:outlineLvl w:val="2"/>
    </w:pPr>
  </w:style>
  <w:style w:type="paragraph" w:styleId="Tax1L4" w:customStyle="1">
    <w:name w:val="Tax1_L4"/>
    <w:basedOn w:val="Tax1L3"/>
    <w:next w:val="Normal"/>
    <w:pPr>
      <w:numPr>
        <w:ilvl w:val="3"/>
      </w:numPr>
      <w:outlineLvl w:val="3"/>
    </w:pPr>
  </w:style>
  <w:style w:type="paragraph" w:styleId="Tax1L5" w:customStyle="1">
    <w:name w:val="Tax1_L5"/>
    <w:basedOn w:val="Tax1L4"/>
    <w:next w:val="Normal"/>
    <w:pPr>
      <w:numPr>
        <w:ilvl w:val="4"/>
      </w:numPr>
      <w:outlineLvl w:val="4"/>
    </w:pPr>
  </w:style>
  <w:style w:type="paragraph" w:styleId="Tax1L6" w:customStyle="1">
    <w:name w:val="Tax1_L6"/>
    <w:basedOn w:val="Tax1L5"/>
    <w:next w:val="Normal"/>
    <w:pPr>
      <w:numPr>
        <w:ilvl w:val="5"/>
      </w:numPr>
      <w:outlineLvl w:val="5"/>
    </w:pPr>
  </w:style>
  <w:style w:type="paragraph" w:styleId="CenterCaption" w:customStyle="1">
    <w:name w:val="Center Caption"/>
    <w:basedOn w:val="Normal"/>
    <w:next w:val="BodyText"/>
    <w:pPr>
      <w:keepNext/>
      <w:suppressAutoHyphens/>
      <w:overflowPunct w:val="0"/>
      <w:autoSpaceDE w:val="0"/>
      <w:autoSpaceDN w:val="0"/>
      <w:adjustRightInd w:val="0"/>
      <w:spacing w:before="120" w:after="240"/>
      <w:jc w:val="center"/>
      <w:textAlignment w:val="baseline"/>
    </w:pPr>
    <w:rPr>
      <w:rFonts w:ascii="CG Times" w:hAnsi="CG Times"/>
      <w:b/>
      <w:szCs w:val="20"/>
    </w:rPr>
  </w:style>
  <w:style w:type="paragraph" w:styleId="CenteredCaption" w:customStyle="1">
    <w:name w:val="Centered Caption"/>
    <w:basedOn w:val="Normal"/>
    <w:next w:val="BodyText"/>
    <w:pPr>
      <w:overflowPunct w:val="0"/>
      <w:autoSpaceDE w:val="0"/>
      <w:autoSpaceDN w:val="0"/>
      <w:adjustRightInd w:val="0"/>
      <w:spacing w:after="240"/>
      <w:jc w:val="center"/>
      <w:textAlignment w:val="baseline"/>
    </w:pPr>
    <w:rPr>
      <w:rFonts w:ascii="Times New Roman Bold" w:hAnsi="Times New Roman Bold"/>
      <w:b/>
      <w:smallCaps/>
      <w:spacing w:val="10"/>
      <w:sz w:val="28"/>
      <w:szCs w:val="20"/>
      <w:u w:val="single"/>
    </w:rPr>
  </w:style>
  <w:style w:type="paragraph" w:styleId="BodyNotary" w:customStyle="1">
    <w:name w:val="BodyNotary"/>
    <w:basedOn w:val="BodyText"/>
    <w:pPr>
      <w:overflowPunct w:val="0"/>
      <w:autoSpaceDE w:val="0"/>
      <w:autoSpaceDN w:val="0"/>
      <w:adjustRightInd w:val="0"/>
      <w:spacing w:after="0" w:line="480" w:lineRule="auto"/>
      <w:ind w:firstLine="720"/>
      <w:textAlignment w:val="baseline"/>
    </w:pPr>
    <w:rPr>
      <w:rFonts w:ascii="Times New Roman" w:hAnsi="Times New Roman"/>
      <w:szCs w:val="20"/>
    </w:rPr>
  </w:style>
  <w:style w:type="paragraph" w:styleId="ListAlpha" w:customStyle="1">
    <w:name w:val="List Alpha"/>
    <w:basedOn w:val="BodyText"/>
    <w:pPr>
      <w:overflowPunct w:val="0"/>
      <w:autoSpaceDE w:val="0"/>
      <w:autoSpaceDN w:val="0"/>
      <w:adjustRightInd w:val="0"/>
      <w:spacing w:after="0" w:line="480" w:lineRule="auto"/>
      <w:ind w:firstLine="720"/>
      <w:textAlignment w:val="baseline"/>
    </w:pPr>
    <w:rPr>
      <w:rFonts w:ascii="Times New Roman" w:hAnsi="Times New Roman"/>
      <w:spacing w:val="10"/>
      <w:szCs w:val="20"/>
    </w:rPr>
  </w:style>
  <w:style w:type="paragraph" w:styleId="CTAgmt6" w:customStyle="1">
    <w:name w:val="CT Agmt 6"/>
    <w:basedOn w:val="Normal"/>
    <w:pPr>
      <w:tabs>
        <w:tab w:val="num" w:pos="4320"/>
      </w:tabs>
      <w:spacing w:after="240"/>
      <w:ind w:left="4320" w:hanging="720"/>
      <w:jc w:val="both"/>
      <w:outlineLvl w:val="5"/>
    </w:pPr>
    <w:rPr>
      <w:rFonts w:ascii="Times New Roman" w:hAnsi="Times New Roman"/>
      <w:szCs w:val="20"/>
    </w:rPr>
  </w:style>
  <w:style w:type="paragraph" w:styleId="HBody" w:customStyle="1">
    <w:name w:val="HBody"/>
    <w:basedOn w:val="Normal"/>
    <w:pPr>
      <w:spacing w:line="480" w:lineRule="auto"/>
      <w:ind w:firstLine="720"/>
      <w:jc w:val="both"/>
    </w:pPr>
    <w:rPr>
      <w:rFonts w:ascii="Times New Roman" w:hAnsi="Times New Roman"/>
      <w:szCs w:val="20"/>
    </w:rPr>
  </w:style>
  <w:style w:type="paragraph" w:styleId="article5l3" w:customStyle="1">
    <w:name w:val="article5l3"/>
    <w:basedOn w:val="Normal"/>
    <w:pPr>
      <w:tabs>
        <w:tab w:val="num" w:pos="360"/>
      </w:tabs>
      <w:autoSpaceDE w:val="0"/>
      <w:autoSpaceDN w:val="0"/>
      <w:spacing w:before="220"/>
      <w:ind w:left="360" w:hanging="360"/>
      <w:jc w:val="both"/>
    </w:pPr>
    <w:rPr>
      <w:rFonts w:cs="Arial"/>
      <w:color w:val="000000"/>
    </w:rPr>
  </w:style>
  <w:style w:type="paragraph" w:styleId="Article5Cont5" w:customStyle="1">
    <w:name w:val="Article5 Cont 5"/>
    <w:basedOn w:val="Normal"/>
    <w:pPr>
      <w:spacing w:after="240"/>
      <w:jc w:val="both"/>
    </w:pPr>
    <w:rPr>
      <w:rFonts w:ascii="Times New Roman" w:hAnsi="Times New Roman"/>
      <w:sz w:val="20"/>
      <w:szCs w:val="20"/>
    </w:rPr>
  </w:style>
  <w:style w:type="character" w:styleId="DeltaViewDeletion" w:customStyle="1">
    <w:name w:val="DeltaView Deletion"/>
    <w:rPr>
      <w:strike/>
      <w:color w:val="FF0000"/>
      <w:spacing w:val="0"/>
    </w:rPr>
  </w:style>
  <w:style w:type="paragraph" w:styleId="Arial16B" w:customStyle="1">
    <w:name w:val="Arial16B"/>
    <w:basedOn w:val="Normal"/>
    <w:pPr>
      <w:spacing w:before="1220" w:after="240"/>
      <w:jc w:val="center"/>
    </w:pPr>
    <w:rPr>
      <w:rFonts w:cs="Arial"/>
      <w:b/>
      <w:smallCaps/>
      <w:sz w:val="32"/>
      <w:szCs w:val="32"/>
    </w:rPr>
  </w:style>
  <w:style w:type="paragraph" w:styleId="CenterUnderline" w:customStyle="1">
    <w:name w:val="Center Underline"/>
    <w:basedOn w:val="Normal"/>
    <w:next w:val="BodyText"/>
    <w:pPr>
      <w:keepNext/>
      <w:spacing w:after="240"/>
      <w:jc w:val="center"/>
    </w:pPr>
    <w:rPr>
      <w:rFonts w:ascii="Times New Roman" w:hAnsi="Times New Roman"/>
      <w:b/>
      <w:caps/>
      <w:u w:val="single"/>
    </w:rPr>
  </w:style>
  <w:style w:type="paragraph" w:styleId="Otten5L1" w:customStyle="1">
    <w:name w:val="Otten5_L1"/>
    <w:basedOn w:val="Normal"/>
    <w:next w:val="Normal"/>
    <w:pPr>
      <w:numPr>
        <w:numId w:val="23"/>
      </w:numPr>
      <w:spacing w:after="240"/>
      <w:jc w:val="both"/>
      <w:outlineLvl w:val="0"/>
    </w:pPr>
    <w:rPr>
      <w:rFonts w:ascii="Times New Roman" w:hAnsi="Times New Roman"/>
    </w:rPr>
  </w:style>
  <w:style w:type="paragraph" w:styleId="Otten5L2" w:customStyle="1">
    <w:name w:val="Otten5_L2"/>
    <w:basedOn w:val="Otten5L1"/>
    <w:next w:val="Normal"/>
    <w:pPr>
      <w:numPr>
        <w:ilvl w:val="1"/>
      </w:numPr>
      <w:outlineLvl w:val="1"/>
    </w:pPr>
  </w:style>
  <w:style w:type="paragraph" w:styleId="Otten5L3" w:customStyle="1">
    <w:name w:val="Otten5_L3"/>
    <w:basedOn w:val="Otten5L2"/>
    <w:next w:val="Normal"/>
    <w:pPr>
      <w:numPr>
        <w:ilvl w:val="2"/>
      </w:numPr>
      <w:outlineLvl w:val="2"/>
    </w:pPr>
  </w:style>
  <w:style w:type="paragraph" w:styleId="Otten5L4" w:customStyle="1">
    <w:name w:val="Otten5_L4"/>
    <w:basedOn w:val="Otten5L3"/>
    <w:next w:val="Normal"/>
    <w:pPr>
      <w:numPr>
        <w:ilvl w:val="3"/>
      </w:numPr>
      <w:outlineLvl w:val="3"/>
    </w:pPr>
  </w:style>
  <w:style w:type="paragraph" w:styleId="Otten5L5" w:customStyle="1">
    <w:name w:val="Otten5_L5"/>
    <w:basedOn w:val="Otten5L4"/>
    <w:next w:val="Normal"/>
    <w:pPr>
      <w:numPr>
        <w:ilvl w:val="4"/>
      </w:numPr>
      <w:outlineLvl w:val="4"/>
    </w:pPr>
  </w:style>
  <w:style w:type="paragraph" w:styleId="Otten5L6" w:customStyle="1">
    <w:name w:val="Otten5_L6"/>
    <w:basedOn w:val="Otten5L5"/>
    <w:next w:val="Normal"/>
    <w:pPr>
      <w:numPr>
        <w:ilvl w:val="5"/>
      </w:numPr>
      <w:outlineLvl w:val="5"/>
    </w:pPr>
  </w:style>
  <w:style w:type="paragraph" w:styleId="Otten5L7" w:customStyle="1">
    <w:name w:val="Otten5_L7"/>
    <w:basedOn w:val="Otten5L6"/>
    <w:next w:val="Normal"/>
    <w:pPr>
      <w:numPr>
        <w:ilvl w:val="6"/>
      </w:numPr>
      <w:outlineLvl w:val="6"/>
    </w:pPr>
  </w:style>
  <w:style w:type="paragraph" w:styleId="Otten5L8" w:customStyle="1">
    <w:name w:val="Otten5_L8"/>
    <w:basedOn w:val="Otten5L7"/>
    <w:next w:val="Normal"/>
    <w:pPr>
      <w:numPr>
        <w:ilvl w:val="7"/>
      </w:numPr>
      <w:outlineLvl w:val="7"/>
    </w:pPr>
  </w:style>
  <w:style w:type="paragraph" w:styleId="Otten5L9" w:customStyle="1">
    <w:name w:val="Otten5_L9"/>
    <w:basedOn w:val="Otten5L8"/>
    <w:next w:val="Normal"/>
    <w:pPr>
      <w:numPr>
        <w:ilvl w:val="8"/>
      </w:numPr>
      <w:outlineLvl w:val="8"/>
    </w:pPr>
  </w:style>
  <w:style w:type="paragraph" w:styleId="BodyDoubleSp5" w:customStyle="1">
    <w:name w:val="*Body Double Sp .5"/>
    <w:aliases w:val="BD5"/>
    <w:basedOn w:val="Normal"/>
    <w:pPr>
      <w:spacing w:line="480" w:lineRule="auto"/>
      <w:ind w:left="1080" w:firstLine="720"/>
    </w:pPr>
    <w:rPr>
      <w:rFonts w:ascii="Times New Roman" w:hAnsi="Times New Roman"/>
      <w:sz w:val="20"/>
      <w:szCs w:val="20"/>
    </w:rPr>
  </w:style>
  <w:style w:type="paragraph" w:styleId="BodySingleSp5" w:customStyle="1">
    <w:name w:val="*Body Single Sp .5"/>
    <w:aliases w:val="BS5"/>
    <w:basedOn w:val="Normal"/>
    <w:pPr>
      <w:spacing w:after="240"/>
      <w:ind w:left="1080" w:firstLine="720"/>
    </w:pPr>
    <w:rPr>
      <w:rFonts w:ascii="Times New Roman" w:hAnsi="Times New Roman"/>
      <w:sz w:val="20"/>
      <w:szCs w:val="20"/>
    </w:rPr>
  </w:style>
  <w:style w:type="paragraph" w:styleId="BulletListIndent5NoPt" w:customStyle="1">
    <w:name w:val="*Bullet List Indent .5 NoPt"/>
    <w:aliases w:val="NB5N"/>
    <w:basedOn w:val="Normal"/>
    <w:pPr>
      <w:numPr>
        <w:numId w:val="19"/>
      </w:numPr>
    </w:pPr>
    <w:rPr>
      <w:rFonts w:ascii="Times New Roman" w:hAnsi="Times New Roman"/>
      <w:sz w:val="20"/>
      <w:szCs w:val="20"/>
    </w:rPr>
  </w:style>
  <w:style w:type="paragraph" w:styleId="BulletListIndent5" w:customStyle="1">
    <w:name w:val="*Bullet List Indent .5"/>
    <w:aliases w:val="NB5"/>
    <w:basedOn w:val="Normal"/>
    <w:pPr>
      <w:tabs>
        <w:tab w:val="num" w:pos="720"/>
      </w:tabs>
      <w:spacing w:after="240"/>
      <w:ind w:left="1440"/>
    </w:pPr>
    <w:rPr>
      <w:rFonts w:ascii="Times New Roman" w:hAnsi="Times New Roman"/>
      <w:sz w:val="20"/>
      <w:szCs w:val="20"/>
    </w:rPr>
  </w:style>
  <w:style w:type="paragraph" w:styleId="CapSignature" w:customStyle="1">
    <w:name w:val="*Cap Signature"/>
    <w:aliases w:val="CapSig"/>
    <w:basedOn w:val="Normal"/>
    <w:pPr>
      <w:keepNext/>
      <w:numPr>
        <w:numId w:val="24"/>
      </w:numPr>
      <w:tabs>
        <w:tab w:val="clear" w:pos="1440"/>
        <w:tab w:val="right" w:pos="9360"/>
      </w:tabs>
      <w:ind w:left="4320" w:firstLine="0"/>
    </w:pPr>
    <w:rPr>
      <w:rFonts w:ascii="Times New Roman" w:hAnsi="Times New Roman"/>
      <w:sz w:val="20"/>
      <w:szCs w:val="20"/>
    </w:rPr>
  </w:style>
  <w:style w:type="paragraph" w:styleId="FlushRightDotLeader" w:customStyle="1">
    <w:name w:val="*Flush Right Dot Leader"/>
    <w:aliases w:val="FRD"/>
    <w:basedOn w:val="Normal"/>
    <w:pPr>
      <w:numPr>
        <w:numId w:val="25"/>
      </w:numPr>
      <w:tabs>
        <w:tab w:val="clear" w:pos="1440"/>
        <w:tab w:val="right" w:leader="dot" w:pos="9360"/>
      </w:tabs>
      <w:ind w:left="1080" w:firstLine="0"/>
    </w:pPr>
    <w:rPr>
      <w:rFonts w:ascii="Times New Roman" w:hAnsi="Times New Roman"/>
      <w:sz w:val="20"/>
      <w:szCs w:val="20"/>
    </w:rPr>
  </w:style>
  <w:style w:type="paragraph" w:styleId="Numbereed105" w:customStyle="1">
    <w:name w:val="*Numbereed 1 0/.5"/>
    <w:aliases w:val="N105"/>
    <w:basedOn w:val="Normal"/>
    <w:pPr>
      <w:numPr>
        <w:numId w:val="21"/>
      </w:numPr>
      <w:spacing w:after="240"/>
    </w:pPr>
    <w:rPr>
      <w:rFonts w:ascii="Times New Roman" w:hAnsi="Times New Roman"/>
      <w:sz w:val="20"/>
      <w:szCs w:val="20"/>
    </w:rPr>
  </w:style>
  <w:style w:type="paragraph" w:styleId="NummberedA05" w:customStyle="1">
    <w:name w:val="*Nummbered A 0/.5"/>
    <w:aliases w:val="NA05"/>
    <w:basedOn w:val="Normal"/>
    <w:pPr>
      <w:numPr>
        <w:numId w:val="22"/>
      </w:numPr>
      <w:spacing w:after="240"/>
    </w:pPr>
    <w:rPr>
      <w:rFonts w:ascii="Times New Roman" w:hAnsi="Times New Roman"/>
      <w:sz w:val="20"/>
      <w:szCs w:val="20"/>
    </w:rPr>
  </w:style>
  <w:style w:type="paragraph" w:styleId="Quote011" w:customStyle="1">
    <w:name w:val="*Quote 0/1/1"/>
    <w:aliases w:val="Q"/>
    <w:basedOn w:val="Normal"/>
    <w:pPr>
      <w:numPr>
        <w:numId w:val="26"/>
      </w:numPr>
      <w:tabs>
        <w:tab w:val="clear" w:pos="1440"/>
      </w:tabs>
      <w:spacing w:after="240"/>
      <w:ind w:left="1440" w:right="1440" w:firstLine="0"/>
      <w:jc w:val="both"/>
    </w:pPr>
    <w:rPr>
      <w:rFonts w:ascii="Times New Roman" w:hAnsi="Times New Roman"/>
      <w:sz w:val="20"/>
      <w:szCs w:val="20"/>
    </w:rPr>
  </w:style>
  <w:style w:type="paragraph" w:styleId="ShortLines" w:customStyle="1">
    <w:name w:val="*Short Lines"/>
    <w:aliases w:val="SL"/>
    <w:basedOn w:val="Normal"/>
    <w:pPr>
      <w:numPr>
        <w:numId w:val="27"/>
      </w:numPr>
      <w:tabs>
        <w:tab w:val="clear" w:pos="1440"/>
      </w:tabs>
      <w:ind w:left="1080" w:firstLine="0"/>
    </w:pPr>
    <w:rPr>
      <w:rFonts w:ascii="Times New Roman" w:hAnsi="Times New Roman"/>
      <w:sz w:val="20"/>
      <w:szCs w:val="20"/>
    </w:rPr>
  </w:style>
  <w:style w:type="paragraph" w:styleId="SignatureDouble" w:customStyle="1">
    <w:name w:val="*Signature Double"/>
    <w:aliases w:val="SD"/>
    <w:basedOn w:val="Normal"/>
    <w:pPr>
      <w:keepLines/>
      <w:tabs>
        <w:tab w:val="right" w:pos="4320"/>
        <w:tab w:val="left" w:pos="5040"/>
        <w:tab w:val="right" w:pos="9360"/>
      </w:tabs>
      <w:spacing w:after="240"/>
      <w:ind w:left="1080"/>
    </w:pPr>
    <w:rPr>
      <w:rFonts w:ascii="Times New Roman" w:hAnsi="Times New Roman"/>
      <w:sz w:val="20"/>
      <w:szCs w:val="20"/>
    </w:rPr>
  </w:style>
  <w:style w:type="paragraph" w:styleId="Signature0" w:customStyle="1">
    <w:name w:val="*Signature"/>
    <w:aliases w:val="SIG"/>
    <w:basedOn w:val="Normal"/>
    <w:pPr>
      <w:keepLines/>
      <w:tabs>
        <w:tab w:val="right" w:pos="9360"/>
      </w:tabs>
      <w:ind w:left="5040"/>
    </w:pPr>
    <w:rPr>
      <w:rFonts w:ascii="Book Antiqua" w:hAnsi="Book Antiqua"/>
      <w:sz w:val="20"/>
      <w:szCs w:val="20"/>
    </w:rPr>
  </w:style>
  <w:style w:type="paragraph" w:styleId="TitleCenterBoldAllCaps" w:customStyle="1">
    <w:name w:val="*Title Center Bold All Caps"/>
    <w:aliases w:val="TCBA"/>
    <w:basedOn w:val="Normal"/>
    <w:pPr>
      <w:keepNext/>
      <w:spacing w:after="240"/>
      <w:ind w:left="1080"/>
      <w:jc w:val="center"/>
    </w:pPr>
    <w:rPr>
      <w:rFonts w:ascii="Times New Roman" w:hAnsi="Times New Roman"/>
      <w:b/>
      <w:caps/>
      <w:sz w:val="20"/>
      <w:szCs w:val="20"/>
    </w:rPr>
  </w:style>
  <w:style w:type="paragraph" w:styleId="TitleCenterBoldUnderlineAllCaps" w:customStyle="1">
    <w:name w:val="*Title Center Bold Underline All Caps"/>
    <w:aliases w:val="TCBUA"/>
    <w:basedOn w:val="Normal"/>
    <w:pPr>
      <w:keepNext/>
      <w:spacing w:after="240"/>
      <w:ind w:left="1080"/>
      <w:jc w:val="center"/>
    </w:pPr>
    <w:rPr>
      <w:rFonts w:ascii="Times New Roman" w:hAnsi="Times New Roman"/>
      <w:b/>
      <w:caps/>
      <w:sz w:val="20"/>
      <w:szCs w:val="20"/>
      <w:u w:val="single"/>
    </w:rPr>
  </w:style>
  <w:style w:type="paragraph" w:styleId="Hbody0" w:customStyle="1">
    <w:name w:val="Hbody"/>
    <w:basedOn w:val="Normal"/>
    <w:pPr>
      <w:spacing w:after="240"/>
      <w:ind w:left="1080"/>
    </w:pPr>
    <w:rPr>
      <w:rFonts w:ascii="Times New Roman" w:hAnsi="Times New Roman"/>
      <w:sz w:val="20"/>
      <w:szCs w:val="20"/>
    </w:rPr>
  </w:style>
  <w:style w:type="paragraph" w:styleId="Quote1" w:customStyle="1">
    <w:name w:val="Quote1"/>
    <w:basedOn w:val="Normal"/>
    <w:pPr>
      <w:overflowPunct w:val="0"/>
      <w:autoSpaceDE w:val="0"/>
      <w:autoSpaceDN w:val="0"/>
      <w:adjustRightInd w:val="0"/>
      <w:spacing w:after="240"/>
      <w:ind w:left="1440" w:right="1440"/>
      <w:jc w:val="both"/>
      <w:textAlignment w:val="baseline"/>
    </w:pPr>
  </w:style>
  <w:style w:type="paragraph" w:styleId="ListParagraph">
    <w:name w:val="List Paragraph"/>
    <w:basedOn w:val="Normal"/>
    <w:uiPriority w:val="34"/>
    <w:qFormat/>
    <w:pPr>
      <w:ind w:left="720"/>
    </w:pPr>
  </w:style>
  <w:style w:type="paragraph" w:styleId="StandardL1" w:customStyle="1">
    <w:name w:val="Standard_L1"/>
    <w:basedOn w:val="Normal"/>
    <w:next w:val="Normal"/>
    <w:pPr>
      <w:keepNext/>
      <w:numPr>
        <w:numId w:val="28"/>
      </w:numPr>
      <w:spacing w:after="240"/>
      <w:jc w:val="center"/>
      <w:outlineLvl w:val="0"/>
    </w:pPr>
    <w:rPr>
      <w:rFonts w:cs="Arial"/>
      <w:szCs w:val="20"/>
    </w:rPr>
  </w:style>
  <w:style w:type="paragraph" w:styleId="StandardL2" w:customStyle="1">
    <w:name w:val="Standard_L2"/>
    <w:basedOn w:val="StandardL1"/>
    <w:next w:val="Normal"/>
    <w:pPr>
      <w:keepNext w:val="0"/>
      <w:numPr>
        <w:ilvl w:val="1"/>
      </w:numPr>
      <w:jc w:val="both"/>
      <w:outlineLvl w:val="1"/>
    </w:pPr>
  </w:style>
  <w:style w:type="paragraph" w:styleId="StandardL3" w:customStyle="1">
    <w:name w:val="Standard_L3"/>
    <w:basedOn w:val="StandardL2"/>
    <w:next w:val="Normal"/>
    <w:link w:val="StandardL3Char"/>
    <w:pPr>
      <w:numPr>
        <w:ilvl w:val="2"/>
      </w:numPr>
      <w:outlineLvl w:val="2"/>
    </w:pPr>
    <w:rPr>
      <w:rFonts w:cs="Times New Roman"/>
      <w:lang w:val="x-none" w:eastAsia="x-none"/>
    </w:rPr>
  </w:style>
  <w:style w:type="paragraph" w:styleId="StandardL4" w:customStyle="1">
    <w:name w:val="Standard_L4"/>
    <w:basedOn w:val="StandardL3"/>
    <w:next w:val="Normal"/>
    <w:pPr>
      <w:numPr>
        <w:ilvl w:val="3"/>
      </w:numPr>
      <w:outlineLvl w:val="3"/>
    </w:pPr>
  </w:style>
  <w:style w:type="paragraph" w:styleId="StandardL5" w:customStyle="1">
    <w:name w:val="Standard_L5"/>
    <w:basedOn w:val="StandardL4"/>
    <w:next w:val="Normal"/>
    <w:pPr>
      <w:numPr>
        <w:ilvl w:val="4"/>
      </w:numPr>
      <w:outlineLvl w:val="4"/>
    </w:pPr>
  </w:style>
  <w:style w:type="paragraph" w:styleId="StandardL6" w:customStyle="1">
    <w:name w:val="Standard_L6"/>
    <w:basedOn w:val="StandardL5"/>
    <w:next w:val="Normal"/>
    <w:pPr>
      <w:numPr>
        <w:ilvl w:val="5"/>
      </w:numPr>
      <w:jc w:val="left"/>
      <w:outlineLvl w:val="5"/>
    </w:pPr>
  </w:style>
  <w:style w:type="paragraph" w:styleId="StandardL7" w:customStyle="1">
    <w:name w:val="Standard_L7"/>
    <w:basedOn w:val="StandardL6"/>
    <w:next w:val="Normal"/>
    <w:pPr>
      <w:numPr>
        <w:ilvl w:val="6"/>
      </w:numPr>
      <w:outlineLvl w:val="6"/>
    </w:pPr>
  </w:style>
  <w:style w:type="paragraph" w:styleId="StandardL8" w:customStyle="1">
    <w:name w:val="Standard_L8"/>
    <w:basedOn w:val="StandardL7"/>
    <w:next w:val="Normal"/>
    <w:pPr>
      <w:numPr>
        <w:ilvl w:val="7"/>
      </w:numPr>
      <w:outlineLvl w:val="7"/>
    </w:pPr>
  </w:style>
  <w:style w:type="paragraph" w:styleId="StandardL9" w:customStyle="1">
    <w:name w:val="Standard_L9"/>
    <w:basedOn w:val="StandardL8"/>
    <w:next w:val="Normal"/>
    <w:pPr>
      <w:numPr>
        <w:ilvl w:val="8"/>
      </w:numPr>
      <w:outlineLvl w:val="8"/>
    </w:pPr>
  </w:style>
  <w:style w:type="character" w:styleId="StandardL3Char" w:customStyle="1">
    <w:name w:val="Standard_L3 Char"/>
    <w:link w:val="StandardL3"/>
    <w:rPr>
      <w:rFonts w:ascii="Arial" w:hAnsi="Arial"/>
      <w:sz w:val="24"/>
      <w:lang w:val="x-none" w:eastAsia="x-none"/>
    </w:rPr>
  </w:style>
  <w:style w:type="character" w:styleId="BodyTextFirstIndentChar" w:customStyle="1">
    <w:name w:val="Body Text First Indent Char"/>
    <w:link w:val="BodyTextFirstIndent"/>
    <w:rPr>
      <w:rFonts w:ascii="Arial" w:hAnsi="Arial"/>
      <w:sz w:val="24"/>
      <w:szCs w:val="24"/>
    </w:rPr>
  </w:style>
  <w:style w:type="character" w:styleId="BodyTextChar" w:customStyle="1">
    <w:name w:val="Body Text Char"/>
    <w:aliases w:val="bt Char"/>
    <w:link w:val="BodyText"/>
    <w:rPr>
      <w:rFonts w:ascii="Arial" w:hAnsi="Arial"/>
      <w:sz w:val="24"/>
      <w:szCs w:val="24"/>
    </w:rPr>
  </w:style>
  <w:style w:type="character" w:styleId="FooterChar" w:customStyle="1">
    <w:name w:val="Footer Char"/>
    <w:link w:val="Footer"/>
    <w:rPr>
      <w:rFonts w:ascii="Arial" w:hAnsi="Arial"/>
      <w:sz w:val="24"/>
      <w:szCs w:val="24"/>
    </w:rPr>
  </w:style>
  <w:style w:type="character" w:styleId="HeaderChar" w:customStyle="1">
    <w:name w:val="Header Char"/>
    <w:link w:val="Header"/>
    <w:uiPriority w:val="99"/>
    <w:rPr>
      <w:rFonts w:ascii="Arial" w:hAnsi="Arial"/>
      <w:sz w:val="24"/>
      <w:szCs w:val="24"/>
    </w:rPr>
  </w:style>
  <w:style w:type="character" w:styleId="SignatureChar" w:customStyle="1">
    <w:name w:val="Signature Char"/>
    <w:link w:val="Signature"/>
    <w:rPr>
      <w:rFonts w:ascii="Arial" w:hAnsi="Arial"/>
      <w:sz w:val="24"/>
      <w:szCs w:val="24"/>
    </w:rPr>
  </w:style>
  <w:style w:type="character" w:styleId="TitleChar" w:customStyle="1">
    <w:name w:val="Title Char"/>
    <w:aliases w:val="t Char"/>
    <w:link w:val="Title"/>
    <w:rPr>
      <w:rFonts w:ascii="Arial" w:hAnsi="Arial" w:cs="Arial"/>
      <w:b/>
      <w:bCs/>
      <w:sz w:val="24"/>
      <w:szCs w:val="24"/>
    </w:rPr>
  </w:style>
  <w:style w:type="paragraph" w:styleId="Style2" w:customStyle="1">
    <w:name w:val="Style2"/>
    <w:basedOn w:val="Normal"/>
    <w:link w:val="Style2Char"/>
    <w:qFormat/>
    <w:pPr>
      <w:spacing w:after="240"/>
      <w:ind w:firstLine="720"/>
      <w:jc w:val="both"/>
    </w:pPr>
    <w:rPr>
      <w:lang w:val="x-none" w:eastAsia="x-none"/>
    </w:rPr>
  </w:style>
  <w:style w:type="character" w:styleId="SubtitleChar" w:customStyle="1">
    <w:name w:val="Subtitle Char"/>
    <w:link w:val="Subtitle"/>
    <w:rPr>
      <w:rFonts w:ascii="Arial" w:hAnsi="Arial" w:cs="Arial"/>
      <w:sz w:val="24"/>
      <w:szCs w:val="24"/>
    </w:rPr>
  </w:style>
  <w:style w:type="character" w:styleId="Style2Char" w:customStyle="1">
    <w:name w:val="Style2 Char"/>
    <w:link w:val="Style2"/>
    <w:rPr>
      <w:rFonts w:ascii="Arial" w:hAnsi="Arial" w:cs="Arial"/>
      <w:sz w:val="24"/>
      <w:szCs w:val="24"/>
    </w:rPr>
  </w:style>
  <w:style w:type="paragraph" w:styleId="TitleUnderline" w:customStyle="1">
    <w:name w:val="Title Underline"/>
    <w:basedOn w:val="Title"/>
    <w:next w:val="BodyText"/>
    <w:rPr>
      <w:rFonts w:ascii="Times New Roman" w:hAnsi="Times New Roman"/>
      <w:bCs w:val="0"/>
      <w:caps/>
      <w:kern w:val="28"/>
      <w:sz w:val="23"/>
      <w:szCs w:val="20"/>
      <w:u w:val="single"/>
    </w:rPr>
  </w:style>
  <w:style w:type="paragraph" w:styleId="DatedSignature" w:customStyle="1">
    <w:name w:val="Dated Signature"/>
    <w:basedOn w:val="Normal"/>
    <w:pPr>
      <w:keepNext/>
      <w:tabs>
        <w:tab w:val="left" w:pos="4680"/>
        <w:tab w:val="right" w:leader="underscore" w:pos="9360"/>
      </w:tabs>
      <w:spacing w:after="240"/>
      <w:ind w:left="4680" w:hanging="4680"/>
    </w:pPr>
    <w:rPr>
      <w:rFonts w:ascii="Times New Roman" w:hAnsi="Times New Roman"/>
      <w:b/>
      <w:szCs w:val="20"/>
    </w:rPr>
  </w:style>
  <w:style w:type="paragraph" w:styleId="BodyText11" w:customStyle="1">
    <w:name w:val="Body Text 11"/>
    <w:basedOn w:val="BodyText"/>
    <w:pPr>
      <w:jc w:val="both"/>
    </w:pPr>
    <w:rPr>
      <w:sz w:val="22"/>
      <w:szCs w:val="20"/>
    </w:rPr>
  </w:style>
  <w:style w:type="paragraph" w:styleId="DoubleIndent11" w:customStyle="1">
    <w:name w:val="Double Indent 11"/>
    <w:basedOn w:val="Normal"/>
    <w:pPr>
      <w:spacing w:after="240"/>
      <w:ind w:left="720" w:right="720"/>
      <w:jc w:val="both"/>
    </w:pPr>
    <w:rPr>
      <w:sz w:val="22"/>
    </w:rPr>
  </w:style>
  <w:style w:type="paragraph" w:styleId="BodyCenter" w:customStyle="1">
    <w:name w:val="Body Center"/>
    <w:basedOn w:val="Normal"/>
    <w:pPr>
      <w:jc w:val="center"/>
    </w:pPr>
    <w:rPr>
      <w:i/>
      <w:szCs w:val="20"/>
    </w:rPr>
  </w:style>
  <w:style w:type="paragraph" w:styleId="BodyTextHang" w:customStyle="1">
    <w:name w:val="Body Text Hang"/>
    <w:basedOn w:val="BodyText"/>
    <w:pPr>
      <w:ind w:left="1440" w:hanging="1440"/>
      <w:jc w:val="both"/>
    </w:pPr>
    <w:rPr>
      <w:sz w:val="20"/>
      <w:szCs w:val="20"/>
    </w:rPr>
  </w:style>
  <w:style w:type="paragraph" w:styleId="Revision">
    <w:name w:val="Revision"/>
    <w:hidden/>
    <w:uiPriority w:val="99"/>
    <w:semiHidden/>
    <w:rPr>
      <w:rFonts w:ascii="Arial" w:hAnsi="Arial"/>
      <w:sz w:val="24"/>
      <w:szCs w:val="24"/>
    </w:rPr>
  </w:style>
  <w:style w:type="character" w:styleId="PlainTextChar" w:customStyle="1">
    <w:name w:val="Plain Text Char"/>
    <w:link w:val="PlainText"/>
    <w:uiPriority w:val="99"/>
    <w:rPr>
      <w:rFonts w:ascii="Courier New" w:hAnsi="Courier New" w:cs="Courier New"/>
    </w:rPr>
  </w:style>
  <w:style w:type="paragraph" w:styleId="Heading2Text" w:customStyle="1">
    <w:name w:val="Heading 2 Text"/>
    <w:aliases w:val="h2t"/>
    <w:link w:val="Heading2TextChar"/>
    <w:qFormat/>
    <w:rsid w:val="00EA6365"/>
    <w:pPr>
      <w:tabs>
        <w:tab w:val="left" w:pos="540"/>
      </w:tabs>
      <w:spacing w:after="240"/>
      <w:ind w:left="540"/>
      <w:jc w:val="both"/>
    </w:pPr>
    <w:rPr>
      <w:sz w:val="24"/>
    </w:rPr>
  </w:style>
  <w:style w:type="paragraph" w:styleId="ESAParaa" w:customStyle="1">
    <w:name w:val="ESA Para (a)"/>
    <w:basedOn w:val="Normal"/>
    <w:next w:val="Normal"/>
    <w:qFormat/>
    <w:rsid w:val="00A13572"/>
    <w:pPr>
      <w:spacing w:after="240"/>
      <w:ind w:firstLine="1440"/>
    </w:pPr>
    <w:rPr>
      <w:rFonts w:ascii="Times New Roman" w:hAnsi="Times New Roman" w:eastAsia="Calibri"/>
      <w:sz w:val="22"/>
      <w:szCs w:val="22"/>
    </w:rPr>
  </w:style>
  <w:style w:type="character" w:styleId="PlaceholderText">
    <w:name w:val="Placeholder Text"/>
    <w:uiPriority w:val="99"/>
    <w:semiHidden/>
    <w:rsid w:val="00F87000"/>
    <w:rPr>
      <w:color w:val="808080"/>
    </w:rPr>
  </w:style>
  <w:style w:type="character" w:styleId="Heading2TextChar" w:customStyle="1">
    <w:name w:val="Heading 2 Text Char"/>
    <w:link w:val="Heading2Text"/>
    <w:rsid w:val="00F87000"/>
    <w:rPr>
      <w:sz w:val="24"/>
    </w:rPr>
  </w:style>
  <w:style w:type="paragraph" w:styleId="Definition" w:customStyle="1">
    <w:name w:val="Definition"/>
    <w:basedOn w:val="Normal"/>
    <w:qFormat/>
    <w:rsid w:val="009D761B"/>
    <w:pPr>
      <w:spacing w:before="240" w:after="240"/>
    </w:pPr>
    <w:rPr>
      <w:rFonts w:ascii="Times New Roman" w:hAnsi="Times New Roman" w:eastAsia="Calibri"/>
    </w:rPr>
  </w:style>
  <w:style w:type="numbering" w:styleId="Headings" w:customStyle="1">
    <w:name w:val="Headings"/>
    <w:uiPriority w:val="99"/>
    <w:rsid w:val="009D761B"/>
    <w:pPr>
      <w:numPr>
        <w:numId w:val="45"/>
      </w:numPr>
    </w:pPr>
  </w:style>
  <w:style w:type="paragraph" w:styleId="Quote">
    <w:name w:val="Quote"/>
    <w:basedOn w:val="Normal"/>
    <w:next w:val="Normal"/>
    <w:link w:val="QuoteChar"/>
    <w:qFormat/>
    <w:rsid w:val="006A6927"/>
    <w:pPr>
      <w:spacing w:after="240"/>
      <w:ind w:left="1440" w:right="1440"/>
    </w:pPr>
    <w:rPr>
      <w:rFonts w:ascii="Times New Roman" w:hAnsi="Times New Roman" w:eastAsiaTheme="minorHAnsi" w:cstheme="minorBidi"/>
      <w:szCs w:val="22"/>
    </w:rPr>
  </w:style>
  <w:style w:type="character" w:styleId="QuoteChar" w:customStyle="1">
    <w:name w:val="Quote Char"/>
    <w:basedOn w:val="DefaultParagraphFont"/>
    <w:link w:val="Quote"/>
    <w:rsid w:val="006A6927"/>
    <w:rPr>
      <w:rFonts w:eastAsiaTheme="minorHAnsi" w:cstheme="minorBidi"/>
      <w:sz w:val="24"/>
      <w:szCs w:val="22"/>
    </w:rPr>
  </w:style>
  <w:style w:type="character" w:styleId="FootnoteTextChar" w:customStyle="1">
    <w:name w:val="Footnote Text Char"/>
    <w:basedOn w:val="DefaultParagraphFont"/>
    <w:link w:val="FootnoteText"/>
    <w:uiPriority w:val="99"/>
    <w:rsid w:val="003548A6"/>
    <w:rPr>
      <w:rFonts w:ascii="Arial" w:hAnsi="Arial"/>
      <w:sz w:val="24"/>
      <w:szCs w:val="24"/>
      <w:lang w:val="x-none" w:eastAsia="x-none"/>
    </w:rPr>
  </w:style>
  <w:style w:type="paragraph" w:styleId="AppendixHeading" w:customStyle="1">
    <w:name w:val="Appendix Heading"/>
    <w:rsid w:val="00531FA7"/>
    <w:pPr>
      <w:numPr>
        <w:numId w:val="56"/>
      </w:numPr>
      <w:tabs>
        <w:tab w:val="num" w:pos="0"/>
      </w:tabs>
      <w:jc w:val="center"/>
    </w:pPr>
    <w:rPr>
      <w:b/>
      <w:bCs/>
      <w:color w:val="000000"/>
      <w:kern w:val="28"/>
      <w:sz w:val="24"/>
      <w:szCs w:val="24"/>
    </w:rPr>
  </w:style>
  <w:style w:type="paragraph" w:styleId="O-BodyText" w:customStyle="1">
    <w:name w:val="O-Body Text ()"/>
    <w:aliases w:val="1Body,s1"/>
    <w:basedOn w:val="Normal"/>
    <w:link w:val="O-BodyTextChar"/>
    <w:qFormat/>
    <w:rsid w:val="00CD1CCA"/>
    <w:pPr>
      <w:spacing w:after="240" w:line="288" w:lineRule="auto"/>
    </w:pPr>
    <w:rPr>
      <w:sz w:val="20"/>
      <w:szCs w:val="20"/>
    </w:rPr>
  </w:style>
  <w:style w:type="character" w:styleId="O-BodyTextChar" w:customStyle="1">
    <w:name w:val="O-Body Text () Char"/>
    <w:aliases w:val="1Body Char,s1 Char"/>
    <w:link w:val="O-BodyText"/>
    <w:rsid w:val="00CD1CCA"/>
    <w:rPr>
      <w:rFonts w:ascii="Arial" w:hAnsi="Arial"/>
    </w:rPr>
  </w:style>
  <w:style w:type="paragraph" w:styleId="tabletxt" w:customStyle="1">
    <w:name w:val="tabletxt"/>
    <w:basedOn w:val="Normal"/>
    <w:rsid w:val="00D82BD9"/>
    <w:pPr>
      <w:widowControl w:val="0"/>
      <w:autoSpaceDE w:val="0"/>
      <w:autoSpaceDN w:val="0"/>
      <w:adjustRightInd w:val="0"/>
      <w:spacing w:before="60" w:after="60"/>
    </w:pPr>
    <w:rPr>
      <w:rFonts w:cs="Arial"/>
      <w:sz w:val="20"/>
      <w:szCs w:val="20"/>
    </w:rPr>
  </w:style>
  <w:style w:type="character" w:styleId="UnresolvedMention">
    <w:name w:val="Unresolved Mention"/>
    <w:basedOn w:val="DefaultParagraphFont"/>
    <w:uiPriority w:val="99"/>
    <w:semiHidden/>
    <w:unhideWhenUsed/>
    <w:rsid w:val="0042212C"/>
    <w:rPr>
      <w:color w:val="605E5C"/>
      <w:shd w:val="clear" w:color="auto" w:fill="E1DFDD"/>
    </w:rPr>
  </w:style>
  <w:style w:type="paragraph" w:styleId="Default" w:customStyle="1">
    <w:name w:val="Default"/>
    <w:rsid w:val="004162DC"/>
    <w:pPr>
      <w:autoSpaceDE w:val="0"/>
      <w:autoSpaceDN w:val="0"/>
      <w:adjustRightInd w:val="0"/>
    </w:pPr>
    <w:rPr>
      <w:rFonts w:ascii="Arial" w:hAnsi="Arial" w:cs="Arial" w:eastAsiaTheme="minorHAns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172892">
      <w:bodyDiv w:val="1"/>
      <w:marLeft w:val="0"/>
      <w:marRight w:val="0"/>
      <w:marTop w:val="0"/>
      <w:marBottom w:val="0"/>
      <w:divBdr>
        <w:top w:val="none" w:sz="0" w:space="0" w:color="auto"/>
        <w:left w:val="none" w:sz="0" w:space="0" w:color="auto"/>
        <w:bottom w:val="none" w:sz="0" w:space="0" w:color="auto"/>
        <w:right w:val="none" w:sz="0" w:space="0" w:color="auto"/>
      </w:divBdr>
    </w:div>
    <w:div w:id="175002066">
      <w:bodyDiv w:val="1"/>
      <w:marLeft w:val="0"/>
      <w:marRight w:val="0"/>
      <w:marTop w:val="0"/>
      <w:marBottom w:val="0"/>
      <w:divBdr>
        <w:top w:val="none" w:sz="0" w:space="0" w:color="auto"/>
        <w:left w:val="none" w:sz="0" w:space="0" w:color="auto"/>
        <w:bottom w:val="none" w:sz="0" w:space="0" w:color="auto"/>
        <w:right w:val="none" w:sz="0" w:space="0" w:color="auto"/>
      </w:divBdr>
    </w:div>
    <w:div w:id="736781611">
      <w:bodyDiv w:val="1"/>
      <w:marLeft w:val="0"/>
      <w:marRight w:val="0"/>
      <w:marTop w:val="0"/>
      <w:marBottom w:val="0"/>
      <w:divBdr>
        <w:top w:val="none" w:sz="0" w:space="0" w:color="auto"/>
        <w:left w:val="none" w:sz="0" w:space="0" w:color="auto"/>
        <w:bottom w:val="none" w:sz="0" w:space="0" w:color="auto"/>
        <w:right w:val="none" w:sz="0" w:space="0" w:color="auto"/>
      </w:divBdr>
    </w:div>
    <w:div w:id="1518423489">
      <w:bodyDiv w:val="1"/>
      <w:marLeft w:val="0"/>
      <w:marRight w:val="0"/>
      <w:marTop w:val="0"/>
      <w:marBottom w:val="0"/>
      <w:divBdr>
        <w:top w:val="none" w:sz="0" w:space="0" w:color="auto"/>
        <w:left w:val="none" w:sz="0" w:space="0" w:color="auto"/>
        <w:bottom w:val="none" w:sz="0" w:space="0" w:color="auto"/>
        <w:right w:val="none" w:sz="0" w:space="0" w:color="auto"/>
      </w:divBdr>
    </w:div>
    <w:div w:id="1542403116">
      <w:bodyDiv w:val="1"/>
      <w:marLeft w:val="0"/>
      <w:marRight w:val="0"/>
      <w:marTop w:val="0"/>
      <w:marBottom w:val="0"/>
      <w:divBdr>
        <w:top w:val="none" w:sz="0" w:space="0" w:color="auto"/>
        <w:left w:val="none" w:sz="0" w:space="0" w:color="auto"/>
        <w:bottom w:val="none" w:sz="0" w:space="0" w:color="auto"/>
        <w:right w:val="none" w:sz="0" w:space="0" w:color="auto"/>
      </w:divBdr>
    </w:div>
    <w:div w:id="1757630057">
      <w:bodyDiv w:val="1"/>
      <w:marLeft w:val="0"/>
      <w:marRight w:val="0"/>
      <w:marTop w:val="0"/>
      <w:marBottom w:val="0"/>
      <w:divBdr>
        <w:top w:val="none" w:sz="0" w:space="0" w:color="auto"/>
        <w:left w:val="none" w:sz="0" w:space="0" w:color="auto"/>
        <w:bottom w:val="none" w:sz="0" w:space="0" w:color="auto"/>
        <w:right w:val="none" w:sz="0" w:space="0" w:color="auto"/>
      </w:divBdr>
    </w:div>
    <w:div w:id="1794789776">
      <w:bodyDiv w:val="1"/>
      <w:marLeft w:val="0"/>
      <w:marRight w:val="0"/>
      <w:marTop w:val="0"/>
      <w:marBottom w:val="0"/>
      <w:divBdr>
        <w:top w:val="none" w:sz="0" w:space="0" w:color="auto"/>
        <w:left w:val="none" w:sz="0" w:space="0" w:color="auto"/>
        <w:bottom w:val="none" w:sz="0" w:space="0" w:color="auto"/>
        <w:right w:val="none" w:sz="0" w:space="0" w:color="auto"/>
      </w:divBdr>
    </w:div>
    <w:div w:id="19102659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11.xml"/><Relationship Id="rId21" Type="http://schemas.openxmlformats.org/officeDocument/2006/relationships/header" Target="header7.xml"/><Relationship Id="rId42" Type="http://schemas.openxmlformats.org/officeDocument/2006/relationships/image" Target="media/image2.jpeg"/><Relationship Id="rId47" Type="http://schemas.openxmlformats.org/officeDocument/2006/relationships/hyperlink" Target="mailto:AGCOpr@xcelenergy.com" TargetMode="External"/><Relationship Id="rId63" Type="http://schemas.openxmlformats.org/officeDocument/2006/relationships/footer" Target="footer45.xml"/><Relationship Id="rId68" Type="http://schemas.openxmlformats.org/officeDocument/2006/relationships/footer" Target="footer50.xml"/><Relationship Id="rId84" Type="http://schemas.openxmlformats.org/officeDocument/2006/relationships/footer" Target="footer66.xml"/><Relationship Id="rId89" Type="http://schemas.openxmlformats.org/officeDocument/2006/relationships/footer" Target="footer71.xml"/><Relationship Id="rId16" Type="http://schemas.openxmlformats.org/officeDocument/2006/relationships/header" Target="header5.xml"/><Relationship Id="rId11" Type="http://schemas.openxmlformats.org/officeDocument/2006/relationships/footer" Target="footer1.xml"/><Relationship Id="rId32" Type="http://schemas.openxmlformats.org/officeDocument/2006/relationships/footer" Target="footer17.xml"/><Relationship Id="rId37" Type="http://schemas.openxmlformats.org/officeDocument/2006/relationships/footer" Target="footer22.xml"/><Relationship Id="rId53" Type="http://schemas.openxmlformats.org/officeDocument/2006/relationships/footer" Target="footer35.xml"/><Relationship Id="rId58" Type="http://schemas.openxmlformats.org/officeDocument/2006/relationships/footer" Target="footer40.xml"/><Relationship Id="rId74" Type="http://schemas.openxmlformats.org/officeDocument/2006/relationships/footer" Target="footer56.xml"/><Relationship Id="rId79" Type="http://schemas.openxmlformats.org/officeDocument/2006/relationships/footer" Target="footer61.xml"/><Relationship Id="rId102" Type="http://schemas.openxmlformats.org/officeDocument/2006/relationships/customXml" Target="../customXml/item3.xml"/><Relationship Id="rId5" Type="http://schemas.openxmlformats.org/officeDocument/2006/relationships/webSettings" Target="webSettings.xml"/><Relationship Id="rId90" Type="http://schemas.openxmlformats.org/officeDocument/2006/relationships/footer" Target="footer72.xml"/><Relationship Id="rId95" Type="http://schemas.openxmlformats.org/officeDocument/2006/relationships/footer" Target="footer77.xml"/><Relationship Id="rId22" Type="http://schemas.openxmlformats.org/officeDocument/2006/relationships/footer" Target="footer7.xml"/><Relationship Id="rId27" Type="http://schemas.openxmlformats.org/officeDocument/2006/relationships/footer" Target="footer12.xml"/><Relationship Id="rId43" Type="http://schemas.openxmlformats.org/officeDocument/2006/relationships/footer" Target="footer27.xml"/><Relationship Id="rId48" Type="http://schemas.openxmlformats.org/officeDocument/2006/relationships/footer" Target="footer30.xml"/><Relationship Id="rId64" Type="http://schemas.openxmlformats.org/officeDocument/2006/relationships/footer" Target="footer46.xml"/><Relationship Id="rId69" Type="http://schemas.openxmlformats.org/officeDocument/2006/relationships/footer" Target="footer51.xml"/><Relationship Id="rId80" Type="http://schemas.openxmlformats.org/officeDocument/2006/relationships/footer" Target="footer62.xml"/><Relationship Id="rId85" Type="http://schemas.openxmlformats.org/officeDocument/2006/relationships/footer" Target="footer67.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footer" Target="footer10.xml"/><Relationship Id="rId33" Type="http://schemas.openxmlformats.org/officeDocument/2006/relationships/footer" Target="footer18.xml"/><Relationship Id="rId38" Type="http://schemas.openxmlformats.org/officeDocument/2006/relationships/footer" Target="footer23.xml"/><Relationship Id="rId46" Type="http://schemas.openxmlformats.org/officeDocument/2006/relationships/hyperlink" Target="mailto:dlrtelectricmarketersnsp@xcelenergy.com" TargetMode="External"/><Relationship Id="rId59" Type="http://schemas.openxmlformats.org/officeDocument/2006/relationships/footer" Target="footer41.xml"/><Relationship Id="rId67" Type="http://schemas.openxmlformats.org/officeDocument/2006/relationships/footer" Target="footer49.xml"/><Relationship Id="rId20" Type="http://schemas.openxmlformats.org/officeDocument/2006/relationships/footer" Target="footer6.xml"/><Relationship Id="rId41" Type="http://schemas.openxmlformats.org/officeDocument/2006/relationships/footer" Target="footer26.xml"/><Relationship Id="rId54" Type="http://schemas.openxmlformats.org/officeDocument/2006/relationships/footer" Target="footer36.xml"/><Relationship Id="rId62" Type="http://schemas.openxmlformats.org/officeDocument/2006/relationships/footer" Target="footer44.xml"/><Relationship Id="rId70" Type="http://schemas.openxmlformats.org/officeDocument/2006/relationships/footer" Target="footer52.xml"/><Relationship Id="rId75" Type="http://schemas.openxmlformats.org/officeDocument/2006/relationships/footer" Target="footer57.xml"/><Relationship Id="rId83" Type="http://schemas.openxmlformats.org/officeDocument/2006/relationships/footer" Target="footer65.xml"/><Relationship Id="rId88" Type="http://schemas.openxmlformats.org/officeDocument/2006/relationships/footer" Target="footer70.xml"/><Relationship Id="rId91" Type="http://schemas.openxmlformats.org/officeDocument/2006/relationships/footer" Target="footer73.xml"/><Relationship Id="rId96" Type="http://schemas.openxmlformats.org/officeDocument/2006/relationships/footer" Target="footer78.xml"/><Relationship Id="rId6"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footer" Target="footer8.xml"/><Relationship Id="rId28" Type="http://schemas.openxmlformats.org/officeDocument/2006/relationships/footer" Target="footer13.xml"/><Relationship Id="rId36" Type="http://schemas.openxmlformats.org/officeDocument/2006/relationships/footer" Target="footer21.xml"/><Relationship Id="rId49" Type="http://schemas.openxmlformats.org/officeDocument/2006/relationships/footer" Target="footer31.xml"/><Relationship Id="rId57" Type="http://schemas.openxmlformats.org/officeDocument/2006/relationships/footer" Target="footer39.xml"/><Relationship Id="rId10" Type="http://schemas.openxmlformats.org/officeDocument/2006/relationships/header" Target="header2.xml"/><Relationship Id="rId31" Type="http://schemas.openxmlformats.org/officeDocument/2006/relationships/footer" Target="footer16.xml"/><Relationship Id="rId44" Type="http://schemas.openxmlformats.org/officeDocument/2006/relationships/footer" Target="footer28.xml"/><Relationship Id="rId52" Type="http://schemas.openxmlformats.org/officeDocument/2006/relationships/footer" Target="footer34.xml"/><Relationship Id="rId60" Type="http://schemas.openxmlformats.org/officeDocument/2006/relationships/footer" Target="footer42.xml"/><Relationship Id="rId65" Type="http://schemas.openxmlformats.org/officeDocument/2006/relationships/footer" Target="footer47.xml"/><Relationship Id="rId73" Type="http://schemas.openxmlformats.org/officeDocument/2006/relationships/footer" Target="footer55.xml"/><Relationship Id="rId78" Type="http://schemas.openxmlformats.org/officeDocument/2006/relationships/footer" Target="footer60.xml"/><Relationship Id="rId81" Type="http://schemas.openxmlformats.org/officeDocument/2006/relationships/footer" Target="footer63.xml"/><Relationship Id="rId86" Type="http://schemas.openxmlformats.org/officeDocument/2006/relationships/footer" Target="footer68.xml"/><Relationship Id="rId94" Type="http://schemas.openxmlformats.org/officeDocument/2006/relationships/footer" Target="footer76.xml"/><Relationship Id="rId99" Type="http://schemas.openxmlformats.org/officeDocument/2006/relationships/theme" Target="theme/theme1.xml"/><Relationship Id="rId10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footer" Target="footer24.xml"/><Relationship Id="rId34" Type="http://schemas.openxmlformats.org/officeDocument/2006/relationships/footer" Target="footer19.xml"/><Relationship Id="rId50" Type="http://schemas.openxmlformats.org/officeDocument/2006/relationships/footer" Target="footer32.xml"/><Relationship Id="rId55" Type="http://schemas.openxmlformats.org/officeDocument/2006/relationships/footer" Target="footer37.xml"/><Relationship Id="rId76" Type="http://schemas.openxmlformats.org/officeDocument/2006/relationships/footer" Target="footer58.xml"/><Relationship Id="rId97" Type="http://schemas.openxmlformats.org/officeDocument/2006/relationships/footer" Target="footer79.xml"/><Relationship Id="rId7" Type="http://schemas.openxmlformats.org/officeDocument/2006/relationships/endnotes" Target="endnotes.xml"/><Relationship Id="rId71" Type="http://schemas.openxmlformats.org/officeDocument/2006/relationships/footer" Target="footer53.xml"/><Relationship Id="rId92" Type="http://schemas.openxmlformats.org/officeDocument/2006/relationships/footer" Target="footer74.xml"/><Relationship Id="rId2" Type="http://schemas.openxmlformats.org/officeDocument/2006/relationships/numbering" Target="numbering.xml"/><Relationship Id="rId29" Type="http://schemas.openxmlformats.org/officeDocument/2006/relationships/footer" Target="footer14.xml"/><Relationship Id="rId24" Type="http://schemas.openxmlformats.org/officeDocument/2006/relationships/footer" Target="footer9.xml"/><Relationship Id="rId40" Type="http://schemas.openxmlformats.org/officeDocument/2006/relationships/footer" Target="footer25.xml"/><Relationship Id="rId45" Type="http://schemas.openxmlformats.org/officeDocument/2006/relationships/footer" Target="footer29.xml"/><Relationship Id="rId66" Type="http://schemas.openxmlformats.org/officeDocument/2006/relationships/footer" Target="footer48.xml"/><Relationship Id="rId87" Type="http://schemas.openxmlformats.org/officeDocument/2006/relationships/footer" Target="footer69.xml"/><Relationship Id="rId61" Type="http://schemas.openxmlformats.org/officeDocument/2006/relationships/footer" Target="footer43.xml"/><Relationship Id="rId82" Type="http://schemas.openxmlformats.org/officeDocument/2006/relationships/footer" Target="footer64.xml"/><Relationship Id="rId19" Type="http://schemas.openxmlformats.org/officeDocument/2006/relationships/header" Target="header6.xml"/><Relationship Id="rId14" Type="http://schemas.openxmlformats.org/officeDocument/2006/relationships/footer" Target="footer3.xml"/><Relationship Id="rId30" Type="http://schemas.openxmlformats.org/officeDocument/2006/relationships/footer" Target="footer15.xml"/><Relationship Id="rId35" Type="http://schemas.openxmlformats.org/officeDocument/2006/relationships/footer" Target="footer20.xml"/><Relationship Id="rId56" Type="http://schemas.openxmlformats.org/officeDocument/2006/relationships/footer" Target="footer38.xml"/><Relationship Id="rId77" Type="http://schemas.openxmlformats.org/officeDocument/2006/relationships/footer" Target="footer59.xml"/><Relationship Id="rId100" Type="http://schemas.openxmlformats.org/officeDocument/2006/relationships/customXml" Target="../customXml/item1.xml"/><Relationship Id="rId8" Type="http://schemas.openxmlformats.org/officeDocument/2006/relationships/image" Target="media/image1.png"/><Relationship Id="rId51" Type="http://schemas.openxmlformats.org/officeDocument/2006/relationships/footer" Target="footer33.xml"/><Relationship Id="rId72" Type="http://schemas.openxmlformats.org/officeDocument/2006/relationships/footer" Target="footer54.xml"/><Relationship Id="rId93" Type="http://schemas.openxmlformats.org/officeDocument/2006/relationships/footer" Target="footer75.xml"/><Relationship Id="rId98" Type="http://schemas.openxmlformats.org/officeDocument/2006/relationships/fontTable" Target="fontTable.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873F0C97B91B4EAB0C9EE10329A231" ma:contentTypeVersion="11" ma:contentTypeDescription="Create a new document." ma:contentTypeScope="" ma:versionID="3011408532d460ecbc685d00babdb0e4">
  <xsd:schema xmlns:xsd="http://www.w3.org/2001/XMLSchema" xmlns:xs="http://www.w3.org/2001/XMLSchema" xmlns:p="http://schemas.microsoft.com/office/2006/metadata/properties" xmlns:ns2="b57b3579-e4b9-43c8-8ea7-b7ed0ee29c0c" xmlns:ns3="6b6b0330-638e-4434-85fa-cd4347c30fdb" targetNamespace="http://schemas.microsoft.com/office/2006/metadata/properties" ma:root="true" ma:fieldsID="43df08761da4d32bbadd6ec7eed9472b" ns2:_="" ns3:_="">
    <xsd:import namespace="b57b3579-e4b9-43c8-8ea7-b7ed0ee29c0c"/>
    <xsd:import namespace="6b6b0330-638e-4434-85fa-cd4347c30fd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b3579-e4b9-43c8-8ea7-b7ed0ee29c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6b0330-638e-4434-85fa-cd4347c30fd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A673106-3D50-4313-A848-FA3F617856D3}"/>
</file>

<file path=customXml/itemProps2.xml><?xml version="1.0" encoding="utf-8"?>
<ds:datastoreItem xmlns:ds="http://schemas.openxmlformats.org/officeDocument/2006/customXml" ds:itemID="{87DAB037-F767-4FC6-BADC-631888313432}"/>
</file>

<file path=customXml/itemProps3.xml><?xml version="1.0" encoding="utf-8"?>
<ds:datastoreItem xmlns:ds="http://schemas.openxmlformats.org/officeDocument/2006/customXml" ds:itemID="{32DC66FE-4D8B-4438-86F0-945917C9B5C0}"/>
</file>

<file path=docProps/app.xml><?xml version="1.0" encoding="utf-8"?>
<ap:Properties xmlns:vt="http://schemas.openxmlformats.org/officeDocument/2006/docPropsVTypes" xmlns:ap="http://schemas.openxmlformats.org/officeDocument/2006/extended-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1900-01-01T05:00:00Z</dcterms:created>
  <dcterms:modified xsi:type="dcterms:W3CDTF">1900-01-01T05:00:00Z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0x01010073873F0C97B91B4EAB0C9EE10329A231</vt:lpwstr>
  </property>
</Properties>
</file>